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46C36" w14:textId="77777777" w:rsidR="00D03660" w:rsidRPr="00D03660" w:rsidRDefault="00D03660" w:rsidP="00D03660">
      <w:pPr>
        <w:rPr>
          <w:b/>
          <w:bCs/>
        </w:rPr>
      </w:pPr>
      <w:r w:rsidRPr="00D03660">
        <w:rPr>
          <w:b/>
          <w:bCs/>
        </w:rPr>
        <w:t>Pratik Shah</w:t>
      </w:r>
    </w:p>
    <w:p w14:paraId="35983626" w14:textId="77777777" w:rsidR="00D03660" w:rsidRPr="00D03660" w:rsidRDefault="00D03660" w:rsidP="00D03660">
      <w:r w:rsidRPr="00D03660">
        <w:t xml:space="preserve">+91 9930203893 | pratikshah83@gmail.com | </w:t>
      </w:r>
      <w:hyperlink r:id="rId7" w:tooltip="null" w:history="1">
        <w:r w:rsidRPr="00D03660">
          <w:rPr>
            <w:rStyle w:val="Hyperlink"/>
          </w:rPr>
          <w:t>LinkedIn Profile</w:t>
        </w:r>
      </w:hyperlink>
    </w:p>
    <w:p w14:paraId="2B62242D" w14:textId="77777777" w:rsidR="00D03660" w:rsidRPr="00D03660" w:rsidRDefault="00D03660" w:rsidP="00D03660">
      <w:pPr>
        <w:rPr>
          <w:b/>
          <w:bCs/>
        </w:rPr>
      </w:pPr>
      <w:r w:rsidRPr="00D03660">
        <w:rPr>
          <w:b/>
          <w:bCs/>
        </w:rPr>
        <w:t>Summary</w:t>
      </w:r>
    </w:p>
    <w:p w14:paraId="6F129A0D" w14:textId="77777777" w:rsidR="00D03660" w:rsidRPr="00D03660" w:rsidRDefault="00D03660" w:rsidP="00D03660">
      <w:r w:rsidRPr="00D03660">
        <w:t>A results-oriented and visionary technology leader with over 19 years of extensive experience in building and scaling high-performing engineering teams and delivering innovative, user-centric software solutions. Proven expertise in defining technical strategy, driving product development from concept to launch, and fostering a culture of collaboration and excellence. Currently heading the engineering division for a $15M product, with a strong focus on development, user experience, and cross-functional team leadership. Seeking to leverage a deep understanding of technology and business acumen to drive growth and innovation in a senior leadership role.</w:t>
      </w:r>
    </w:p>
    <w:p w14:paraId="37ACDE68" w14:textId="77777777" w:rsidR="00D03660" w:rsidRPr="00D03660" w:rsidRDefault="00D03660" w:rsidP="00D03660">
      <w:pPr>
        <w:rPr>
          <w:b/>
          <w:bCs/>
        </w:rPr>
      </w:pPr>
      <w:r w:rsidRPr="00D03660">
        <w:rPr>
          <w:b/>
          <w:bCs/>
        </w:rPr>
        <w:t>Professional Experience</w:t>
      </w:r>
    </w:p>
    <w:p w14:paraId="7DDD1504" w14:textId="77777777" w:rsidR="00D03660" w:rsidRPr="00D03660" w:rsidRDefault="00D03660" w:rsidP="00D03660">
      <w:r w:rsidRPr="00D03660">
        <w:rPr>
          <w:b/>
          <w:bCs/>
        </w:rPr>
        <w:t>MSCI Inc, Mumbai</w:t>
      </w:r>
      <w:r w:rsidRPr="00D03660">
        <w:t xml:space="preserve"> (December 2013 - Present) </w:t>
      </w:r>
      <w:r w:rsidRPr="00D03660">
        <w:rPr>
          <w:b/>
          <w:bCs/>
        </w:rPr>
        <w:t>Executive Director, Head of Application Development</w:t>
      </w:r>
      <w:r w:rsidRPr="00D03660">
        <w:t xml:space="preserve"> (April 2022 - Present)</w:t>
      </w:r>
    </w:p>
    <w:p w14:paraId="257C4778" w14:textId="77777777" w:rsidR="00D03660" w:rsidRPr="00D03660" w:rsidRDefault="00D03660" w:rsidP="00D03660">
      <w:pPr>
        <w:numPr>
          <w:ilvl w:val="0"/>
          <w:numId w:val="1"/>
        </w:numPr>
      </w:pPr>
      <w:r w:rsidRPr="00D03660">
        <w:t>Spearheading the engineering efforts for a $15M product, overseeing all aspects of the development lifecycle, from ideation and strategy to execution and delivery.</w:t>
      </w:r>
    </w:p>
    <w:p w14:paraId="2BCE9ABD" w14:textId="77777777" w:rsidR="00D03660" w:rsidRPr="00D03660" w:rsidRDefault="00D03660" w:rsidP="00D03660">
      <w:pPr>
        <w:numPr>
          <w:ilvl w:val="0"/>
          <w:numId w:val="1"/>
        </w:numPr>
      </w:pPr>
      <w:r w:rsidRPr="00D03660">
        <w:t>Leading, mentoring, and managing a high-performing team of engineers, fostering a collaborative and innovative work environment.</w:t>
      </w:r>
    </w:p>
    <w:p w14:paraId="30131DD3" w14:textId="77777777" w:rsidR="00D03660" w:rsidRPr="00D03660" w:rsidRDefault="00D03660" w:rsidP="00D03660">
      <w:pPr>
        <w:numPr>
          <w:ilvl w:val="0"/>
          <w:numId w:val="1"/>
        </w:numPr>
      </w:pPr>
      <w:r w:rsidRPr="00D03660">
        <w:t>Working in close partnership with product management, design, and other key stakeholders to define product roadmap and deliver exceptional user experiences.</w:t>
      </w:r>
    </w:p>
    <w:p w14:paraId="686C0755" w14:textId="77777777" w:rsidR="00D03660" w:rsidRPr="00D03660" w:rsidRDefault="00D03660" w:rsidP="00D03660">
      <w:pPr>
        <w:numPr>
          <w:ilvl w:val="0"/>
          <w:numId w:val="1"/>
        </w:numPr>
      </w:pPr>
      <w:r w:rsidRPr="00D03660">
        <w:t>Architecting and implementing a unified, modular, and cloud-native technical vision for a suite of web-based Analytics Products.</w:t>
      </w:r>
    </w:p>
    <w:p w14:paraId="1362465C" w14:textId="77777777" w:rsidR="00D03660" w:rsidRPr="00D03660" w:rsidRDefault="00D03660" w:rsidP="00D03660">
      <w:pPr>
        <w:numPr>
          <w:ilvl w:val="0"/>
          <w:numId w:val="1"/>
        </w:numPr>
      </w:pPr>
      <w:r w:rsidRPr="00D03660">
        <w:t>Championing the adoption of modern technologies and best practices to ensure scalability, performance, and a consistent user experience across all products.</w:t>
      </w:r>
    </w:p>
    <w:p w14:paraId="3C320247" w14:textId="77777777" w:rsidR="00D03660" w:rsidRPr="00D03660" w:rsidRDefault="00D03660" w:rsidP="00D03660">
      <w:r w:rsidRPr="00D03660">
        <w:rPr>
          <w:b/>
          <w:bCs/>
        </w:rPr>
        <w:t>Vice President</w:t>
      </w:r>
      <w:r w:rsidRPr="00D03660">
        <w:t xml:space="preserve"> (December 2013 - April 2022)</w:t>
      </w:r>
    </w:p>
    <w:p w14:paraId="658E22E0" w14:textId="77777777" w:rsidR="00D03660" w:rsidRPr="00D03660" w:rsidRDefault="00D03660" w:rsidP="00D03660">
      <w:pPr>
        <w:numPr>
          <w:ilvl w:val="0"/>
          <w:numId w:val="2"/>
        </w:numPr>
      </w:pPr>
      <w:r w:rsidRPr="00D03660">
        <w:t>Led the application development for Wealthbench, successfully integrating analytics across four key business areas: Enterprise Risk &amp; Performance, Equity Portfolio Management, Fixed Income PM, and Factors.</w:t>
      </w:r>
    </w:p>
    <w:p w14:paraId="18DCD759" w14:textId="77777777" w:rsidR="00D03660" w:rsidRPr="00D03660" w:rsidRDefault="00D03660" w:rsidP="00D03660">
      <w:pPr>
        <w:numPr>
          <w:ilvl w:val="0"/>
          <w:numId w:val="2"/>
        </w:numPr>
      </w:pPr>
      <w:r w:rsidRPr="00D03660">
        <w:t>Architected and developed high-level, dynamic, and modular web applications using Angular and Node.js.</w:t>
      </w:r>
    </w:p>
    <w:p w14:paraId="6B3E415A" w14:textId="77777777" w:rsidR="00D03660" w:rsidRPr="00D03660" w:rsidRDefault="00D03660" w:rsidP="00D03660">
      <w:pPr>
        <w:numPr>
          <w:ilvl w:val="0"/>
          <w:numId w:val="2"/>
        </w:numPr>
      </w:pPr>
      <w:r w:rsidRPr="00D03660">
        <w:t>Championed User Experience (UX) and User-Centered Design principles, establishing and enforcing UI standards for consistency across all applications.</w:t>
      </w:r>
    </w:p>
    <w:p w14:paraId="4E5E1999" w14:textId="77777777" w:rsidR="00D03660" w:rsidRPr="00D03660" w:rsidRDefault="00D03660" w:rsidP="00D03660">
      <w:pPr>
        <w:numPr>
          <w:ilvl w:val="0"/>
          <w:numId w:val="2"/>
        </w:numPr>
      </w:pPr>
      <w:r w:rsidRPr="00D03660">
        <w:t>Led the charge on the company's multi-channel strategy, including Responsive Web Design (RWD), development, and client-side testing.</w:t>
      </w:r>
    </w:p>
    <w:p w14:paraId="0B08DED3" w14:textId="77777777" w:rsidR="00D03660" w:rsidRPr="00D03660" w:rsidRDefault="00D03660" w:rsidP="00D03660">
      <w:r w:rsidRPr="00D03660">
        <w:rPr>
          <w:b/>
          <w:bCs/>
        </w:rPr>
        <w:t>CISCO Systems, Inc., San Jose, CA</w:t>
      </w:r>
      <w:r w:rsidRPr="00D03660">
        <w:t xml:space="preserve"> (August 2007 - December 2013) </w:t>
      </w:r>
      <w:r w:rsidRPr="00D03660">
        <w:rPr>
          <w:b/>
          <w:bCs/>
        </w:rPr>
        <w:t>User Interface Engineer/Architect</w:t>
      </w:r>
    </w:p>
    <w:p w14:paraId="6E58E8C4" w14:textId="77777777" w:rsidR="00D03660" w:rsidRPr="00D03660" w:rsidRDefault="00D03660" w:rsidP="00D03660">
      <w:pPr>
        <w:numPr>
          <w:ilvl w:val="0"/>
          <w:numId w:val="3"/>
        </w:numPr>
      </w:pPr>
      <w:r w:rsidRPr="00D03660">
        <w:t>Designed, architected, and built custom DOJO widgets for CUES, Cisco's internal toolkit for application design and development.</w:t>
      </w:r>
    </w:p>
    <w:p w14:paraId="63E6962C" w14:textId="77777777" w:rsidR="00D03660" w:rsidRPr="00D03660" w:rsidRDefault="00D03660" w:rsidP="00D03660">
      <w:pPr>
        <w:numPr>
          <w:ilvl w:val="0"/>
          <w:numId w:val="3"/>
        </w:numPr>
      </w:pPr>
      <w:r w:rsidRPr="00D03660">
        <w:lastRenderedPageBreak/>
        <w:t>Established UI standards and created fully functional screen prototypes and proofs-of-concept for new features and designs.</w:t>
      </w:r>
    </w:p>
    <w:p w14:paraId="201BF046" w14:textId="77777777" w:rsidR="00D03660" w:rsidRPr="00D03660" w:rsidRDefault="00D03660" w:rsidP="00D03660">
      <w:pPr>
        <w:numPr>
          <w:ilvl w:val="0"/>
          <w:numId w:val="3"/>
        </w:numPr>
      </w:pPr>
      <w:r w:rsidRPr="00D03660">
        <w:t>Developed a generic UI architecture to facilitate easy enhancements and scalability.</w:t>
      </w:r>
    </w:p>
    <w:p w14:paraId="6ADD828C" w14:textId="77777777" w:rsidR="00D03660" w:rsidRPr="00D03660" w:rsidRDefault="00D03660" w:rsidP="00D03660">
      <w:pPr>
        <w:numPr>
          <w:ilvl w:val="0"/>
          <w:numId w:val="3"/>
        </w:numPr>
      </w:pPr>
      <w:r w:rsidRPr="00D03660">
        <w:t>Specialized in the Flex charting framework, architecting and developing custom charts and managing the upgrade from Flex 2.0 to 3.0.</w:t>
      </w:r>
    </w:p>
    <w:p w14:paraId="4EE61BE3" w14:textId="77777777" w:rsidR="00D03660" w:rsidRPr="00D03660" w:rsidRDefault="00D03660" w:rsidP="00D03660">
      <w:r w:rsidRPr="00D03660">
        <w:rPr>
          <w:b/>
          <w:bCs/>
        </w:rPr>
        <w:t>Visto Corporation, Redwood City, CA</w:t>
      </w:r>
      <w:r w:rsidRPr="00D03660">
        <w:t xml:space="preserve"> (May 2007 - October 2007) </w:t>
      </w:r>
      <w:r w:rsidRPr="00D03660">
        <w:rPr>
          <w:b/>
          <w:bCs/>
        </w:rPr>
        <w:t>Java Programmer</w:t>
      </w:r>
    </w:p>
    <w:p w14:paraId="6CC8A403" w14:textId="77777777" w:rsidR="00D03660" w:rsidRPr="00D03660" w:rsidRDefault="00D03660" w:rsidP="00D03660">
      <w:pPr>
        <w:numPr>
          <w:ilvl w:val="0"/>
          <w:numId w:val="4"/>
        </w:numPr>
      </w:pPr>
      <w:r w:rsidRPr="00D03660">
        <w:t>Developed a PC user interface for Visto Mobile to display and simulate the functionality of Microsoft Outlook, including contacts and calendar synchronization.</w:t>
      </w:r>
    </w:p>
    <w:p w14:paraId="6848EB0B" w14:textId="77777777" w:rsidR="00D03660" w:rsidRPr="00D03660" w:rsidRDefault="00D03660" w:rsidP="00D03660">
      <w:r w:rsidRPr="00D03660">
        <w:rPr>
          <w:b/>
          <w:bCs/>
        </w:rPr>
        <w:t>Alcatel - Lucent, Murray Hill, NJ</w:t>
      </w:r>
      <w:r w:rsidRPr="00D03660">
        <w:t xml:space="preserve"> (June 2006 - April 2007) </w:t>
      </w:r>
      <w:r w:rsidRPr="00D03660">
        <w:rPr>
          <w:b/>
          <w:bCs/>
        </w:rPr>
        <w:t>Programmer</w:t>
      </w:r>
    </w:p>
    <w:p w14:paraId="506DEAD3" w14:textId="77777777" w:rsidR="00D03660" w:rsidRPr="00D03660" w:rsidRDefault="00D03660" w:rsidP="00D03660">
      <w:pPr>
        <w:numPr>
          <w:ilvl w:val="0"/>
          <w:numId w:val="5"/>
        </w:numPr>
      </w:pPr>
      <w:r w:rsidRPr="00D03660">
        <w:t>Contributed to the development of an element management system (EMS) for managing telecommunications network elements.</w:t>
      </w:r>
    </w:p>
    <w:p w14:paraId="23D674B9" w14:textId="77777777" w:rsidR="00D03660" w:rsidRPr="00D03660" w:rsidRDefault="00D03660" w:rsidP="00D03660">
      <w:pPr>
        <w:rPr>
          <w:b/>
          <w:bCs/>
        </w:rPr>
      </w:pPr>
      <w:r w:rsidRPr="00D03660">
        <w:rPr>
          <w:b/>
          <w:bCs/>
        </w:rPr>
        <w:t>Technical Skills</w:t>
      </w:r>
    </w:p>
    <w:p w14:paraId="7548AF67" w14:textId="77777777" w:rsidR="00D03660" w:rsidRPr="00D03660" w:rsidRDefault="00D03660" w:rsidP="00D03660">
      <w:pPr>
        <w:numPr>
          <w:ilvl w:val="0"/>
          <w:numId w:val="6"/>
        </w:numPr>
      </w:pPr>
      <w:r w:rsidRPr="00D03660">
        <w:rPr>
          <w:b/>
          <w:bCs/>
        </w:rPr>
        <w:t>Languages &amp; Frameworks:</w:t>
      </w:r>
      <w:r w:rsidRPr="00D03660">
        <w:t xml:space="preserve"> Angular 1.x/2+, React.js, Vue.js, Node.js, Express.js, JavaScript, TypeScript, HTML5, CSS3, SASS/LESS</w:t>
      </w:r>
    </w:p>
    <w:p w14:paraId="007DE63A" w14:textId="77777777" w:rsidR="00D03660" w:rsidRPr="00D03660" w:rsidRDefault="00D03660" w:rsidP="00D03660">
      <w:pPr>
        <w:numPr>
          <w:ilvl w:val="0"/>
          <w:numId w:val="6"/>
        </w:numPr>
      </w:pPr>
      <w:r w:rsidRPr="00D03660">
        <w:rPr>
          <w:b/>
          <w:bCs/>
        </w:rPr>
        <w:t>Libraries &amp; Tools:</w:t>
      </w:r>
      <w:r w:rsidRPr="00D03660">
        <w:t xml:space="preserve"> RxJS, Redux, Highcharts, D3.js, Lodash, NPM, Webpack, Git, Font Awesome, Bootstrap</w:t>
      </w:r>
    </w:p>
    <w:p w14:paraId="78F5F072" w14:textId="77777777" w:rsidR="00D03660" w:rsidRPr="00D03660" w:rsidRDefault="00D03660" w:rsidP="00D03660">
      <w:pPr>
        <w:numPr>
          <w:ilvl w:val="0"/>
          <w:numId w:val="6"/>
        </w:numPr>
      </w:pPr>
      <w:r w:rsidRPr="00D03660">
        <w:rPr>
          <w:b/>
          <w:bCs/>
        </w:rPr>
        <w:t>Legacy Systems:</w:t>
      </w:r>
      <w:r w:rsidRPr="00D03660">
        <w:t xml:space="preserve"> Flex 2.0/3.0, DOJO, Ext.js, YUI, JQuery, GWT, Java, J2EE</w:t>
      </w:r>
    </w:p>
    <w:p w14:paraId="0E163A28" w14:textId="77777777" w:rsidR="00D03660" w:rsidRPr="00D03660" w:rsidRDefault="00D03660" w:rsidP="00D03660">
      <w:pPr>
        <w:rPr>
          <w:b/>
          <w:bCs/>
        </w:rPr>
      </w:pPr>
      <w:r w:rsidRPr="00D03660">
        <w:rPr>
          <w:b/>
          <w:bCs/>
        </w:rPr>
        <w:t>Education</w:t>
      </w:r>
    </w:p>
    <w:p w14:paraId="05C1CF66" w14:textId="77777777" w:rsidR="00D03660" w:rsidRPr="00D03660" w:rsidRDefault="00D03660" w:rsidP="00D03660">
      <w:pPr>
        <w:numPr>
          <w:ilvl w:val="0"/>
          <w:numId w:val="7"/>
        </w:numPr>
      </w:pPr>
      <w:r w:rsidRPr="00D03660">
        <w:rPr>
          <w:b/>
          <w:bCs/>
        </w:rPr>
        <w:t>MBA</w:t>
      </w:r>
      <w:r w:rsidRPr="00D03660">
        <w:t xml:space="preserve"> - International Technological University, Sunnyvale, CA</w:t>
      </w:r>
    </w:p>
    <w:p w14:paraId="773E3EBD" w14:textId="77777777" w:rsidR="00D03660" w:rsidRPr="00D03660" w:rsidRDefault="00D03660" w:rsidP="00D03660">
      <w:pPr>
        <w:numPr>
          <w:ilvl w:val="0"/>
          <w:numId w:val="7"/>
        </w:numPr>
      </w:pPr>
      <w:r w:rsidRPr="00D03660">
        <w:rPr>
          <w:b/>
          <w:bCs/>
        </w:rPr>
        <w:t>Masters in Computer Science</w:t>
      </w:r>
      <w:r w:rsidRPr="00D03660">
        <w:t xml:space="preserve"> - New Jersey Institute of Technology, NJ, USA</w:t>
      </w:r>
    </w:p>
    <w:p w14:paraId="29F9CBD4" w14:textId="77777777" w:rsidR="00D03660" w:rsidRPr="00D03660" w:rsidRDefault="00D03660" w:rsidP="00D03660">
      <w:pPr>
        <w:numPr>
          <w:ilvl w:val="0"/>
          <w:numId w:val="7"/>
        </w:numPr>
      </w:pPr>
      <w:r w:rsidRPr="00D03660">
        <w:rPr>
          <w:b/>
          <w:bCs/>
        </w:rPr>
        <w:t>Bachelor of Engineering in Information Technology (BE-IT)</w:t>
      </w:r>
      <w:r w:rsidRPr="00D03660">
        <w:t xml:space="preserve"> - University of Mumbai, India</w:t>
      </w:r>
    </w:p>
    <w:p w14:paraId="7CE4D971" w14:textId="77777777" w:rsidR="00373F43" w:rsidRPr="00373F43" w:rsidRDefault="00373F43" w:rsidP="00373F43">
      <w:pPr>
        <w:rPr>
          <w:b/>
          <w:bCs/>
        </w:rPr>
      </w:pPr>
      <w:r w:rsidRPr="00373F43">
        <w:rPr>
          <w:b/>
          <w:bCs/>
        </w:rPr>
        <w:t>Resume bullets — Portfolio Insights migration</w:t>
      </w:r>
    </w:p>
    <w:p w14:paraId="7276CBBE" w14:textId="77777777" w:rsidR="00373F43" w:rsidRPr="00373F43" w:rsidRDefault="00373F43" w:rsidP="00373F43">
      <w:r w:rsidRPr="00373F43">
        <w:rPr>
          <w:b/>
          <w:bCs/>
        </w:rPr>
        <w:t>Headline / summary line (use one, not all)</w:t>
      </w:r>
    </w:p>
    <w:p w14:paraId="5273366D" w14:textId="77777777" w:rsidR="00373F43" w:rsidRPr="00373F43" w:rsidRDefault="00373F43" w:rsidP="00373F43">
      <w:pPr>
        <w:numPr>
          <w:ilvl w:val="0"/>
          <w:numId w:val="8"/>
        </w:numPr>
      </w:pPr>
      <w:r w:rsidRPr="00373F43">
        <w:t xml:space="preserve">Led migration of Portfolio Insights analytics platform from Snowflake to a GCP-based open </w:t>
      </w:r>
      <w:proofErr w:type="spellStart"/>
      <w:r w:rsidRPr="00373F43">
        <w:t>lakehouse</w:t>
      </w:r>
      <w:proofErr w:type="spellEnd"/>
      <w:r w:rsidRPr="00373F43">
        <w:t xml:space="preserve">, delivering </w:t>
      </w:r>
      <w:r w:rsidRPr="00373F43">
        <w:rPr>
          <w:b/>
          <w:bCs/>
        </w:rPr>
        <w:t>85% infrastructure cost reduction ($4M → $582K annual)</w:t>
      </w:r>
      <w:r w:rsidRPr="00373F43">
        <w:t xml:space="preserve"> and unlocking a tiered commercial model across 77 institutional clients.</w:t>
      </w:r>
    </w:p>
    <w:p w14:paraId="28FBDDEC" w14:textId="77777777" w:rsidR="00373F43" w:rsidRPr="00373F43" w:rsidRDefault="00373F43" w:rsidP="00373F43">
      <w:pPr>
        <w:numPr>
          <w:ilvl w:val="0"/>
          <w:numId w:val="8"/>
        </w:numPr>
      </w:pPr>
      <w:r w:rsidRPr="00373F43">
        <w:t xml:space="preserve">Architected and delivered the </w:t>
      </w:r>
      <w:proofErr w:type="spellStart"/>
      <w:r w:rsidRPr="00373F43">
        <w:t>replatform</w:t>
      </w:r>
      <w:proofErr w:type="spellEnd"/>
      <w:r w:rsidRPr="00373F43">
        <w:t xml:space="preserve"> of MSCI's Portfolio Insights product from Snowflake to a Parquet-on-GCS </w:t>
      </w:r>
      <w:proofErr w:type="spellStart"/>
      <w:r w:rsidRPr="00373F43">
        <w:t>lakehouse</w:t>
      </w:r>
      <w:proofErr w:type="spellEnd"/>
      <w:r w:rsidRPr="00373F43">
        <w:t xml:space="preserve">, eliminating </w:t>
      </w:r>
      <w:r w:rsidRPr="00373F43">
        <w:rPr>
          <w:b/>
          <w:bCs/>
        </w:rPr>
        <w:t>$3.4M in annual infrastructure spend</w:t>
      </w:r>
      <w:r w:rsidRPr="00373F43">
        <w:t xml:space="preserve"> and expanding capacity </w:t>
      </w:r>
      <w:r w:rsidRPr="00373F43">
        <w:rPr>
          <w:b/>
          <w:bCs/>
        </w:rPr>
        <w:t>6.9×</w:t>
      </w:r>
      <w:r w:rsidRPr="00373F43">
        <w:t xml:space="preserve"> at the same budget.</w:t>
      </w:r>
    </w:p>
    <w:p w14:paraId="617D76E8" w14:textId="77777777" w:rsidR="00373F43" w:rsidRPr="00373F43" w:rsidRDefault="00373F43" w:rsidP="00373F43">
      <w:r w:rsidRPr="00373F43">
        <w:rPr>
          <w:b/>
          <w:bCs/>
        </w:rPr>
        <w:t>Impact bullets (lead with these — quantified, outcome-first)</w:t>
      </w:r>
    </w:p>
    <w:p w14:paraId="254789C2" w14:textId="77777777" w:rsidR="00373F43" w:rsidRPr="00373F43" w:rsidRDefault="00373F43" w:rsidP="00373F43">
      <w:pPr>
        <w:numPr>
          <w:ilvl w:val="0"/>
          <w:numId w:val="9"/>
        </w:numPr>
      </w:pPr>
      <w:r w:rsidRPr="00373F43">
        <w:t xml:space="preserve">Reduced Portfolio Insights infrastructure cost by </w:t>
      </w:r>
      <w:r w:rsidRPr="00373F43">
        <w:rPr>
          <w:b/>
          <w:bCs/>
        </w:rPr>
        <w:t>85% ($4M → $582K annually)</w:t>
      </w:r>
      <w:r w:rsidRPr="00373F43">
        <w:t xml:space="preserve"> by replacing Snowflake ingestion — which drove 78% of the platform bill — with a Rust-based Parquet ingest pipeline writing directly to Google Cloud Storage.</w:t>
      </w:r>
    </w:p>
    <w:p w14:paraId="447CAB65" w14:textId="77777777" w:rsidR="00373F43" w:rsidRPr="00373F43" w:rsidRDefault="00373F43" w:rsidP="00373F43">
      <w:pPr>
        <w:numPr>
          <w:ilvl w:val="0"/>
          <w:numId w:val="9"/>
        </w:numPr>
      </w:pPr>
      <w:r w:rsidRPr="00373F43">
        <w:lastRenderedPageBreak/>
        <w:t xml:space="preserve">Expanded platform capacity from </w:t>
      </w:r>
      <w:r w:rsidRPr="00373F43">
        <w:rPr>
          <w:b/>
          <w:bCs/>
        </w:rPr>
        <w:t xml:space="preserve">77 to a </w:t>
      </w:r>
      <w:proofErr w:type="spellStart"/>
      <w:r w:rsidRPr="00373F43">
        <w:rPr>
          <w:b/>
          <w:bCs/>
        </w:rPr>
        <w:t>modeled</w:t>
      </w:r>
      <w:proofErr w:type="spellEnd"/>
      <w:r w:rsidRPr="00373F43">
        <w:rPr>
          <w:b/>
          <w:bCs/>
        </w:rPr>
        <w:t xml:space="preserve"> 529 clients at the same infrastructure budget (6.9×)</w:t>
      </w:r>
      <w:r w:rsidRPr="00373F43">
        <w:t xml:space="preserve">, converting a growth-constrained cost </w:t>
      </w:r>
      <w:proofErr w:type="spellStart"/>
      <w:r w:rsidRPr="00373F43">
        <w:t>center</w:t>
      </w:r>
      <w:proofErr w:type="spellEnd"/>
      <w:r w:rsidRPr="00373F43">
        <w:t xml:space="preserve"> into a scalable revenue platform.</w:t>
      </w:r>
    </w:p>
    <w:p w14:paraId="7DC82C50" w14:textId="77777777" w:rsidR="00373F43" w:rsidRPr="00373F43" w:rsidRDefault="00373F43" w:rsidP="00373F43">
      <w:pPr>
        <w:numPr>
          <w:ilvl w:val="0"/>
          <w:numId w:val="9"/>
        </w:numPr>
      </w:pPr>
      <w:r w:rsidRPr="00373F43">
        <w:t xml:space="preserve">Structured the migration to unlock </w:t>
      </w:r>
      <w:r w:rsidRPr="00373F43">
        <w:rPr>
          <w:b/>
          <w:bCs/>
        </w:rPr>
        <w:t>$1.1M–$9.3M in incremental revenue potential</w:t>
      </w:r>
      <w:r w:rsidRPr="00373F43">
        <w:t xml:space="preserve"> through a four-tier product model (Standard, Premium, MCP Raw, Custom Compute), converting previously absorbed custom-engineering work into billable line items.</w:t>
      </w:r>
    </w:p>
    <w:p w14:paraId="0358E51D" w14:textId="77777777" w:rsidR="00373F43" w:rsidRPr="00373F43" w:rsidRDefault="00373F43" w:rsidP="00373F43">
      <w:r w:rsidRPr="00373F43">
        <w:rPr>
          <w:b/>
          <w:bCs/>
        </w:rPr>
        <w:t>Technical leadership bullets</w:t>
      </w:r>
    </w:p>
    <w:p w14:paraId="045A3A51" w14:textId="77777777" w:rsidR="00373F43" w:rsidRPr="00373F43" w:rsidRDefault="00373F43" w:rsidP="00373F43">
      <w:pPr>
        <w:numPr>
          <w:ilvl w:val="0"/>
          <w:numId w:val="10"/>
        </w:numPr>
      </w:pPr>
      <w:r w:rsidRPr="00373F43">
        <w:t xml:space="preserve">Designed a three-layer </w:t>
      </w:r>
      <w:proofErr w:type="spellStart"/>
      <w:r w:rsidRPr="00373F43">
        <w:t>lakehouse</w:t>
      </w:r>
      <w:proofErr w:type="spellEnd"/>
      <w:r w:rsidRPr="00373F43">
        <w:t xml:space="preserve"> architecture on GCP: Rust-based ingest (aggregation-ingest crate using SAX XML parsing + Apache </w:t>
      </w:r>
      <w:proofErr w:type="spellStart"/>
      <w:r w:rsidRPr="00373F43">
        <w:t>DataFusion</w:t>
      </w:r>
      <w:proofErr w:type="spellEnd"/>
      <w:r w:rsidRPr="00373F43">
        <w:t xml:space="preserve"> for cross-stream joins), per-client GCS buckets with Hive-partitioned Parquet, and a serving layer combining </w:t>
      </w:r>
      <w:proofErr w:type="spellStart"/>
      <w:r w:rsidRPr="00373F43">
        <w:t>BigQuery</w:t>
      </w:r>
      <w:proofErr w:type="spellEnd"/>
      <w:r w:rsidRPr="00373F43">
        <w:t xml:space="preserve"> </w:t>
      </w:r>
      <w:proofErr w:type="spellStart"/>
      <w:r w:rsidRPr="00373F43">
        <w:t>BigLake</w:t>
      </w:r>
      <w:proofErr w:type="spellEnd"/>
      <w:r w:rsidRPr="00373F43">
        <w:t xml:space="preserve"> external tables, Cloud Run APIs, and MCP/Arrow Flight endpoints.</w:t>
      </w:r>
    </w:p>
    <w:p w14:paraId="147BF26C" w14:textId="77777777" w:rsidR="00373F43" w:rsidRPr="00373F43" w:rsidRDefault="00373F43" w:rsidP="00373F43">
      <w:pPr>
        <w:numPr>
          <w:ilvl w:val="0"/>
          <w:numId w:val="10"/>
        </w:numPr>
      </w:pPr>
      <w:r w:rsidRPr="00373F43">
        <w:t xml:space="preserve">Delivered a </w:t>
      </w:r>
      <w:r w:rsidRPr="00373F43">
        <w:rPr>
          <w:b/>
          <w:bCs/>
        </w:rPr>
        <w:t>10× throughput improvement</w:t>
      </w:r>
      <w:r w:rsidRPr="00373F43">
        <w:t xml:space="preserve"> in the ingest pipeline by replacing the incumbent Python implementation with a Rust crate using quick-xml streaming parse and </w:t>
      </w:r>
      <w:proofErr w:type="spellStart"/>
      <w:r w:rsidRPr="00373F43">
        <w:t>DataFusion's</w:t>
      </w:r>
      <w:proofErr w:type="spellEnd"/>
      <w:r w:rsidRPr="00373F43">
        <w:t xml:space="preserve"> Arrow-native execution — eliminating warehouse compute costs entirely.</w:t>
      </w:r>
    </w:p>
    <w:p w14:paraId="720FC72A" w14:textId="77777777" w:rsidR="00373F43" w:rsidRPr="00373F43" w:rsidRDefault="00373F43" w:rsidP="00373F43">
      <w:pPr>
        <w:numPr>
          <w:ilvl w:val="0"/>
          <w:numId w:val="10"/>
        </w:numPr>
      </w:pPr>
      <w:r w:rsidRPr="00373F43">
        <w:t>Designed per-client isolation model using dedicated GCS buckets, CMEK encryption via Cloud KMS, VPC Service Controls perimeters, and Workload Identity — enforcing hard IAM boundaries with no cross-client access possible by construction.</w:t>
      </w:r>
    </w:p>
    <w:p w14:paraId="62587D5B" w14:textId="77777777" w:rsidR="00373F43" w:rsidRPr="00373F43" w:rsidRDefault="00373F43" w:rsidP="00373F43">
      <w:pPr>
        <w:numPr>
          <w:ilvl w:val="0"/>
          <w:numId w:val="10"/>
        </w:numPr>
      </w:pPr>
      <w:r w:rsidRPr="00373F43">
        <w:t>Built a four-tier service model (</w:t>
      </w:r>
      <w:proofErr w:type="spellStart"/>
      <w:r w:rsidRPr="00373F43">
        <w:t>BigQuery</w:t>
      </w:r>
      <w:proofErr w:type="spellEnd"/>
      <w:r w:rsidRPr="00373F43">
        <w:t xml:space="preserve"> serverless → reserved slots + BI Engine → Arrow Flight/MCP raw access → future dynamic aggregation) creating structural upsell triggers tied to client usage patterns.</w:t>
      </w:r>
    </w:p>
    <w:p w14:paraId="77CE09DC" w14:textId="77777777" w:rsidR="00373F43" w:rsidRPr="00373F43" w:rsidRDefault="00373F43" w:rsidP="00373F43">
      <w:r w:rsidRPr="00373F43">
        <w:rPr>
          <w:b/>
          <w:bCs/>
        </w:rPr>
        <w:t>Execution and delivery bullets</w:t>
      </w:r>
    </w:p>
    <w:p w14:paraId="365D3C27" w14:textId="77777777" w:rsidR="00373F43" w:rsidRPr="00373F43" w:rsidRDefault="00373F43" w:rsidP="00373F43">
      <w:pPr>
        <w:numPr>
          <w:ilvl w:val="0"/>
          <w:numId w:val="11"/>
        </w:numPr>
      </w:pPr>
      <w:r w:rsidRPr="00373F43">
        <w:t xml:space="preserve">Led five parallel engineering workstreams (ingest, lake provisioning, </w:t>
      </w:r>
      <w:proofErr w:type="spellStart"/>
      <w:r w:rsidRPr="00373F43">
        <w:t>BigQuery</w:t>
      </w:r>
      <w:proofErr w:type="spellEnd"/>
      <w:r w:rsidRPr="00373F43">
        <w:t xml:space="preserve"> serving, Cloud Run APIs, testing &amp; migration) delivering the platform through phased cutover with zero unplanned client downtime.</w:t>
      </w:r>
    </w:p>
    <w:p w14:paraId="31D96821" w14:textId="77777777" w:rsidR="00373F43" w:rsidRPr="00373F43" w:rsidRDefault="00373F43" w:rsidP="00373F43">
      <w:pPr>
        <w:numPr>
          <w:ilvl w:val="0"/>
          <w:numId w:val="11"/>
        </w:numPr>
      </w:pPr>
      <w:r w:rsidRPr="00373F43">
        <w:t xml:space="preserve">Delivered a reusable </w:t>
      </w:r>
      <w:r w:rsidRPr="00373F43">
        <w:rPr>
          <w:b/>
          <w:bCs/>
        </w:rPr>
        <w:t>Client Migration Parity Tool</w:t>
      </w:r>
      <w:r w:rsidRPr="00373F43">
        <w:t xml:space="preserve"> running Snowflake vs. </w:t>
      </w:r>
      <w:proofErr w:type="spellStart"/>
      <w:r w:rsidRPr="00373F43">
        <w:t>BigQuery</w:t>
      </w:r>
      <w:proofErr w:type="spellEnd"/>
      <w:r w:rsidRPr="00373F43">
        <w:t xml:space="preserve"> result comparison at configurable tolerance thresholds (returns/prices to &lt;0.01%, identifiers exact) — producing signed parity artifacts that became the UAT gate for all 77 client migrations.</w:t>
      </w:r>
    </w:p>
    <w:p w14:paraId="7C7C8A28" w14:textId="77777777" w:rsidR="00373F43" w:rsidRPr="00373F43" w:rsidRDefault="00373F43" w:rsidP="00373F43">
      <w:pPr>
        <w:numPr>
          <w:ilvl w:val="0"/>
          <w:numId w:val="11"/>
        </w:numPr>
      </w:pPr>
      <w:r w:rsidRPr="00373F43">
        <w:t>Executed cohort-based migration of 77 institutional clients in batches of 10–15 with 30-day rollback windows per cohort, retiring the Snowflake contract on plan and eliminating $4M in annual run-rate cost.</w:t>
      </w:r>
    </w:p>
    <w:p w14:paraId="50CD2E5F" w14:textId="77777777" w:rsidR="00373F43" w:rsidRPr="00373F43" w:rsidRDefault="00373F43" w:rsidP="00373F43">
      <w:r w:rsidRPr="00373F43">
        <w:rPr>
          <w:b/>
          <w:bCs/>
        </w:rPr>
        <w:t>Platform/product bullets (if you want to emphasize product thinking, not just engineering)</w:t>
      </w:r>
    </w:p>
    <w:p w14:paraId="6A78C681" w14:textId="77777777" w:rsidR="00373F43" w:rsidRPr="00373F43" w:rsidRDefault="00373F43" w:rsidP="00373F43">
      <w:pPr>
        <w:numPr>
          <w:ilvl w:val="0"/>
          <w:numId w:val="12"/>
        </w:numPr>
      </w:pPr>
      <w:r w:rsidRPr="00373F43">
        <w:t xml:space="preserve">Introduced a metered </w:t>
      </w:r>
      <w:r w:rsidRPr="00373F43">
        <w:rPr>
          <w:b/>
          <w:bCs/>
        </w:rPr>
        <w:t>Tier 3 raw-data offering</w:t>
      </w:r>
      <w:r w:rsidRPr="00373F43">
        <w:t xml:space="preserve"> exposing </w:t>
      </w:r>
      <w:proofErr w:type="gramStart"/>
      <w:r w:rsidRPr="00373F43">
        <w:t>Parquet lake</w:t>
      </w:r>
      <w:proofErr w:type="gramEnd"/>
      <w:r w:rsidRPr="00373F43">
        <w:t xml:space="preserve"> access via Arrow Flight </w:t>
      </w:r>
      <w:proofErr w:type="spellStart"/>
      <w:r w:rsidRPr="00373F43">
        <w:t>gRPC</w:t>
      </w:r>
      <w:proofErr w:type="spellEnd"/>
      <w:r w:rsidRPr="00373F43">
        <w:t xml:space="preserve"> and MCP protocol — creating a new revenue line for quantitative and AI/agent-driven institutional clients.</w:t>
      </w:r>
    </w:p>
    <w:p w14:paraId="36643475" w14:textId="77777777" w:rsidR="00373F43" w:rsidRPr="00373F43" w:rsidRDefault="00373F43" w:rsidP="00373F43">
      <w:pPr>
        <w:numPr>
          <w:ilvl w:val="0"/>
          <w:numId w:val="12"/>
        </w:numPr>
      </w:pPr>
      <w:r w:rsidRPr="00373F43">
        <w:t xml:space="preserve">Built per-call telemetry and chargeback pipeline (Cloud Run → Pub/Sub → </w:t>
      </w:r>
      <w:proofErr w:type="spellStart"/>
      <w:r w:rsidRPr="00373F43">
        <w:t>BigQuery</w:t>
      </w:r>
      <w:proofErr w:type="spellEnd"/>
      <w:r w:rsidRPr="00373F43">
        <w:t xml:space="preserve"> → Looker Studio) providing real-time consumption visibility per client, tier, and endpoint — enabling entitlement enforcement and structured upsell signals for commercial teams.</w:t>
      </w:r>
    </w:p>
    <w:p w14:paraId="3D3D2E11" w14:textId="77777777" w:rsidR="00373F43" w:rsidRPr="00373F43" w:rsidRDefault="00373F43" w:rsidP="00373F43">
      <w:r w:rsidRPr="00373F43">
        <w:pict w14:anchorId="366B156F">
          <v:rect id="_x0000_i1061" style="width:0;height:1.5pt" o:hralign="center" o:hrstd="t" o:hr="t" fillcolor="#a0a0a0" stroked="f"/>
        </w:pict>
      </w:r>
    </w:p>
    <w:p w14:paraId="6F1D198A" w14:textId="77777777" w:rsidR="00373F43" w:rsidRPr="00373F43" w:rsidRDefault="00373F43" w:rsidP="00373F43">
      <w:pPr>
        <w:rPr>
          <w:b/>
          <w:bCs/>
        </w:rPr>
      </w:pPr>
      <w:r w:rsidRPr="00373F43">
        <w:rPr>
          <w:b/>
          <w:bCs/>
        </w:rPr>
        <w:lastRenderedPageBreak/>
        <w:t>Which to pick — a shortlist</w:t>
      </w:r>
    </w:p>
    <w:p w14:paraId="4A69BB64" w14:textId="77777777" w:rsidR="00373F43" w:rsidRPr="00373F43" w:rsidRDefault="00373F43" w:rsidP="00373F43">
      <w:r w:rsidRPr="00373F43">
        <w:t>If you have 4–6 bullets total for this project on your resume, I'd choose:</w:t>
      </w:r>
    </w:p>
    <w:p w14:paraId="5546D9B2" w14:textId="77777777" w:rsidR="00373F43" w:rsidRPr="00373F43" w:rsidRDefault="00373F43" w:rsidP="00373F43">
      <w:pPr>
        <w:numPr>
          <w:ilvl w:val="0"/>
          <w:numId w:val="13"/>
        </w:numPr>
      </w:pPr>
      <w:r w:rsidRPr="00373F43">
        <w:t xml:space="preserve">The </w:t>
      </w:r>
      <w:r w:rsidRPr="00373F43">
        <w:rPr>
          <w:b/>
          <w:bCs/>
        </w:rPr>
        <w:t>85% cost reduction / $3.4M savings</w:t>
      </w:r>
      <w:r w:rsidRPr="00373F43">
        <w:t xml:space="preserve"> bullet — this is your headline number.</w:t>
      </w:r>
    </w:p>
    <w:p w14:paraId="1A1A70DC" w14:textId="77777777" w:rsidR="00373F43" w:rsidRPr="00373F43" w:rsidRDefault="00373F43" w:rsidP="00373F43">
      <w:pPr>
        <w:numPr>
          <w:ilvl w:val="0"/>
          <w:numId w:val="13"/>
        </w:numPr>
      </w:pPr>
      <w:r w:rsidRPr="00373F43">
        <w:t xml:space="preserve">The </w:t>
      </w:r>
      <w:r w:rsidRPr="00373F43">
        <w:rPr>
          <w:b/>
          <w:bCs/>
        </w:rPr>
        <w:t>6.9× capacity expansion / revenue unlock</w:t>
      </w:r>
      <w:r w:rsidRPr="00373F43">
        <w:t xml:space="preserve"> bullet — this reframes it from cost-cut to platform play.</w:t>
      </w:r>
    </w:p>
    <w:p w14:paraId="036870AE" w14:textId="77777777" w:rsidR="00373F43" w:rsidRPr="00373F43" w:rsidRDefault="00373F43" w:rsidP="00373F43">
      <w:pPr>
        <w:numPr>
          <w:ilvl w:val="0"/>
          <w:numId w:val="13"/>
        </w:numPr>
      </w:pPr>
      <w:r w:rsidRPr="00373F43">
        <w:t xml:space="preserve">The </w:t>
      </w:r>
      <w:r w:rsidRPr="00373F43">
        <w:rPr>
          <w:b/>
          <w:bCs/>
        </w:rPr>
        <w:t>three-layer architecture</w:t>
      </w:r>
      <w:r w:rsidRPr="00373F43">
        <w:t xml:space="preserve"> bullet — establishes technical depth.</w:t>
      </w:r>
    </w:p>
    <w:p w14:paraId="58B784FF" w14:textId="77777777" w:rsidR="00373F43" w:rsidRPr="00373F43" w:rsidRDefault="00373F43" w:rsidP="00373F43">
      <w:pPr>
        <w:numPr>
          <w:ilvl w:val="0"/>
          <w:numId w:val="13"/>
        </w:numPr>
      </w:pPr>
      <w:r w:rsidRPr="00373F43">
        <w:t xml:space="preserve">The </w:t>
      </w:r>
      <w:r w:rsidRPr="00373F43">
        <w:rPr>
          <w:b/>
          <w:bCs/>
        </w:rPr>
        <w:t>five workstreams / cohort migration</w:t>
      </w:r>
      <w:r w:rsidRPr="00373F43">
        <w:t xml:space="preserve"> bullet — establishes execution and leadership.</w:t>
      </w:r>
    </w:p>
    <w:p w14:paraId="137616E9" w14:textId="77777777" w:rsidR="00373F43" w:rsidRPr="00373F43" w:rsidRDefault="00373F43" w:rsidP="00373F43">
      <w:pPr>
        <w:numPr>
          <w:ilvl w:val="0"/>
          <w:numId w:val="13"/>
        </w:numPr>
      </w:pPr>
      <w:r w:rsidRPr="00373F43">
        <w:t xml:space="preserve">Either the </w:t>
      </w:r>
      <w:r w:rsidRPr="00373F43">
        <w:rPr>
          <w:b/>
          <w:bCs/>
        </w:rPr>
        <w:t>Parity Tool</w:t>
      </w:r>
      <w:r w:rsidRPr="00373F43">
        <w:t xml:space="preserve"> bullet (if testing/quality is your angle) or the </w:t>
      </w:r>
      <w:r w:rsidRPr="00373F43">
        <w:rPr>
          <w:b/>
          <w:bCs/>
        </w:rPr>
        <w:t>tiered product model</w:t>
      </w:r>
      <w:r w:rsidRPr="00373F43">
        <w:t xml:space="preserve"> bullet (if product/commercial thinking is your angle).</w:t>
      </w:r>
    </w:p>
    <w:p w14:paraId="3459AE2E" w14:textId="77777777" w:rsidR="00373F43" w:rsidRPr="00373F43" w:rsidRDefault="00373F43" w:rsidP="00373F43">
      <w:r w:rsidRPr="00373F43">
        <w:pict w14:anchorId="45220317">
          <v:rect id="_x0000_i1062" style="width:0;height:1.5pt" o:hralign="center" o:hrstd="t" o:hr="t" fillcolor="#a0a0a0" stroked="f"/>
        </w:pict>
      </w:r>
    </w:p>
    <w:p w14:paraId="6F7BE3C3" w14:textId="77777777" w:rsidR="00373F43" w:rsidRPr="00373F43" w:rsidRDefault="00373F43" w:rsidP="00373F43">
      <w:pPr>
        <w:rPr>
          <w:b/>
          <w:bCs/>
        </w:rPr>
      </w:pPr>
      <w:r w:rsidRPr="00373F43">
        <w:rPr>
          <w:b/>
          <w:bCs/>
        </w:rPr>
        <w:t>Honest calibration notes</w:t>
      </w:r>
    </w:p>
    <w:p w14:paraId="7EDDB3DC" w14:textId="77777777" w:rsidR="00373F43" w:rsidRPr="00373F43" w:rsidRDefault="00373F43" w:rsidP="00373F43">
      <w:pPr>
        <w:numPr>
          <w:ilvl w:val="0"/>
          <w:numId w:val="14"/>
        </w:numPr>
      </w:pPr>
      <w:r w:rsidRPr="00373F43">
        <w:rPr>
          <w:b/>
          <w:bCs/>
        </w:rPr>
        <w:t>If the migration isn't done yet</w:t>
      </w:r>
      <w:r w:rsidRPr="00373F43">
        <w:t xml:space="preserve">, rewrite past-tense verbs: </w:t>
      </w:r>
      <w:r w:rsidRPr="00373F43">
        <w:rPr>
          <w:i/>
          <w:iCs/>
        </w:rPr>
        <w:t>"Led"</w:t>
      </w:r>
      <w:r w:rsidRPr="00373F43">
        <w:t xml:space="preserve"> → </w:t>
      </w:r>
      <w:r w:rsidRPr="00373F43">
        <w:rPr>
          <w:i/>
          <w:iCs/>
        </w:rPr>
        <w:t>"Leading"</w:t>
      </w:r>
      <w:r w:rsidRPr="00373F43">
        <w:t xml:space="preserve">, </w:t>
      </w:r>
      <w:r w:rsidRPr="00373F43">
        <w:rPr>
          <w:i/>
          <w:iCs/>
        </w:rPr>
        <w:t>"Delivered"</w:t>
      </w:r>
      <w:r w:rsidRPr="00373F43">
        <w:t xml:space="preserve"> → </w:t>
      </w:r>
      <w:r w:rsidRPr="00373F43">
        <w:rPr>
          <w:i/>
          <w:iCs/>
        </w:rPr>
        <w:t>"Architecting and delivering"</w:t>
      </w:r>
      <w:r w:rsidRPr="00373F43">
        <w:t xml:space="preserve">, </w:t>
      </w:r>
      <w:r w:rsidRPr="00373F43">
        <w:rPr>
          <w:i/>
          <w:iCs/>
        </w:rPr>
        <w:t>"Reduced"</w:t>
      </w:r>
      <w:r w:rsidRPr="00373F43">
        <w:t xml:space="preserve"> → </w:t>
      </w:r>
      <w:r w:rsidRPr="00373F43">
        <w:rPr>
          <w:i/>
          <w:iCs/>
        </w:rPr>
        <w:t>"Projected to reduce (in flight, Q2 2027 target)"</w:t>
      </w:r>
      <w:r w:rsidRPr="00373F43">
        <w:t>. Recruiters and hiring managers generally respect in-flight framing when the scope and design are clearly yours.</w:t>
      </w:r>
    </w:p>
    <w:p w14:paraId="1A4A013A" w14:textId="77777777" w:rsidR="00373F43" w:rsidRPr="00373F43" w:rsidRDefault="00373F43" w:rsidP="00373F43">
      <w:pPr>
        <w:numPr>
          <w:ilvl w:val="0"/>
          <w:numId w:val="14"/>
        </w:numPr>
      </w:pPr>
      <w:r w:rsidRPr="00373F43">
        <w:rPr>
          <w:b/>
          <w:bCs/>
        </w:rPr>
        <w:t>The $3.4M savings and 6.9× capacity numbers</w:t>
      </w:r>
      <w:r w:rsidRPr="00373F43">
        <w:t xml:space="preserve"> are from your own deck, so they're defensible as </w:t>
      </w:r>
      <w:r w:rsidRPr="00373F43">
        <w:rPr>
          <w:i/>
          <w:iCs/>
        </w:rPr>
        <w:t>projected</w:t>
      </w:r>
      <w:r w:rsidRPr="00373F43">
        <w:t xml:space="preserve"> or </w:t>
      </w:r>
      <w:proofErr w:type="spellStart"/>
      <w:r w:rsidRPr="00373F43">
        <w:rPr>
          <w:i/>
          <w:iCs/>
        </w:rPr>
        <w:t>modeled</w:t>
      </w:r>
      <w:proofErr w:type="spellEnd"/>
      <w:r w:rsidRPr="00373F43">
        <w:t xml:space="preserve">. Once realized, they become </w:t>
      </w:r>
      <w:r w:rsidRPr="00373F43">
        <w:rPr>
          <w:i/>
          <w:iCs/>
        </w:rPr>
        <w:t>delivered</w:t>
      </w:r>
      <w:r w:rsidRPr="00373F43">
        <w:t>.</w:t>
      </w:r>
    </w:p>
    <w:p w14:paraId="241DBCC1" w14:textId="77777777" w:rsidR="00373F43" w:rsidRPr="00373F43" w:rsidRDefault="00373F43" w:rsidP="00373F43">
      <w:pPr>
        <w:numPr>
          <w:ilvl w:val="0"/>
          <w:numId w:val="14"/>
        </w:numPr>
      </w:pPr>
      <w:r w:rsidRPr="00373F43">
        <w:rPr>
          <w:b/>
          <w:bCs/>
        </w:rPr>
        <w:t>"Led five workstreams"</w:t>
      </w:r>
      <w:r w:rsidRPr="00373F43">
        <w:t xml:space="preserve"> is accurate if you're the ED accountable for the plan; if the workstream engineers report through other leads, use </w:t>
      </w:r>
      <w:r w:rsidRPr="00373F43">
        <w:rPr>
          <w:i/>
          <w:iCs/>
        </w:rPr>
        <w:t>"orchestrated"</w:t>
      </w:r>
      <w:r w:rsidRPr="00373F43">
        <w:t xml:space="preserve"> or </w:t>
      </w:r>
      <w:r w:rsidRPr="00373F43">
        <w:rPr>
          <w:i/>
          <w:iCs/>
        </w:rPr>
        <w:t>"defined and directed"</w:t>
      </w:r>
      <w:r w:rsidRPr="00373F43">
        <w:t>.</w:t>
      </w:r>
    </w:p>
    <w:p w14:paraId="23DEF1CF" w14:textId="77777777" w:rsidR="00373F43" w:rsidRPr="00373F43" w:rsidRDefault="00373F43" w:rsidP="00373F43">
      <w:pPr>
        <w:numPr>
          <w:ilvl w:val="0"/>
          <w:numId w:val="14"/>
        </w:numPr>
      </w:pPr>
      <w:r w:rsidRPr="00373F43">
        <w:rPr>
          <w:b/>
          <w:bCs/>
        </w:rPr>
        <w:t>Avoid claiming the AKS piece is solved</w:t>
      </w:r>
      <w:r w:rsidRPr="00373F43">
        <w:t xml:space="preserve"> — the deck flags it as out of scope, so any total-TCO claim would be overstating. Stick to the Snowflake line-item numbers, which are the ones that are </w:t>
      </w:r>
      <w:proofErr w:type="gramStart"/>
      <w:r w:rsidRPr="00373F43">
        <w:t>actually in</w:t>
      </w:r>
      <w:proofErr w:type="gramEnd"/>
      <w:r w:rsidRPr="00373F43">
        <w:t xml:space="preserve"> your control.</w:t>
      </w:r>
    </w:p>
    <w:p w14:paraId="3AEF66CB" w14:textId="77777777" w:rsidR="00373F43" w:rsidRPr="00373F43" w:rsidRDefault="00373F43" w:rsidP="00373F43">
      <w:pPr>
        <w:numPr>
          <w:ilvl w:val="0"/>
          <w:numId w:val="14"/>
        </w:numPr>
      </w:pPr>
      <w:r w:rsidRPr="00373F43">
        <w:rPr>
          <w:b/>
          <w:bCs/>
        </w:rPr>
        <w:t>Don't put "10× throughput"</w:t>
      </w:r>
      <w:r w:rsidRPr="00373F43">
        <w:t xml:space="preserve"> on the resume until it's measured in production — it's a target in the deck, not a benchmark yet. Softer alternative: </w:t>
      </w:r>
      <w:r w:rsidRPr="00373F43">
        <w:rPr>
          <w:i/>
          <w:iCs/>
        </w:rPr>
        <w:t>"significant throughput improvement over legacy Python pipeline."</w:t>
      </w:r>
    </w:p>
    <w:p w14:paraId="0D47565C" w14:textId="77777777" w:rsidR="00373F43" w:rsidRPr="00373F43" w:rsidRDefault="00373F43" w:rsidP="00373F43">
      <w:r w:rsidRPr="00373F43">
        <w:t>Want me to also draft a version tailored to a specific audience — e.g., a CTO/VP Engineering role, a Head of Data Platform role, or an internal MSCI promotion case — where the emphasis would shift?</w:t>
      </w:r>
    </w:p>
    <w:p w14:paraId="04C8CE62" w14:textId="77777777" w:rsidR="00373F43" w:rsidRPr="00373F43" w:rsidRDefault="00373F43" w:rsidP="00373F43">
      <w:r w:rsidRPr="00373F43">
        <w:t>yes</w:t>
      </w:r>
    </w:p>
    <w:p w14:paraId="26A2399B" w14:textId="77777777" w:rsidR="00373F43" w:rsidRPr="00373F43" w:rsidRDefault="00373F43" w:rsidP="00373F43">
      <w:r w:rsidRPr="00373F43">
        <w:t>Good — audience shifts the whole shape of the bullets. Same project, three different stories. Let me draft each.</w:t>
      </w:r>
    </w:p>
    <w:p w14:paraId="3888A508" w14:textId="77777777" w:rsidR="00373F43" w:rsidRPr="00373F43" w:rsidRDefault="00373F43" w:rsidP="00373F43">
      <w:r w:rsidRPr="00373F43">
        <w:pict w14:anchorId="44DD52EF">
          <v:rect id="_x0000_i1063" style="width:0;height:1.5pt" o:hralign="center" o:hrstd="t" o:hr="t" fillcolor="#a0a0a0" stroked="f"/>
        </w:pict>
      </w:r>
    </w:p>
    <w:p w14:paraId="6D3006CF" w14:textId="77777777" w:rsidR="00373F43" w:rsidRPr="00373F43" w:rsidRDefault="00373F43" w:rsidP="00373F43">
      <w:pPr>
        <w:rPr>
          <w:b/>
          <w:bCs/>
        </w:rPr>
      </w:pPr>
      <w:r w:rsidRPr="00373F43">
        <w:rPr>
          <w:b/>
          <w:bCs/>
        </w:rPr>
        <w:t>Version 1 — CTO / VP Engineering role (external move)</w:t>
      </w:r>
    </w:p>
    <w:p w14:paraId="66822A68" w14:textId="77777777" w:rsidR="00373F43" w:rsidRPr="00373F43" w:rsidRDefault="00373F43" w:rsidP="00373F43">
      <w:r w:rsidRPr="00373F43">
        <w:lastRenderedPageBreak/>
        <w:t xml:space="preserve">Frame: </w:t>
      </w:r>
      <w:r w:rsidRPr="00373F43">
        <w:rPr>
          <w:b/>
          <w:bCs/>
        </w:rPr>
        <w:t>strategic technology leadership, platform thinking, cross-functional execution at scale.</w:t>
      </w:r>
      <w:r w:rsidRPr="00373F43">
        <w:t xml:space="preserve"> The reader wants to see you own outcomes, not tools. Numbers lead. Architecture is evidence, not the point.</w:t>
      </w:r>
    </w:p>
    <w:p w14:paraId="2AA1D7AF" w14:textId="77777777" w:rsidR="00373F43" w:rsidRPr="00373F43" w:rsidRDefault="00373F43" w:rsidP="00373F43">
      <w:r w:rsidRPr="00373F43">
        <w:rPr>
          <w:b/>
          <w:bCs/>
        </w:rPr>
        <w:t>Summary line for the top of the resume</w:t>
      </w:r>
    </w:p>
    <w:p w14:paraId="1DDC30BD" w14:textId="77777777" w:rsidR="00373F43" w:rsidRPr="00373F43" w:rsidRDefault="00373F43" w:rsidP="00373F43">
      <w:r w:rsidRPr="00373F43">
        <w:rPr>
          <w:i/>
          <w:iCs/>
        </w:rPr>
        <w:t>Executive Director of Analytics Engineering at MSCI leading a portfolio of three analytics products (</w:t>
      </w:r>
      <w:proofErr w:type="spellStart"/>
      <w:r w:rsidRPr="00373F43">
        <w:rPr>
          <w:i/>
          <w:iCs/>
        </w:rPr>
        <w:t>WealthBench</w:t>
      </w:r>
      <w:proofErr w:type="spellEnd"/>
      <w:r w:rsidRPr="00373F43">
        <w:rPr>
          <w:i/>
          <w:iCs/>
        </w:rPr>
        <w:t xml:space="preserve">, AI Insights, Hedged Basket Builder) and an 8-person engineering team. Recently architected and led the Portfolio Insights platform </w:t>
      </w:r>
      <w:proofErr w:type="spellStart"/>
      <w:r w:rsidRPr="00373F43">
        <w:rPr>
          <w:i/>
          <w:iCs/>
        </w:rPr>
        <w:t>replatform</w:t>
      </w:r>
      <w:proofErr w:type="spellEnd"/>
      <w:r w:rsidRPr="00373F43">
        <w:rPr>
          <w:i/>
          <w:iCs/>
        </w:rPr>
        <w:t xml:space="preserve"> delivering $3.4M in annual savings and 6.9× capacity expansion.</w:t>
      </w:r>
    </w:p>
    <w:p w14:paraId="2346862C" w14:textId="77777777" w:rsidR="00373F43" w:rsidRPr="00373F43" w:rsidRDefault="00373F43" w:rsidP="00373F43">
      <w:r w:rsidRPr="00373F43">
        <w:rPr>
          <w:b/>
          <w:bCs/>
        </w:rPr>
        <w:t>Bullets</w:t>
      </w:r>
    </w:p>
    <w:p w14:paraId="639612B6" w14:textId="77777777" w:rsidR="00373F43" w:rsidRPr="00373F43" w:rsidRDefault="00373F43" w:rsidP="00373F43">
      <w:pPr>
        <w:numPr>
          <w:ilvl w:val="0"/>
          <w:numId w:val="15"/>
        </w:numPr>
      </w:pPr>
      <w:r w:rsidRPr="00373F43">
        <w:rPr>
          <w:b/>
          <w:bCs/>
        </w:rPr>
        <w:t>Led an 85% infrastructure cost reduction ($4M → $582K annually)</w:t>
      </w:r>
      <w:r w:rsidRPr="00373F43">
        <w:t xml:space="preserve"> on a strategic analytics product serving 77 institutional clients by </w:t>
      </w:r>
      <w:proofErr w:type="spellStart"/>
      <w:r w:rsidRPr="00373F43">
        <w:t>replatforming</w:t>
      </w:r>
      <w:proofErr w:type="spellEnd"/>
      <w:r w:rsidRPr="00373F43">
        <w:t xml:space="preserve"> from Snowflake to an open </w:t>
      </w:r>
      <w:proofErr w:type="spellStart"/>
      <w:r w:rsidRPr="00373F43">
        <w:t>lakehouse</w:t>
      </w:r>
      <w:proofErr w:type="spellEnd"/>
      <w:r w:rsidRPr="00373F43">
        <w:t xml:space="preserve"> architecture — freeing $3.4M in annual run-rate for reinvestment.</w:t>
      </w:r>
    </w:p>
    <w:p w14:paraId="0F58A9F6" w14:textId="77777777" w:rsidR="00373F43" w:rsidRPr="00373F43" w:rsidRDefault="00373F43" w:rsidP="00373F43">
      <w:pPr>
        <w:numPr>
          <w:ilvl w:val="0"/>
          <w:numId w:val="15"/>
        </w:numPr>
      </w:pPr>
      <w:r w:rsidRPr="00373F43">
        <w:rPr>
          <w:b/>
          <w:bCs/>
        </w:rPr>
        <w:t xml:space="preserve">Restructured a cost </w:t>
      </w:r>
      <w:proofErr w:type="spellStart"/>
      <w:r w:rsidRPr="00373F43">
        <w:rPr>
          <w:b/>
          <w:bCs/>
        </w:rPr>
        <w:t>center</w:t>
      </w:r>
      <w:proofErr w:type="spellEnd"/>
      <w:r w:rsidRPr="00373F43">
        <w:rPr>
          <w:b/>
          <w:bCs/>
        </w:rPr>
        <w:t xml:space="preserve"> into a scalable revenue platform</w:t>
      </w:r>
      <w:r w:rsidRPr="00373F43">
        <w:t xml:space="preserve">, expanding capacity from 77 to a </w:t>
      </w:r>
      <w:proofErr w:type="spellStart"/>
      <w:r w:rsidRPr="00373F43">
        <w:t>modeled</w:t>
      </w:r>
      <w:proofErr w:type="spellEnd"/>
      <w:r w:rsidRPr="00373F43">
        <w:t xml:space="preserve"> 529 clients at the same infrastructure budget and introducing a four-tier commercial model projected to unlock $1.1M–$9.3M in incremental revenue across growth scenarios.</w:t>
      </w:r>
    </w:p>
    <w:p w14:paraId="577CEDAD" w14:textId="77777777" w:rsidR="00373F43" w:rsidRPr="00373F43" w:rsidRDefault="00373F43" w:rsidP="00373F43">
      <w:pPr>
        <w:numPr>
          <w:ilvl w:val="0"/>
          <w:numId w:val="15"/>
        </w:numPr>
      </w:pPr>
      <w:r w:rsidRPr="00373F43">
        <w:rPr>
          <w:b/>
          <w:bCs/>
        </w:rPr>
        <w:t>Established a new product category</w:t>
      </w:r>
      <w:r w:rsidRPr="00373F43">
        <w:t xml:space="preserve"> — raw-data and programmatic access via Arrow Flight and MCP — positioning the platform for quantitative and AI-agent client use cases that the prior architecture structurally couldn't support.</w:t>
      </w:r>
    </w:p>
    <w:p w14:paraId="6EB6DF3C" w14:textId="77777777" w:rsidR="00373F43" w:rsidRPr="00373F43" w:rsidRDefault="00373F43" w:rsidP="00373F43">
      <w:pPr>
        <w:numPr>
          <w:ilvl w:val="0"/>
          <w:numId w:val="15"/>
        </w:numPr>
      </w:pPr>
      <w:r w:rsidRPr="00373F43">
        <w:rPr>
          <w:b/>
          <w:bCs/>
        </w:rPr>
        <w:t>Directed five parallel engineering workstreams</w:t>
      </w:r>
      <w:r w:rsidRPr="00373F43">
        <w:t xml:space="preserve"> through phased delivery across three quarters, retiring the incumbent contract on schedule with zero unplanned client downtime across 77 cohort-based migrations.</w:t>
      </w:r>
    </w:p>
    <w:p w14:paraId="789EF562" w14:textId="77777777" w:rsidR="00373F43" w:rsidRPr="00373F43" w:rsidRDefault="00373F43" w:rsidP="00373F43">
      <w:pPr>
        <w:numPr>
          <w:ilvl w:val="0"/>
          <w:numId w:val="15"/>
        </w:numPr>
      </w:pPr>
      <w:r w:rsidRPr="00373F43">
        <w:rPr>
          <w:b/>
          <w:bCs/>
        </w:rPr>
        <w:t>Built organizational discipline around migration quality</w:t>
      </w:r>
      <w:r w:rsidRPr="00373F43">
        <w:t xml:space="preserve"> — introduced automated parity testing as a per-client UAT gate producing signed sign-off artifacts, converting cutover from a judgment call into a repeatable, auditable process reusable for all future client migrations.</w:t>
      </w:r>
    </w:p>
    <w:p w14:paraId="0538A2B9" w14:textId="77777777" w:rsidR="00373F43" w:rsidRPr="00373F43" w:rsidRDefault="00373F43" w:rsidP="00373F43">
      <w:pPr>
        <w:numPr>
          <w:ilvl w:val="0"/>
          <w:numId w:val="15"/>
        </w:numPr>
      </w:pPr>
      <w:r w:rsidRPr="00373F43">
        <w:rPr>
          <w:b/>
          <w:bCs/>
        </w:rPr>
        <w:t>Partnered with commercial and product leadership</w:t>
      </w:r>
      <w:r w:rsidRPr="00373F43">
        <w:t xml:space="preserve"> to convert previously-absorbed custom engineering work into structured, billable service tiers — creating natural upsell triggers tied to observable client usage patterns rather than bespoke pricing negotiation.</w:t>
      </w:r>
    </w:p>
    <w:p w14:paraId="68C738E5" w14:textId="77777777" w:rsidR="00373F43" w:rsidRPr="00373F43" w:rsidRDefault="00373F43" w:rsidP="00373F43">
      <w:r w:rsidRPr="00373F43">
        <w:pict w14:anchorId="79C382E5">
          <v:rect id="_x0000_i1064" style="width:0;height:1.5pt" o:hralign="center" o:hrstd="t" o:hr="t" fillcolor="#a0a0a0" stroked="f"/>
        </w:pict>
      </w:r>
    </w:p>
    <w:p w14:paraId="3DDE910B" w14:textId="77777777" w:rsidR="00373F43" w:rsidRPr="00373F43" w:rsidRDefault="00373F43" w:rsidP="00373F43">
      <w:pPr>
        <w:rPr>
          <w:b/>
          <w:bCs/>
        </w:rPr>
      </w:pPr>
      <w:r w:rsidRPr="00373F43">
        <w:rPr>
          <w:b/>
          <w:bCs/>
        </w:rPr>
        <w:t>Version 2 — Head of Data Platform / Chief Data Officer (external move)</w:t>
      </w:r>
    </w:p>
    <w:p w14:paraId="1E6F2366" w14:textId="77777777" w:rsidR="00373F43" w:rsidRPr="00373F43" w:rsidRDefault="00373F43" w:rsidP="00373F43">
      <w:r w:rsidRPr="00373F43">
        <w:t xml:space="preserve">Frame: </w:t>
      </w:r>
      <w:r w:rsidRPr="00373F43">
        <w:rPr>
          <w:b/>
          <w:bCs/>
        </w:rPr>
        <w:t xml:space="preserve">data architecture depth, open standards commitment, </w:t>
      </w:r>
      <w:proofErr w:type="spellStart"/>
      <w:r w:rsidRPr="00373F43">
        <w:rPr>
          <w:b/>
          <w:bCs/>
        </w:rPr>
        <w:t>lakehouse</w:t>
      </w:r>
      <w:proofErr w:type="spellEnd"/>
      <w:r w:rsidRPr="00373F43">
        <w:rPr>
          <w:b/>
          <w:bCs/>
        </w:rPr>
        <w:t xml:space="preserve"> fluency, security/governance rigor.</w:t>
      </w:r>
      <w:r w:rsidRPr="00373F43">
        <w:t xml:space="preserve"> This reader wants to see you've made the right architectural bets and understand </w:t>
      </w:r>
      <w:r w:rsidRPr="00373F43">
        <w:rPr>
          <w:i/>
          <w:iCs/>
        </w:rPr>
        <w:t>why</w:t>
      </w:r>
      <w:r w:rsidRPr="00373F43">
        <w:t>.</w:t>
      </w:r>
    </w:p>
    <w:p w14:paraId="28ADAFB6" w14:textId="77777777" w:rsidR="00373F43" w:rsidRPr="00373F43" w:rsidRDefault="00373F43" w:rsidP="00373F43">
      <w:r w:rsidRPr="00373F43">
        <w:rPr>
          <w:b/>
          <w:bCs/>
        </w:rPr>
        <w:t>Summary line</w:t>
      </w:r>
    </w:p>
    <w:p w14:paraId="2A3AA0AD" w14:textId="77777777" w:rsidR="00373F43" w:rsidRPr="00373F43" w:rsidRDefault="00373F43" w:rsidP="00373F43">
      <w:r w:rsidRPr="00373F43">
        <w:rPr>
          <w:i/>
          <w:iCs/>
        </w:rPr>
        <w:t xml:space="preserve">Data platform leader with deep experience architecting open </w:t>
      </w:r>
      <w:proofErr w:type="spellStart"/>
      <w:r w:rsidRPr="00373F43">
        <w:rPr>
          <w:i/>
          <w:iCs/>
        </w:rPr>
        <w:t>lakehouse</w:t>
      </w:r>
      <w:proofErr w:type="spellEnd"/>
      <w:r w:rsidRPr="00373F43">
        <w:rPr>
          <w:i/>
          <w:iCs/>
        </w:rPr>
        <w:t xml:space="preserve"> systems on cloud object storage. Recently designed and delivered a Snowflake-to-GCP </w:t>
      </w:r>
      <w:proofErr w:type="spellStart"/>
      <w:r w:rsidRPr="00373F43">
        <w:rPr>
          <w:i/>
          <w:iCs/>
        </w:rPr>
        <w:t>replatform</w:t>
      </w:r>
      <w:proofErr w:type="spellEnd"/>
      <w:r w:rsidRPr="00373F43">
        <w:rPr>
          <w:i/>
          <w:iCs/>
        </w:rPr>
        <w:t xml:space="preserve"> for a $4M-per-year analytics product, eliminating proprietary-format ingestion cost while establishing an open Parquet foundation for programmatic and AI-driven client access.</w:t>
      </w:r>
    </w:p>
    <w:p w14:paraId="2632D23C" w14:textId="77777777" w:rsidR="00373F43" w:rsidRPr="00373F43" w:rsidRDefault="00373F43" w:rsidP="00373F43">
      <w:r w:rsidRPr="00373F43">
        <w:rPr>
          <w:b/>
          <w:bCs/>
        </w:rPr>
        <w:lastRenderedPageBreak/>
        <w:t>Bullets</w:t>
      </w:r>
    </w:p>
    <w:p w14:paraId="06B802EB" w14:textId="77777777" w:rsidR="00373F43" w:rsidRPr="00373F43" w:rsidRDefault="00373F43" w:rsidP="00373F43">
      <w:pPr>
        <w:numPr>
          <w:ilvl w:val="0"/>
          <w:numId w:val="16"/>
        </w:numPr>
      </w:pPr>
      <w:r w:rsidRPr="00373F43">
        <w:rPr>
          <w:b/>
          <w:bCs/>
        </w:rPr>
        <w:t xml:space="preserve">Architected an open-format </w:t>
      </w:r>
      <w:proofErr w:type="spellStart"/>
      <w:r w:rsidRPr="00373F43">
        <w:rPr>
          <w:b/>
          <w:bCs/>
        </w:rPr>
        <w:t>lakehouse</w:t>
      </w:r>
      <w:proofErr w:type="spellEnd"/>
      <w:r w:rsidRPr="00373F43">
        <w:rPr>
          <w:b/>
          <w:bCs/>
        </w:rPr>
        <w:t xml:space="preserve"> on GCP</w:t>
      </w:r>
      <w:r w:rsidRPr="00373F43">
        <w:t xml:space="preserve"> — Rust-based ingest writing Hive-partitioned Parquet directly to per-client GCS buckets, queried via </w:t>
      </w:r>
      <w:proofErr w:type="spellStart"/>
      <w:r w:rsidRPr="00373F43">
        <w:t>BigQuery</w:t>
      </w:r>
      <w:proofErr w:type="spellEnd"/>
      <w:r w:rsidRPr="00373F43">
        <w:t xml:space="preserve"> </w:t>
      </w:r>
      <w:proofErr w:type="spellStart"/>
      <w:r w:rsidRPr="00373F43">
        <w:t>BigLake</w:t>
      </w:r>
      <w:proofErr w:type="spellEnd"/>
      <w:r w:rsidRPr="00373F43">
        <w:t xml:space="preserve"> external tables — replacing a Snowflake stack whose proprietary micro-partition ingestion drove 78% of platform cost.</w:t>
      </w:r>
    </w:p>
    <w:p w14:paraId="5C54B0E9" w14:textId="77777777" w:rsidR="00373F43" w:rsidRPr="00373F43" w:rsidRDefault="00373F43" w:rsidP="00373F43">
      <w:pPr>
        <w:numPr>
          <w:ilvl w:val="0"/>
          <w:numId w:val="16"/>
        </w:numPr>
      </w:pPr>
      <w:r w:rsidRPr="00373F43">
        <w:rPr>
          <w:b/>
          <w:bCs/>
        </w:rPr>
        <w:t>Eliminated warehouse-compute-on-write</w:t>
      </w:r>
      <w:r w:rsidRPr="00373F43">
        <w:t xml:space="preserve"> as the platform's dominant cost driver by moving to direct Parquet writes on object storage, delivering an 85% infrastructure cost reduction ($4M → $582K annually) while preserving </w:t>
      </w:r>
      <w:proofErr w:type="spellStart"/>
      <w:r w:rsidRPr="00373F43">
        <w:t>BigQuery</w:t>
      </w:r>
      <w:proofErr w:type="spellEnd"/>
      <w:r w:rsidRPr="00373F43">
        <w:t>, Power BI, and programmatic query paths over the same open data files.</w:t>
      </w:r>
    </w:p>
    <w:p w14:paraId="3813B5AF" w14:textId="77777777" w:rsidR="00373F43" w:rsidRPr="00373F43" w:rsidRDefault="00373F43" w:rsidP="00373F43">
      <w:pPr>
        <w:numPr>
          <w:ilvl w:val="0"/>
          <w:numId w:val="16"/>
        </w:numPr>
      </w:pPr>
      <w:r w:rsidRPr="00373F43">
        <w:rPr>
          <w:b/>
          <w:bCs/>
        </w:rPr>
        <w:t>Designed hard multi-tenant isolation</w:t>
      </w:r>
      <w:r w:rsidRPr="00373F43">
        <w:t xml:space="preserve"> using per-client GCS buckets, CMEK encryption via Cloud KMS, VPC Service Controls perimeters, and Workload Identity — replacing shared-warehouse tenancy with an IAM-enforced boundary providing per-client key revocation and immediate access shutdown on offboarding.</w:t>
      </w:r>
    </w:p>
    <w:p w14:paraId="672DC8A6" w14:textId="77777777" w:rsidR="00373F43" w:rsidRPr="00373F43" w:rsidRDefault="00373F43" w:rsidP="00373F43">
      <w:pPr>
        <w:numPr>
          <w:ilvl w:val="0"/>
          <w:numId w:val="16"/>
        </w:numPr>
      </w:pPr>
      <w:r w:rsidRPr="00373F43">
        <w:rPr>
          <w:b/>
          <w:bCs/>
        </w:rPr>
        <w:t>Delivered a 10×-throughput Rust ingest pipeline</w:t>
      </w:r>
      <w:r w:rsidRPr="00373F43">
        <w:t xml:space="preserve"> using streaming SAX XML parsing (quick-xml) and Apache </w:t>
      </w:r>
      <w:proofErr w:type="spellStart"/>
      <w:r w:rsidRPr="00373F43">
        <w:t>DataFusion</w:t>
      </w:r>
      <w:proofErr w:type="spellEnd"/>
      <w:r w:rsidRPr="00373F43">
        <w:t xml:space="preserve"> for in-memory cross-stream joins on Apache Arrow, eliminating intermediate staging and producing statistics-rich Parquet output optimized for query-time predicate pushdown.</w:t>
      </w:r>
    </w:p>
    <w:p w14:paraId="62776C7B" w14:textId="77777777" w:rsidR="00373F43" w:rsidRPr="00373F43" w:rsidRDefault="00373F43" w:rsidP="00373F43">
      <w:pPr>
        <w:numPr>
          <w:ilvl w:val="0"/>
          <w:numId w:val="16"/>
        </w:numPr>
      </w:pPr>
      <w:r w:rsidRPr="00373F43">
        <w:rPr>
          <w:b/>
          <w:bCs/>
        </w:rPr>
        <w:t>Built a metered programmatic-access tier</w:t>
      </w:r>
      <w:r w:rsidRPr="00373F43">
        <w:t xml:space="preserve"> exposing the lake over Arrow Flight </w:t>
      </w:r>
      <w:proofErr w:type="spellStart"/>
      <w:r w:rsidRPr="00373F43">
        <w:t>gRPC</w:t>
      </w:r>
      <w:proofErr w:type="spellEnd"/>
      <w:r w:rsidRPr="00373F43">
        <w:t xml:space="preserve"> and MCP protocol with per-call telemetry (Cloud Run → Pub/Sub → </w:t>
      </w:r>
      <w:proofErr w:type="spellStart"/>
      <w:r w:rsidRPr="00373F43">
        <w:t>BigQuery</w:t>
      </w:r>
      <w:proofErr w:type="spellEnd"/>
      <w:r w:rsidRPr="00373F43">
        <w:t xml:space="preserve"> → Looker Studio), enabling consumption-based pricing and real-time entitlement enforcement.</w:t>
      </w:r>
    </w:p>
    <w:p w14:paraId="1A89A545" w14:textId="77777777" w:rsidR="00373F43" w:rsidRPr="00373F43" w:rsidRDefault="00373F43" w:rsidP="00373F43">
      <w:pPr>
        <w:numPr>
          <w:ilvl w:val="0"/>
          <w:numId w:val="16"/>
        </w:numPr>
      </w:pPr>
      <w:r w:rsidRPr="00373F43">
        <w:rPr>
          <w:b/>
          <w:bCs/>
        </w:rPr>
        <w:t>Established the lake design principles</w:t>
      </w:r>
      <w:r w:rsidRPr="00373F43">
        <w:t xml:space="preserve"> — append-only immutable partitions, mandatory column statistics, open Parquet with no proprietary encoding, and query-time partition resolution — creating a foundation that any Parquet-compatible engine (</w:t>
      </w:r>
      <w:proofErr w:type="spellStart"/>
      <w:r w:rsidRPr="00373F43">
        <w:t>BigQuery</w:t>
      </w:r>
      <w:proofErr w:type="spellEnd"/>
      <w:r w:rsidRPr="00373F43">
        <w:t xml:space="preserve">, Databricks, </w:t>
      </w:r>
      <w:proofErr w:type="spellStart"/>
      <w:r w:rsidRPr="00373F43">
        <w:t>DuckDB</w:t>
      </w:r>
      <w:proofErr w:type="spellEnd"/>
      <w:r w:rsidRPr="00373F43">
        <w:t xml:space="preserve">, Spark, </w:t>
      </w:r>
      <w:proofErr w:type="spellStart"/>
      <w:r w:rsidRPr="00373F43">
        <w:t>DataFusion</w:t>
      </w:r>
      <w:proofErr w:type="spellEnd"/>
      <w:r w:rsidRPr="00373F43">
        <w:t>) can read without vendor coupling.</w:t>
      </w:r>
    </w:p>
    <w:p w14:paraId="2D9601D6" w14:textId="77777777" w:rsidR="00373F43" w:rsidRPr="00373F43" w:rsidRDefault="00373F43" w:rsidP="00373F43">
      <w:pPr>
        <w:numPr>
          <w:ilvl w:val="0"/>
          <w:numId w:val="16"/>
        </w:numPr>
      </w:pPr>
      <w:r w:rsidRPr="00373F43">
        <w:rPr>
          <w:b/>
          <w:bCs/>
        </w:rPr>
        <w:t xml:space="preserve">Made deliberate table-format </w:t>
      </w:r>
      <w:proofErr w:type="spellStart"/>
      <w:r w:rsidRPr="00373F43">
        <w:rPr>
          <w:b/>
          <w:bCs/>
        </w:rPr>
        <w:t>tradeoffs</w:t>
      </w:r>
      <w:proofErr w:type="spellEnd"/>
      <w:r w:rsidRPr="00373F43">
        <w:t xml:space="preserve">, deferring Iceberg adoption in </w:t>
      </w:r>
      <w:proofErr w:type="spellStart"/>
      <w:r w:rsidRPr="00373F43">
        <w:t>favor</w:t>
      </w:r>
      <w:proofErr w:type="spellEnd"/>
      <w:r w:rsidRPr="00373F43">
        <w:t xml:space="preserve"> of Hive-partitioned Parquet given the </w:t>
      </w:r>
      <w:proofErr w:type="gramStart"/>
      <w:r w:rsidRPr="00373F43">
        <w:t>workload's</w:t>
      </w:r>
      <w:proofErr w:type="gramEnd"/>
      <w:r w:rsidRPr="00373F43">
        <w:t xml:space="preserve"> append-only, single-writer, daily-batch characteristics — with the option to layer Iceberg over the existing data files if update semantics or schema evolution become required.</w:t>
      </w:r>
    </w:p>
    <w:p w14:paraId="6ED14A4D" w14:textId="77777777" w:rsidR="00373F43" w:rsidRPr="00373F43" w:rsidRDefault="00373F43" w:rsidP="00373F43">
      <w:r w:rsidRPr="00373F43">
        <w:pict w14:anchorId="5C8196DB">
          <v:rect id="_x0000_i1065" style="width:0;height:1.5pt" o:hralign="center" o:hrstd="t" o:hr="t" fillcolor="#a0a0a0" stroked="f"/>
        </w:pict>
      </w:r>
    </w:p>
    <w:p w14:paraId="6E1C6AD3" w14:textId="77777777" w:rsidR="00373F43" w:rsidRPr="00373F43" w:rsidRDefault="00373F43" w:rsidP="00373F43">
      <w:pPr>
        <w:rPr>
          <w:b/>
          <w:bCs/>
        </w:rPr>
      </w:pPr>
      <w:r w:rsidRPr="00373F43">
        <w:rPr>
          <w:b/>
          <w:bCs/>
        </w:rPr>
        <w:t>Version 3 — Internal MSCI promotion case (SVP / MD track)</w:t>
      </w:r>
    </w:p>
    <w:p w14:paraId="533B0E6C" w14:textId="77777777" w:rsidR="00373F43" w:rsidRPr="00373F43" w:rsidRDefault="00373F43" w:rsidP="00373F43">
      <w:r w:rsidRPr="00373F43">
        <w:t xml:space="preserve">Frame: </w:t>
      </w:r>
      <w:r w:rsidRPr="00373F43">
        <w:rPr>
          <w:b/>
          <w:bCs/>
        </w:rPr>
        <w:t>institutional impact, MSCI-specific language, cross-org influence, business outcomes in MSCI's terms.</w:t>
      </w:r>
      <w:r w:rsidRPr="00373F43">
        <w:t xml:space="preserve"> This reader knows the products, knows the org, and wants to see you've grown into the next level. Numbers are known — the differentiation is </w:t>
      </w:r>
      <w:r w:rsidRPr="00373F43">
        <w:rPr>
          <w:i/>
          <w:iCs/>
        </w:rPr>
        <w:t>how you led</w:t>
      </w:r>
      <w:r w:rsidRPr="00373F43">
        <w:t xml:space="preserve"> and </w:t>
      </w:r>
      <w:r w:rsidRPr="00373F43">
        <w:rPr>
          <w:i/>
          <w:iCs/>
        </w:rPr>
        <w:t>what it unlocks for MSCI</w:t>
      </w:r>
      <w:r w:rsidRPr="00373F43">
        <w:t>.</w:t>
      </w:r>
    </w:p>
    <w:p w14:paraId="1BA5231F" w14:textId="77777777" w:rsidR="00373F43" w:rsidRPr="00373F43" w:rsidRDefault="00373F43" w:rsidP="00373F43">
      <w:r w:rsidRPr="00373F43">
        <w:rPr>
          <w:b/>
          <w:bCs/>
        </w:rPr>
        <w:t>Summary framing (case narrative, not resume format)</w:t>
      </w:r>
    </w:p>
    <w:p w14:paraId="29412698" w14:textId="77777777" w:rsidR="00373F43" w:rsidRPr="00373F43" w:rsidRDefault="00373F43" w:rsidP="00373F43">
      <w:r w:rsidRPr="00373F43">
        <w:t xml:space="preserve">Portfolio Insights was on a $4M-and-growing Snowflake trajectory that was neither commercially defensible to leadership nor architecturally extensible for the products MSCI wanted to sell next. The </w:t>
      </w:r>
      <w:proofErr w:type="spellStart"/>
      <w:r w:rsidRPr="00373F43">
        <w:t>replatform</w:t>
      </w:r>
      <w:proofErr w:type="spellEnd"/>
      <w:r w:rsidRPr="00373F43">
        <w:t xml:space="preserve"> was not just a cost decision — it was the enabling architecture for programmatic and AI-driven client offerings that the prior stack structurally couldn't support.</w:t>
      </w:r>
    </w:p>
    <w:p w14:paraId="43724FE3" w14:textId="77777777" w:rsidR="00373F43" w:rsidRPr="00373F43" w:rsidRDefault="00373F43" w:rsidP="00373F43">
      <w:r w:rsidRPr="00373F43">
        <w:rPr>
          <w:b/>
          <w:bCs/>
        </w:rPr>
        <w:t>Bullets — leadership and impact</w:t>
      </w:r>
    </w:p>
    <w:p w14:paraId="136F99EC" w14:textId="77777777" w:rsidR="00373F43" w:rsidRPr="00373F43" w:rsidRDefault="00373F43" w:rsidP="00373F43">
      <w:pPr>
        <w:numPr>
          <w:ilvl w:val="0"/>
          <w:numId w:val="17"/>
        </w:numPr>
      </w:pPr>
      <w:r w:rsidRPr="00373F43">
        <w:rPr>
          <w:b/>
          <w:bCs/>
        </w:rPr>
        <w:lastRenderedPageBreak/>
        <w:t xml:space="preserve">Made the case for and led the strategic </w:t>
      </w:r>
      <w:proofErr w:type="spellStart"/>
      <w:r w:rsidRPr="00373F43">
        <w:rPr>
          <w:b/>
          <w:bCs/>
        </w:rPr>
        <w:t>replatform</w:t>
      </w:r>
      <w:proofErr w:type="spellEnd"/>
      <w:r w:rsidRPr="00373F43">
        <w:rPr>
          <w:b/>
          <w:bCs/>
        </w:rPr>
        <w:t xml:space="preserve"> of Portfolio Insights</w:t>
      </w:r>
      <w:r w:rsidRPr="00373F43">
        <w:t xml:space="preserve"> from Snowflake to GCP, converting a $4M cost trajectory growing at 2.7× YoY into a $582K flat-cost run-rate — freeing $3.4M annually and creating structural capacity for 6.9× client growth without additional infrastructure investment.</w:t>
      </w:r>
    </w:p>
    <w:p w14:paraId="3B70C023" w14:textId="77777777" w:rsidR="00373F43" w:rsidRPr="00373F43" w:rsidRDefault="00373F43" w:rsidP="00373F43">
      <w:pPr>
        <w:numPr>
          <w:ilvl w:val="0"/>
          <w:numId w:val="17"/>
        </w:numPr>
      </w:pPr>
      <w:r w:rsidRPr="00373F43">
        <w:rPr>
          <w:b/>
          <w:bCs/>
        </w:rPr>
        <w:t>Established the commercial ladder</w:t>
      </w:r>
      <w:r w:rsidRPr="00373F43">
        <w:t xml:space="preserve"> (Tier 1 Standard, Tier 2 Premium, Tier 3 MCP Raw, Tier 4 Custom Compute) that turns MSCI's previously-absorbed custom engineering work into billable service tiers with observable, telemetry-driven upsell triggers — creating a repeatable commercial model for the Analytics Engineering portfolio.</w:t>
      </w:r>
    </w:p>
    <w:p w14:paraId="6F87CA8A" w14:textId="77777777" w:rsidR="00373F43" w:rsidRPr="00373F43" w:rsidRDefault="00373F43" w:rsidP="00373F43">
      <w:pPr>
        <w:numPr>
          <w:ilvl w:val="0"/>
          <w:numId w:val="17"/>
        </w:numPr>
      </w:pPr>
      <w:r w:rsidRPr="00373F43">
        <w:rPr>
          <w:b/>
          <w:bCs/>
        </w:rPr>
        <w:t>Positioned MSCI Analytics Engineering as an AI-native platform provider</w:t>
      </w:r>
      <w:r w:rsidRPr="00373F43">
        <w:t xml:space="preserve"> through the Tier 3 MCP offering, making Portfolio Insights one of the first MSCI products directly consumable by LLM-driven client tooling and quantitative agents.</w:t>
      </w:r>
    </w:p>
    <w:p w14:paraId="47720971" w14:textId="77777777" w:rsidR="00373F43" w:rsidRPr="00373F43" w:rsidRDefault="00373F43" w:rsidP="00373F43">
      <w:pPr>
        <w:numPr>
          <w:ilvl w:val="0"/>
          <w:numId w:val="17"/>
        </w:numPr>
      </w:pPr>
      <w:r w:rsidRPr="00373F43">
        <w:rPr>
          <w:b/>
          <w:bCs/>
        </w:rPr>
        <w:t xml:space="preserve">Delivered the </w:t>
      </w:r>
      <w:proofErr w:type="spellStart"/>
      <w:r w:rsidRPr="00373F43">
        <w:rPr>
          <w:b/>
          <w:bCs/>
        </w:rPr>
        <w:t>replatform</w:t>
      </w:r>
      <w:proofErr w:type="spellEnd"/>
      <w:r w:rsidRPr="00373F43">
        <w:rPr>
          <w:b/>
          <w:bCs/>
        </w:rPr>
        <w:t xml:space="preserve"> through a Mumbai-based engineering team of five workstream leads</w:t>
      </w:r>
      <w:r w:rsidRPr="00373F43">
        <w:t>, coordinating in-flight cohort migrations of 77 institutional clients with per-client UAT sign-off, 30-day rollback windows, and zero unplanned downtime.</w:t>
      </w:r>
    </w:p>
    <w:p w14:paraId="7CE110E2" w14:textId="77777777" w:rsidR="00373F43" w:rsidRPr="00373F43" w:rsidRDefault="00373F43" w:rsidP="00373F43">
      <w:pPr>
        <w:numPr>
          <w:ilvl w:val="0"/>
          <w:numId w:val="17"/>
        </w:numPr>
      </w:pPr>
      <w:r w:rsidRPr="00373F43">
        <w:rPr>
          <w:b/>
          <w:bCs/>
        </w:rPr>
        <w:t>Introduced a reusable Client Migration Parity Tool</w:t>
      </w:r>
      <w:r w:rsidRPr="00373F43">
        <w:t xml:space="preserve"> now available for future MSCI product migrations, converting cutover risk into a signed, auditable, pass/fail process — reducing execution risk on any future MSCI Snowflake exit or platform consolidation initiative.</w:t>
      </w:r>
    </w:p>
    <w:p w14:paraId="6151B053" w14:textId="77777777" w:rsidR="00373F43" w:rsidRPr="00373F43" w:rsidRDefault="00373F43" w:rsidP="00373F43">
      <w:pPr>
        <w:numPr>
          <w:ilvl w:val="0"/>
          <w:numId w:val="17"/>
        </w:numPr>
      </w:pPr>
      <w:r w:rsidRPr="00373F43">
        <w:rPr>
          <w:b/>
          <w:bCs/>
        </w:rPr>
        <w:t>Extended the technical foundation to the broader Analytics Engineering portfolio</w:t>
      </w:r>
      <w:r w:rsidRPr="00373F43">
        <w:t xml:space="preserve"> — the Rust + </w:t>
      </w:r>
      <w:proofErr w:type="spellStart"/>
      <w:r w:rsidRPr="00373F43">
        <w:t>DataFusion</w:t>
      </w:r>
      <w:proofErr w:type="spellEnd"/>
      <w:r w:rsidRPr="00373F43">
        <w:t xml:space="preserve"> + Arrow + open-Parquet stack developed for Portfolio Insights provides a template for future </w:t>
      </w:r>
      <w:proofErr w:type="spellStart"/>
      <w:r w:rsidRPr="00373F43">
        <w:t>replatforms</w:t>
      </w:r>
      <w:proofErr w:type="spellEnd"/>
      <w:r w:rsidRPr="00373F43">
        <w:t xml:space="preserve"> across </w:t>
      </w:r>
      <w:proofErr w:type="spellStart"/>
      <w:r w:rsidRPr="00373F43">
        <w:t>WealthBench</w:t>
      </w:r>
      <w:proofErr w:type="spellEnd"/>
      <w:r w:rsidRPr="00373F43">
        <w:t xml:space="preserve"> and Hedged Basket Builder, materially lowering the delivery cost of subsequent migrations.</w:t>
      </w:r>
    </w:p>
    <w:p w14:paraId="15E654AB" w14:textId="77777777" w:rsidR="00373F43" w:rsidRPr="00373F43" w:rsidRDefault="00373F43" w:rsidP="00373F43">
      <w:r w:rsidRPr="00373F43">
        <w:rPr>
          <w:b/>
          <w:bCs/>
        </w:rPr>
        <w:t>Bullets — leadership signal (softer, for the narrative sections of a promotion case)</w:t>
      </w:r>
    </w:p>
    <w:p w14:paraId="404AE8E8" w14:textId="77777777" w:rsidR="00373F43" w:rsidRPr="00373F43" w:rsidRDefault="00373F43" w:rsidP="00373F43">
      <w:pPr>
        <w:numPr>
          <w:ilvl w:val="0"/>
          <w:numId w:val="18"/>
        </w:numPr>
      </w:pPr>
      <w:r w:rsidRPr="00373F43">
        <w:rPr>
          <w:b/>
          <w:bCs/>
        </w:rPr>
        <w:t>Elevated the technical discussion at MSCI from Snowflake tuning to platform economics</w:t>
      </w:r>
      <w:r w:rsidRPr="00373F43">
        <w:t>, reframing the Portfolio Insights spend from an operational cost problem into a strategic architectural decision — with a supporting cost analysis, three-year TCO scenarios, and a revenue-side counterfactual.</w:t>
      </w:r>
    </w:p>
    <w:p w14:paraId="14D5DC62" w14:textId="77777777" w:rsidR="00373F43" w:rsidRPr="00373F43" w:rsidRDefault="00373F43" w:rsidP="00373F43">
      <w:pPr>
        <w:numPr>
          <w:ilvl w:val="0"/>
          <w:numId w:val="18"/>
        </w:numPr>
      </w:pPr>
      <w:r w:rsidRPr="00373F43">
        <w:rPr>
          <w:b/>
          <w:bCs/>
        </w:rPr>
        <w:t>Built cross-functional alignment</w:t>
      </w:r>
      <w:r w:rsidRPr="00373F43">
        <w:t xml:space="preserve"> across analytics, product, commercial, security, and finance to secure endorsement of a multi-quarter </w:t>
      </w:r>
      <w:proofErr w:type="spellStart"/>
      <w:r w:rsidRPr="00373F43">
        <w:t>replatform</w:t>
      </w:r>
      <w:proofErr w:type="spellEnd"/>
      <w:r w:rsidRPr="00373F43">
        <w:t xml:space="preserve"> involving contract exit, client cohort migrations, and a new tiered commercial model.</w:t>
      </w:r>
    </w:p>
    <w:p w14:paraId="6B7455BE" w14:textId="77777777" w:rsidR="00373F43" w:rsidRPr="00373F43" w:rsidRDefault="00373F43" w:rsidP="00373F43">
      <w:pPr>
        <w:numPr>
          <w:ilvl w:val="0"/>
          <w:numId w:val="18"/>
        </w:numPr>
      </w:pPr>
      <w:r w:rsidRPr="00373F43">
        <w:rPr>
          <w:b/>
          <w:bCs/>
        </w:rPr>
        <w:t>Honest scope discipline</w:t>
      </w:r>
      <w:r w:rsidRPr="00373F43">
        <w:t xml:space="preserve"> — kept the AKS compute footprint explicitly out of the Portfolio Insights migration scope, flagging the parallel workstream needed for full-TCO closure rather than overclaiming savings that weren't yet in the plan.</w:t>
      </w:r>
    </w:p>
    <w:p w14:paraId="690A586D" w14:textId="77777777" w:rsidR="00373F43" w:rsidRPr="00373F43" w:rsidRDefault="00373F43" w:rsidP="00373F43">
      <w:r w:rsidRPr="00373F43">
        <w:pict w14:anchorId="72853F93">
          <v:rect id="_x0000_i1066" style="width:0;height:1.5pt" o:hralign="center" o:hrstd="t" o:hr="t" fillcolor="#a0a0a0" stroked="f"/>
        </w:pict>
      </w:r>
    </w:p>
    <w:p w14:paraId="4CEF37EC" w14:textId="77777777" w:rsidR="00373F43" w:rsidRPr="00373F43" w:rsidRDefault="00373F43" w:rsidP="00373F43">
      <w:pPr>
        <w:rPr>
          <w:b/>
          <w:bCs/>
        </w:rPr>
      </w:pPr>
      <w:r w:rsidRPr="00373F43">
        <w:rPr>
          <w:b/>
          <w:bCs/>
        </w:rPr>
        <w:t>Which version to use, and how</w:t>
      </w:r>
    </w:p>
    <w:p w14:paraId="104128E9" w14:textId="77777777" w:rsidR="00373F43" w:rsidRPr="00373F43" w:rsidRDefault="00373F43" w:rsidP="00373F43">
      <w:pPr>
        <w:numPr>
          <w:ilvl w:val="0"/>
          <w:numId w:val="19"/>
        </w:numPr>
      </w:pPr>
      <w:r w:rsidRPr="00373F43">
        <w:rPr>
          <w:b/>
          <w:bCs/>
        </w:rPr>
        <w:t>CTO/VP Engineering</w:t>
      </w:r>
      <w:r w:rsidRPr="00373F43">
        <w:t>: 4–6 bullets, lead with the strategic/outcome ones. Architecture goes in a technologies-used line at the end of the role.</w:t>
      </w:r>
    </w:p>
    <w:p w14:paraId="2ECB33C2" w14:textId="77777777" w:rsidR="00373F43" w:rsidRPr="00373F43" w:rsidRDefault="00373F43" w:rsidP="00373F43">
      <w:pPr>
        <w:numPr>
          <w:ilvl w:val="0"/>
          <w:numId w:val="19"/>
        </w:numPr>
      </w:pPr>
      <w:r w:rsidRPr="00373F43">
        <w:rPr>
          <w:b/>
          <w:bCs/>
        </w:rPr>
        <w:t>Head of Data Platform / CDO</w:t>
      </w:r>
      <w:r w:rsidRPr="00373F43">
        <w:t>: 5–7 bullets, technical depth is the differentiator. Lead with architecture and open-standards choices.</w:t>
      </w:r>
    </w:p>
    <w:p w14:paraId="448D6D65" w14:textId="77777777" w:rsidR="00373F43" w:rsidRPr="00373F43" w:rsidRDefault="00373F43" w:rsidP="00373F43">
      <w:pPr>
        <w:numPr>
          <w:ilvl w:val="0"/>
          <w:numId w:val="19"/>
        </w:numPr>
      </w:pPr>
      <w:r w:rsidRPr="00373F43">
        <w:rPr>
          <w:b/>
          <w:bCs/>
        </w:rPr>
        <w:lastRenderedPageBreak/>
        <w:t>MSCI promotion</w:t>
      </w:r>
      <w:r w:rsidRPr="00373F43">
        <w:t>: use the narrative framing plus 3–5 bullets in the accomplishments section. The rest goes in the interview/discussion.</w:t>
      </w:r>
    </w:p>
    <w:p w14:paraId="00AAA652" w14:textId="77777777" w:rsidR="00373F43" w:rsidRPr="00373F43" w:rsidRDefault="00373F43" w:rsidP="00373F43">
      <w:r w:rsidRPr="00373F43">
        <w:rPr>
          <w:b/>
          <w:bCs/>
        </w:rPr>
        <w:t>Two more calibrations worth flagging:</w:t>
      </w:r>
    </w:p>
    <w:p w14:paraId="2DBB371C" w14:textId="77777777" w:rsidR="00373F43" w:rsidRPr="00373F43" w:rsidRDefault="00373F43" w:rsidP="00373F43">
      <w:pPr>
        <w:numPr>
          <w:ilvl w:val="0"/>
          <w:numId w:val="20"/>
        </w:numPr>
      </w:pPr>
      <w:r w:rsidRPr="00373F43">
        <w:rPr>
          <w:b/>
          <w:bCs/>
        </w:rPr>
        <w:t>All three assume the migration ships.</w:t>
      </w:r>
      <w:r w:rsidRPr="00373F43">
        <w:t xml:space="preserve"> In-flight versions of any of </w:t>
      </w:r>
      <w:proofErr w:type="gramStart"/>
      <w:r w:rsidRPr="00373F43">
        <w:t>these need</w:t>
      </w:r>
      <w:proofErr w:type="gramEnd"/>
      <w:r w:rsidRPr="00373F43">
        <w:t xml:space="preserve"> past tense softened to </w:t>
      </w:r>
      <w:r w:rsidRPr="00373F43">
        <w:rPr>
          <w:i/>
          <w:iCs/>
        </w:rPr>
        <w:t>"leading"</w:t>
      </w:r>
      <w:r w:rsidRPr="00373F43">
        <w:t xml:space="preserve">, </w:t>
      </w:r>
      <w:r w:rsidRPr="00373F43">
        <w:rPr>
          <w:i/>
          <w:iCs/>
        </w:rPr>
        <w:t>"architecting"</w:t>
      </w:r>
      <w:r w:rsidRPr="00373F43">
        <w:t xml:space="preserve">, and cost numbers marked as </w:t>
      </w:r>
      <w:r w:rsidRPr="00373F43">
        <w:rPr>
          <w:i/>
          <w:iCs/>
        </w:rPr>
        <w:t>"projected"</w:t>
      </w:r>
      <w:r w:rsidRPr="00373F43">
        <w:t xml:space="preserve"> or </w:t>
      </w:r>
      <w:r w:rsidRPr="00373F43">
        <w:rPr>
          <w:i/>
          <w:iCs/>
        </w:rPr>
        <w:t>"</w:t>
      </w:r>
      <w:proofErr w:type="spellStart"/>
      <w:r w:rsidRPr="00373F43">
        <w:rPr>
          <w:i/>
          <w:iCs/>
        </w:rPr>
        <w:t>modeled</w:t>
      </w:r>
      <w:proofErr w:type="spellEnd"/>
      <w:r w:rsidRPr="00373F43">
        <w:rPr>
          <w:i/>
          <w:iCs/>
        </w:rPr>
        <w:t>"</w:t>
      </w:r>
      <w:r w:rsidRPr="00373F43">
        <w:t>. Recruiters at senior levels generally respect that framing — overclaiming is the bigger risk.</w:t>
      </w:r>
    </w:p>
    <w:p w14:paraId="023E042B" w14:textId="77777777" w:rsidR="00373F43" w:rsidRPr="00373F43" w:rsidRDefault="00373F43" w:rsidP="00373F43">
      <w:pPr>
        <w:numPr>
          <w:ilvl w:val="0"/>
          <w:numId w:val="20"/>
        </w:numPr>
      </w:pPr>
      <w:r w:rsidRPr="00373F43">
        <w:rPr>
          <w:b/>
          <w:bCs/>
        </w:rPr>
        <w:t>For the MSCI promotion case specifically</w:t>
      </w:r>
      <w:r w:rsidRPr="00373F43">
        <w:t xml:space="preserve">, resist listing tools. At the SVP/MD level the question is </w:t>
      </w:r>
      <w:r w:rsidRPr="00373F43">
        <w:rPr>
          <w:i/>
          <w:iCs/>
        </w:rPr>
        <w:t>"what does this person unlock for MSCI over the next three years?"</w:t>
      </w:r>
      <w:r w:rsidRPr="00373F43">
        <w:t xml:space="preserve"> — not </w:t>
      </w:r>
      <w:r w:rsidRPr="00373F43">
        <w:rPr>
          <w:i/>
          <w:iCs/>
        </w:rPr>
        <w:t xml:space="preserve">"do they know </w:t>
      </w:r>
      <w:proofErr w:type="spellStart"/>
      <w:r w:rsidRPr="00373F43">
        <w:rPr>
          <w:i/>
          <w:iCs/>
        </w:rPr>
        <w:t>DataFusion</w:t>
      </w:r>
      <w:proofErr w:type="spellEnd"/>
      <w:r w:rsidRPr="00373F43">
        <w:rPr>
          <w:i/>
          <w:iCs/>
        </w:rPr>
        <w:t>?"</w:t>
      </w:r>
      <w:r w:rsidRPr="00373F43">
        <w:t xml:space="preserve"> The Rust and Arrow details land better in interview than on paper.</w:t>
      </w:r>
    </w:p>
    <w:p w14:paraId="2032A02E" w14:textId="77777777" w:rsidR="00373F43" w:rsidRPr="00373F43" w:rsidRDefault="00373F43" w:rsidP="00373F43">
      <w:r w:rsidRPr="00373F43">
        <w:t xml:space="preserve">Want me to also draft a </w:t>
      </w:r>
      <w:r w:rsidRPr="00373F43">
        <w:rPr>
          <w:b/>
          <w:bCs/>
        </w:rPr>
        <w:t>LinkedIn "About" section</w:t>
      </w:r>
      <w:r w:rsidRPr="00373F43">
        <w:t xml:space="preserve"> or a </w:t>
      </w:r>
      <w:r w:rsidRPr="00373F43">
        <w:rPr>
          <w:b/>
          <w:bCs/>
        </w:rPr>
        <w:t>short project write-up</w:t>
      </w:r>
      <w:r w:rsidRPr="00373F43">
        <w:t xml:space="preserve"> (the kind you'd put on a portfolio page or send with an intro email) using the same source material?</w:t>
      </w:r>
    </w:p>
    <w:p w14:paraId="4F7805F2" w14:textId="77777777" w:rsidR="00373F43" w:rsidRPr="00373F43" w:rsidRDefault="00373F43" w:rsidP="00373F43">
      <w:r w:rsidRPr="00373F43">
        <w:t xml:space="preserve">Straight answer first: what you've genuinely done so far is </w:t>
      </w:r>
      <w:r w:rsidRPr="00373F43">
        <w:rPr>
          <w:b/>
          <w:bCs/>
        </w:rPr>
        <w:t>architecture and diagnosis, plus one real engineering deliverable</w:t>
      </w:r>
      <w:r w:rsidRPr="00373F43">
        <w:t xml:space="preserve"> (making the system runnable offline). The rewrite and the measured gains don't exist yet. </w:t>
      </w:r>
      <w:proofErr w:type="gramStart"/>
      <w:r w:rsidRPr="00373F43">
        <w:t>So</w:t>
      </w:r>
      <w:proofErr w:type="gramEnd"/>
      <w:r w:rsidRPr="00373F43">
        <w:t xml:space="preserve"> I'd split this into what's claimable now and what becomes claimable later — bullets that imply delivered performance numbers will fall apart in an interview.</w:t>
      </w:r>
    </w:p>
    <w:p w14:paraId="4A88E982" w14:textId="77777777" w:rsidR="00373F43" w:rsidRPr="00373F43" w:rsidRDefault="00373F43" w:rsidP="00373F43">
      <w:pPr>
        <w:rPr>
          <w:b/>
          <w:bCs/>
        </w:rPr>
      </w:pPr>
      <w:r w:rsidRPr="00373F43">
        <w:rPr>
          <w:b/>
          <w:bCs/>
        </w:rPr>
        <w:t>Claimable now</w:t>
      </w:r>
    </w:p>
    <w:p w14:paraId="0172FCD8" w14:textId="77777777" w:rsidR="00373F43" w:rsidRPr="00373F43" w:rsidRDefault="00373F43" w:rsidP="00373F43">
      <w:r w:rsidRPr="00373F43">
        <w:rPr>
          <w:b/>
          <w:bCs/>
        </w:rPr>
        <w:t>Architecture / technical strategy</w:t>
      </w:r>
    </w:p>
    <w:p w14:paraId="335A8B10" w14:textId="77777777" w:rsidR="00373F43" w:rsidRPr="00373F43" w:rsidRDefault="00373F43" w:rsidP="00373F43">
      <w:r w:rsidRPr="00373F43">
        <w:t xml:space="preserve">Led technical due-diligence on a high-volume ETL platform processing </w:t>
      </w:r>
      <w:r w:rsidRPr="00373F43">
        <w:rPr>
          <w:b/>
          <w:bCs/>
        </w:rPr>
        <w:t>2M jobs/month across 200+ institutional clients</w:t>
      </w:r>
      <w:r w:rsidRPr="00373F43">
        <w:t>, tracing the transformation path across 4 repositories (~100K LOC) to root-cause a cost escalation that had triggered an 8,000-core cloud quota request.</w:t>
      </w:r>
    </w:p>
    <w:p w14:paraId="3395BF2E" w14:textId="77777777" w:rsidR="00373F43" w:rsidRPr="00373F43" w:rsidRDefault="00373F43" w:rsidP="00373F43">
      <w:r w:rsidRPr="00373F43">
        <w:t xml:space="preserve">Identified that the pipeline ran </w:t>
      </w:r>
      <w:proofErr w:type="spellStart"/>
      <w:r w:rsidRPr="00373F43">
        <w:rPr>
          <w:b/>
          <w:bCs/>
        </w:rPr>
        <w:t>PySpark</w:t>
      </w:r>
      <w:proofErr w:type="spellEnd"/>
      <w:r w:rsidRPr="00373F43">
        <w:rPr>
          <w:b/>
          <w:bCs/>
        </w:rPr>
        <w:t xml:space="preserve"> in local (single-node) mode</w:t>
      </w:r>
      <w:r w:rsidRPr="00373F43">
        <w:t xml:space="preserve">, paying full distributed-engine overhead with no distributed benefit, and that input files were re-read from scratch once per output table with </w:t>
      </w:r>
      <w:r w:rsidRPr="00373F43">
        <w:rPr>
          <w:b/>
          <w:bCs/>
        </w:rPr>
        <w:t>no caching anywhere in the codebase</w:t>
      </w:r>
      <w:r w:rsidRPr="00373F43">
        <w:t xml:space="preserve"> — establishing redundant I/O, not compute, as the primary bottleneck.</w:t>
      </w:r>
    </w:p>
    <w:p w14:paraId="12D408F0" w14:textId="77777777" w:rsidR="00373F43" w:rsidRPr="00373F43" w:rsidRDefault="00373F43" w:rsidP="00373F43">
      <w:r w:rsidRPr="00373F43">
        <w:t xml:space="preserve">Reframed the cost problem from CPU to </w:t>
      </w:r>
      <w:r w:rsidRPr="00373F43">
        <w:rPr>
          <w:b/>
          <w:bCs/>
        </w:rPr>
        <w:t>memory</w:t>
      </w:r>
      <w:r w:rsidRPr="00373F43">
        <w:t>: showed pod sizing was pinned at ~8 GB RAM per core, meaning the platform was provisioning cores to obtain memory, and that reducing peak memory would cut core count independent of any speed improvement.</w:t>
      </w:r>
    </w:p>
    <w:p w14:paraId="6B67AA60" w14:textId="77777777" w:rsidR="00373F43" w:rsidRPr="00373F43" w:rsidRDefault="00373F43" w:rsidP="00373F43">
      <w:r w:rsidRPr="00373F43">
        <w:t>Authored a target architecture replacing pod-per-job orchestration with an event-driven queue and warm worker fleet, and a hybrid engine design (native Arrow-based ingest, existing declarative transformation layer retained) — deliberately scoped to avoid rewriting the client-configurable DSL that non-engineering staff maintain.</w:t>
      </w:r>
    </w:p>
    <w:p w14:paraId="03001C81" w14:textId="77777777" w:rsidR="00373F43" w:rsidRPr="00373F43" w:rsidRDefault="00373F43" w:rsidP="00373F43">
      <w:r w:rsidRPr="00373F43">
        <w:rPr>
          <w:b/>
          <w:bCs/>
        </w:rPr>
        <w:t>Engineering delivery</w:t>
      </w:r>
      <w:r w:rsidRPr="00373F43">
        <w:t xml:space="preserve"> — this is your strongest concrete bullet:</w:t>
      </w:r>
    </w:p>
    <w:p w14:paraId="365220DC" w14:textId="77777777" w:rsidR="00373F43" w:rsidRPr="00373F43" w:rsidRDefault="00373F43" w:rsidP="00373F43">
      <w:r w:rsidRPr="00373F43">
        <w:t>Made a production-only codebase runnable offline for the first time, building an isolated harness that executes the full XML→Parquet transformation with no cloud dependencies. Diagnosed and worked around five hard blockers, including cloud configuration clients instantiated at module import time with no off-cloud code path — enabling local iteration and dual-run output validation where previously all development required a live Kubernetes pod.</w:t>
      </w:r>
    </w:p>
    <w:p w14:paraId="07C360E8" w14:textId="77777777" w:rsidR="00373F43" w:rsidRPr="00373F43" w:rsidRDefault="00373F43" w:rsidP="00373F43">
      <w:r w:rsidRPr="00373F43">
        <w:rPr>
          <w:b/>
          <w:bCs/>
        </w:rPr>
        <w:lastRenderedPageBreak/>
        <w:t>Analysis rigour</w:t>
      </w:r>
      <w:r w:rsidRPr="00373F43">
        <w:t xml:space="preserve"> — signals seniority more than it looks:</w:t>
      </w:r>
    </w:p>
    <w:p w14:paraId="6D696B9C" w14:textId="77777777" w:rsidR="00373F43" w:rsidRPr="00373F43" w:rsidRDefault="00373F43" w:rsidP="00373F43">
      <w:r w:rsidRPr="00373F43">
        <w:t xml:space="preserve">Quantified a per-client customisation surface previously treated as an open-ended migration risk, reducing the estimate from 283 deployment pipelines to </w:t>
      </w:r>
      <w:r w:rsidRPr="00373F43">
        <w:rPr>
          <w:b/>
          <w:bCs/>
        </w:rPr>
        <w:t>4 clients with genuine custom code (~2,500 LOC)</w:t>
      </w:r>
      <w:r w:rsidRPr="00373F43">
        <w:t xml:space="preserve"> — materially de-risking the migration plan.</w:t>
      </w:r>
    </w:p>
    <w:p w14:paraId="00523CE2" w14:textId="77777777" w:rsidR="00373F43" w:rsidRPr="00373F43" w:rsidRDefault="00373F43" w:rsidP="00373F43">
      <w:r w:rsidRPr="00373F43">
        <w:t>Corrected a 10× error in the cost baseline circulating in stakeholder summaries before it reached a business case.</w:t>
      </w:r>
    </w:p>
    <w:p w14:paraId="6DF64B4B" w14:textId="77777777" w:rsidR="00373F43" w:rsidRPr="00373F43" w:rsidRDefault="00373F43" w:rsidP="00373F43">
      <w:pPr>
        <w:rPr>
          <w:b/>
          <w:bCs/>
        </w:rPr>
      </w:pPr>
      <w:r w:rsidRPr="00373F43">
        <w:rPr>
          <w:b/>
          <w:bCs/>
        </w:rPr>
        <w:t>Claimable later</w:t>
      </w:r>
    </w:p>
    <w:p w14:paraId="1CB367FF" w14:textId="77777777" w:rsidR="00373F43" w:rsidRPr="00373F43" w:rsidRDefault="00373F43" w:rsidP="00373F43">
      <w:r w:rsidRPr="00373F43">
        <w:t>After Phase 1 lands, these become available — phrase as delivered only when measured:</w:t>
      </w:r>
    </w:p>
    <w:p w14:paraId="29A96B25" w14:textId="77777777" w:rsidR="00373F43" w:rsidRPr="00373F43" w:rsidRDefault="00373F43" w:rsidP="00373F43">
      <w:r w:rsidRPr="00373F43">
        <w:t xml:space="preserve">Reduced compute cost by X% (~$Y/month) by eliminating redundant I/O and migrating from pod-per-job to a warm </w:t>
      </w:r>
      <w:proofErr w:type="spellStart"/>
      <w:r w:rsidRPr="00373F43">
        <w:t>autoscaled</w:t>
      </w:r>
      <w:proofErr w:type="spellEnd"/>
      <w:r w:rsidRPr="00373F43">
        <w:t xml:space="preserve"> worker fleet.</w:t>
      </w:r>
    </w:p>
    <w:p w14:paraId="6380252F" w14:textId="77777777" w:rsidR="00373F43" w:rsidRPr="00373F43" w:rsidRDefault="00373F43" w:rsidP="00373F43">
      <w:r w:rsidRPr="00373F43">
        <w:t>Cut median job runtime from 5–10 minutes to under N seconds across ~40,000 daily jobs.</w:t>
      </w:r>
    </w:p>
    <w:p w14:paraId="461F6580" w14:textId="77777777" w:rsidR="00373F43" w:rsidRPr="00373F43" w:rsidRDefault="00373F43" w:rsidP="00373F43">
      <w:r w:rsidRPr="00373F43">
        <w:t>Removed the platform's Spark dependency and retired a decommissioned-platform compatibility layer (300+ code references), reducing image size and per-job startup cost.</w:t>
      </w:r>
    </w:p>
    <w:p w14:paraId="3D85A8C8" w14:textId="77777777" w:rsidR="00373F43" w:rsidRPr="00373F43" w:rsidRDefault="00373F43" w:rsidP="00373F43">
      <w:r w:rsidRPr="00373F43">
        <w:t xml:space="preserve">If you want to reference the roadmap before it ships, say </w:t>
      </w:r>
      <w:r w:rsidRPr="00373F43">
        <w:rPr>
          <w:b/>
          <w:bCs/>
        </w:rPr>
        <w:t>"identified and secured buy-in for a roadmap projected to reduce…"</w:t>
      </w:r>
      <w:r w:rsidRPr="00373F43">
        <w:t xml:space="preserve"> — projected, not achieved. That phrasing survives scrutiny; "reduced cost 90%" on unbuilt work does not.</w:t>
      </w:r>
    </w:p>
    <w:p w14:paraId="4BA8CCDC" w14:textId="77777777" w:rsidR="00373F43" w:rsidRPr="00373F43" w:rsidRDefault="00373F43" w:rsidP="00373F43">
      <w:pPr>
        <w:rPr>
          <w:b/>
          <w:bCs/>
        </w:rPr>
      </w:pPr>
      <w:r w:rsidRPr="00373F43">
        <w:rPr>
          <w:b/>
          <w:bCs/>
        </w:rPr>
        <w:t>Two framing notes</w:t>
      </w:r>
    </w:p>
    <w:p w14:paraId="25C7E359" w14:textId="77777777" w:rsidR="00373F43" w:rsidRPr="00373F43" w:rsidRDefault="00373F43" w:rsidP="00373F43">
      <w:r w:rsidRPr="00373F43">
        <w:rPr>
          <w:b/>
          <w:bCs/>
        </w:rPr>
        <w:t>Lead with scale, not technology.</w:t>
      </w:r>
      <w:r w:rsidRPr="00373F43">
        <w:t xml:space="preserve"> "2M jobs/month, 200+ clients, 40,000 jobs/day" does more work than "</w:t>
      </w:r>
      <w:proofErr w:type="spellStart"/>
      <w:r w:rsidRPr="00373F43">
        <w:t>PySpark</w:t>
      </w:r>
      <w:proofErr w:type="spellEnd"/>
      <w:r w:rsidRPr="00373F43">
        <w:t>, Polars, Rust." The scale establishes the problem was hard; the tech is a detail interviewers will probe anyway.</w:t>
      </w:r>
    </w:p>
    <w:p w14:paraId="0069957E" w14:textId="77777777" w:rsidR="00373F43" w:rsidRPr="00373F43" w:rsidRDefault="00373F43" w:rsidP="00373F43">
      <w:r w:rsidRPr="00373F43">
        <w:rPr>
          <w:b/>
          <w:bCs/>
        </w:rPr>
        <w:t>This reads as architect / staff-level work</w:t>
      </w:r>
      <w:r w:rsidRPr="00373F43">
        <w:t>, not as a coding task — the valuable parts are the diagnosis, the reframing (</w:t>
      </w:r>
      <w:proofErr w:type="spellStart"/>
      <w:r w:rsidRPr="00373F43">
        <w:t>CPU→memory</w:t>
      </w:r>
      <w:proofErr w:type="spellEnd"/>
      <w:r w:rsidRPr="00373F43">
        <w:t>), and the risk quantification. If you're targeting engineering management or principal roles, that's the angle.</w:t>
      </w:r>
    </w:p>
    <w:p w14:paraId="6D98B32D" w14:textId="77777777" w:rsidR="00373F43" w:rsidRPr="00373F43" w:rsidRDefault="00373F43" w:rsidP="00373F43">
      <w:pPr>
        <w:rPr>
          <w:b/>
          <w:bCs/>
        </w:rPr>
      </w:pPr>
      <w:r w:rsidRPr="00373F43">
        <w:rPr>
          <w:b/>
          <w:bCs/>
        </w:rPr>
        <w:t>One caution worth taking seriously</w:t>
      </w:r>
    </w:p>
    <w:p w14:paraId="161EAC3B" w14:textId="77777777" w:rsidR="00373F43" w:rsidRPr="00373F43" w:rsidRDefault="00373F43" w:rsidP="00373F43">
      <w:r w:rsidRPr="00373F43">
        <w:t>Be careful with specifics on anything public:</w:t>
      </w:r>
    </w:p>
    <w:p w14:paraId="31C1FE12" w14:textId="77777777" w:rsidR="00373F43" w:rsidRPr="00373F43" w:rsidRDefault="00373F43" w:rsidP="00373F43">
      <w:pPr>
        <w:numPr>
          <w:ilvl w:val="0"/>
          <w:numId w:val="21"/>
        </w:numPr>
      </w:pPr>
      <w:r w:rsidRPr="00373F43">
        <w:rPr>
          <w:b/>
          <w:bCs/>
        </w:rPr>
        <w:t>Cost figures</w:t>
      </w:r>
      <w:r w:rsidRPr="00373F43">
        <w:t xml:space="preserve"> (~$100K/month cloud spend) and </w:t>
      </w:r>
      <w:r w:rsidRPr="00373F43">
        <w:rPr>
          <w:b/>
          <w:bCs/>
        </w:rPr>
        <w:t>cloud quota details</w:t>
      </w:r>
      <w:r w:rsidRPr="00373F43">
        <w:t xml:space="preserve"> are internal financials. Fine in an internal promotion packet; I'd generalise them for an external CV or LinkedIn — "seven-figure annual cloud spend" or just "material cost reduction."</w:t>
      </w:r>
    </w:p>
    <w:p w14:paraId="7A3CB993" w14:textId="77777777" w:rsidR="00373F43" w:rsidRPr="00373F43" w:rsidRDefault="00373F43" w:rsidP="00373F43">
      <w:pPr>
        <w:numPr>
          <w:ilvl w:val="0"/>
          <w:numId w:val="21"/>
        </w:numPr>
      </w:pPr>
      <w:r w:rsidRPr="00373F43">
        <w:rPr>
          <w:b/>
          <w:bCs/>
        </w:rPr>
        <w:t>Client names</w:t>
      </w:r>
      <w:r w:rsidRPr="00373F43">
        <w:t xml:space="preserve"> — Capital Group, Morgan Stanley, Robeco, Natixis all came up in your source material. Don't name clients externally.</w:t>
      </w:r>
    </w:p>
    <w:p w14:paraId="06A82FB9" w14:textId="77777777" w:rsidR="00373F43" w:rsidRPr="00373F43" w:rsidRDefault="00373F43" w:rsidP="00373F43">
      <w:pPr>
        <w:numPr>
          <w:ilvl w:val="0"/>
          <w:numId w:val="21"/>
        </w:numPr>
      </w:pPr>
      <w:r w:rsidRPr="00373F43">
        <w:rPr>
          <w:b/>
          <w:bCs/>
        </w:rPr>
        <w:t>Internal system names</w:t>
      </w:r>
      <w:r w:rsidRPr="00373F43">
        <w:t xml:space="preserve"> (Insights, DATRA, DMAAS, </w:t>
      </w:r>
      <w:proofErr w:type="spellStart"/>
      <w:r w:rsidRPr="00373F43">
        <w:t>BarraOne</w:t>
      </w:r>
      <w:proofErr w:type="spellEnd"/>
      <w:r w:rsidRPr="00373F43">
        <w:t>, Risk Manager) are more defensible but still worth genericising to "a risk analytics platform" outside MSCI.</w:t>
      </w:r>
    </w:p>
    <w:p w14:paraId="7D3B6E4C" w14:textId="77777777" w:rsidR="00373F43" w:rsidRPr="00373F43" w:rsidRDefault="00373F43" w:rsidP="00373F43">
      <w:r w:rsidRPr="00373F43">
        <w:t>If this is for an internal promotion or performance review, keep the numbers — they're the strongest part. If it's external, swap them for relative figures and check with your manager first.</w:t>
      </w:r>
    </w:p>
    <w:p w14:paraId="6C034C3F" w14:textId="77777777" w:rsidR="00373F43" w:rsidRPr="00373F43" w:rsidRDefault="00373F43" w:rsidP="00373F43">
      <w:r w:rsidRPr="00373F43">
        <w:t>Want me to write an internal-promotion version with full numbers, or an external CV version already sanitised?</w:t>
      </w:r>
    </w:p>
    <w:p w14:paraId="1DC08C01" w14:textId="77777777" w:rsidR="00373F43" w:rsidRPr="00373F43" w:rsidRDefault="00373F43" w:rsidP="00373F43">
      <w:r w:rsidRPr="00373F43">
        <w:lastRenderedPageBreak/>
        <w:t xml:space="preserve">These are for once it's </w:t>
      </w:r>
      <w:proofErr w:type="gramStart"/>
      <w:r w:rsidRPr="00373F43">
        <w:t>actually shipped</w:t>
      </w:r>
      <w:proofErr w:type="gramEnd"/>
      <w:r w:rsidRPr="00373F43">
        <w:t xml:space="preserve"> — you flagged the assumption, so I'll write them as delivered.</w:t>
      </w:r>
    </w:p>
    <w:p w14:paraId="7EC7C1C0" w14:textId="77777777" w:rsidR="00373F43" w:rsidRPr="00373F43" w:rsidRDefault="00373F43" w:rsidP="00373F43">
      <w:pPr>
        <w:rPr>
          <w:b/>
          <w:bCs/>
        </w:rPr>
      </w:pPr>
      <w:r w:rsidRPr="00373F43">
        <w:rPr>
          <w:b/>
          <w:bCs/>
        </w:rPr>
        <w:t>Main resume block</w:t>
      </w:r>
    </w:p>
    <w:p w14:paraId="5060D637" w14:textId="77777777" w:rsidR="00373F43" w:rsidRPr="00373F43" w:rsidRDefault="00373F43" w:rsidP="00373F43">
      <w:r w:rsidRPr="00373F43">
        <w:rPr>
          <w:b/>
          <w:bCs/>
        </w:rPr>
        <w:t>Risk Analytics ETL Re-architecture</w:t>
      </w:r>
      <w:r w:rsidRPr="00373F43">
        <w:t xml:space="preserve"> — </w:t>
      </w:r>
      <w:r w:rsidRPr="00373F43">
        <w:rPr>
          <w:i/>
          <w:iCs/>
        </w:rPr>
        <w:t>Technical Lead / Architect</w:t>
      </w:r>
    </w:p>
    <w:p w14:paraId="2E06D260" w14:textId="77777777" w:rsidR="00373F43" w:rsidRPr="00373F43" w:rsidRDefault="00373F43" w:rsidP="00373F43">
      <w:r w:rsidRPr="00373F43">
        <w:t xml:space="preserve">Re-architected the transformation layer of a risk analytics data platform processing </w:t>
      </w:r>
      <w:r w:rsidRPr="00373F43">
        <w:rPr>
          <w:b/>
          <w:bCs/>
        </w:rPr>
        <w:t>2M jobs/month (~40,000/day) for 200+ institutional clients</w:t>
      </w:r>
      <w:r w:rsidRPr="00373F43">
        <w:t xml:space="preserve">, cutting compute cost by </w:t>
      </w:r>
      <w:r w:rsidRPr="00373F43">
        <w:rPr>
          <w:b/>
          <w:bCs/>
        </w:rPr>
        <w:t>~90% (from ~$100K to ~$12K/month)</w:t>
      </w:r>
      <w:r w:rsidRPr="00373F43">
        <w:t xml:space="preserve"> and reducing median job runtime from 5–10 minutes to under 15 seconds.</w:t>
      </w:r>
    </w:p>
    <w:p w14:paraId="56C170E9" w14:textId="77777777" w:rsidR="00373F43" w:rsidRPr="00373F43" w:rsidRDefault="00373F43" w:rsidP="00373F43">
      <w:r w:rsidRPr="00373F43">
        <w:t xml:space="preserve">Diagnosed the root cause across 4 repositories and ~100K LOC: the pipeline ran </w:t>
      </w:r>
      <w:proofErr w:type="spellStart"/>
      <w:r w:rsidRPr="00373F43">
        <w:t>PySpark</w:t>
      </w:r>
      <w:proofErr w:type="spellEnd"/>
      <w:r w:rsidRPr="00373F43">
        <w:t xml:space="preserve"> in single-node local mode — paying full distributed-engine overhead with no distributed benefit — and re-read each input file once per output table with no caching anywhere in the codebase. Established that </w:t>
      </w:r>
      <w:r w:rsidRPr="00373F43">
        <w:rPr>
          <w:b/>
          <w:bCs/>
        </w:rPr>
        <w:t>only ~5% of billed compute performed useful work</w:t>
      </w:r>
      <w:r w:rsidRPr="00373F43">
        <w:t>.</w:t>
      </w:r>
    </w:p>
    <w:p w14:paraId="561571C9" w14:textId="77777777" w:rsidR="00373F43" w:rsidRPr="00373F43" w:rsidRDefault="00373F43" w:rsidP="00373F43">
      <w:r w:rsidRPr="00373F43">
        <w:t xml:space="preserve">Reframed the problem from CPU to memory, showing pod sizing was pinned at ~8 GB RAM per core so the platform was buying cores to obtain memory. Cutting peak memory allowed a move to a cheaper instance family and dropped peak core consumption from 4,200 to under 1,000, </w:t>
      </w:r>
      <w:r w:rsidRPr="00373F43">
        <w:rPr>
          <w:b/>
          <w:bCs/>
        </w:rPr>
        <w:t>withdrawing a pending 8,000-core cloud quota request</w:t>
      </w:r>
      <w:r w:rsidRPr="00373F43">
        <w:t>.</w:t>
      </w:r>
    </w:p>
    <w:p w14:paraId="0FBB0F61" w14:textId="77777777" w:rsidR="00373F43" w:rsidRPr="00373F43" w:rsidRDefault="00373F43" w:rsidP="00373F43">
      <w:r w:rsidRPr="00373F43">
        <w:t>Replaced pod-per-job orchestration (40,000 JVM cold starts/day) with event-driven triggering and a queue-fed warm worker fleet, decoupling job volume from infrastructure footprint and collapsing 5 pod size classes to 2.</w:t>
      </w:r>
    </w:p>
    <w:p w14:paraId="1649AA2C" w14:textId="77777777" w:rsidR="00373F43" w:rsidRPr="00373F43" w:rsidRDefault="00373F43" w:rsidP="00373F43">
      <w:r w:rsidRPr="00373F43">
        <w:t xml:space="preserve">Built a native Arrow-based streaming XML reader and moved the transformation to a columnar in-memory engine, </w:t>
      </w:r>
      <w:r w:rsidRPr="00373F43">
        <w:rPr>
          <w:b/>
          <w:bCs/>
        </w:rPr>
        <w:t>reducing full passes over each input from ~4N to 1</w:t>
      </w:r>
      <w:r w:rsidRPr="00373F43">
        <w:t xml:space="preserve"> and cutting the worst-case 110 GB workload from 90 minutes to under 6. Retained the existing client-configurable DSL in Python so business analysts and client consultants kept authoring transformations unchanged.</w:t>
      </w:r>
    </w:p>
    <w:p w14:paraId="23121AB9" w14:textId="77777777" w:rsidR="00373F43" w:rsidRPr="00373F43" w:rsidRDefault="00373F43" w:rsidP="00373F43">
      <w:r w:rsidRPr="00373F43">
        <w:t xml:space="preserve">Removed the Spark dependency entirely and retired a compatibility layer for a decommissioned platform (300+ code references), then consolidated </w:t>
      </w:r>
      <w:r w:rsidRPr="00373F43">
        <w:rPr>
          <w:b/>
          <w:bCs/>
        </w:rPr>
        <w:t>378 near-identical per-client deployment pipelines into a single template</w:t>
      </w:r>
      <w:r w:rsidRPr="00373F43">
        <w:t>, converting per-client behaviour from runtime code overlays to versioned configuration.</w:t>
      </w:r>
    </w:p>
    <w:p w14:paraId="089802A7" w14:textId="77777777" w:rsidR="00373F43" w:rsidRPr="00373F43" w:rsidRDefault="00373F43" w:rsidP="00373F43">
      <w:r w:rsidRPr="00373F43">
        <w:t xml:space="preserve">Delivered with </w:t>
      </w:r>
      <w:r w:rsidRPr="00373F43">
        <w:rPr>
          <w:b/>
          <w:bCs/>
        </w:rPr>
        <w:t>zero client-facing defects</w:t>
      </w:r>
      <w:r w:rsidRPr="00373F43">
        <w:t xml:space="preserve"> by building a dual-run equivalence harness that diffed Parquet output between old and new paths per client and per report type, enabling incremental cutover with per-client rollback.</w:t>
      </w:r>
    </w:p>
    <w:p w14:paraId="4AAA732B" w14:textId="77777777" w:rsidR="00373F43" w:rsidRPr="00373F43" w:rsidRDefault="00373F43" w:rsidP="00373F43">
      <w:pPr>
        <w:rPr>
          <w:b/>
          <w:bCs/>
        </w:rPr>
      </w:pPr>
      <w:r w:rsidRPr="00373F43">
        <w:rPr>
          <w:b/>
          <w:bCs/>
        </w:rPr>
        <w:t>Condensed version (3 bullets, if space is tight)</w:t>
      </w:r>
    </w:p>
    <w:p w14:paraId="081122CC" w14:textId="77777777" w:rsidR="00373F43" w:rsidRPr="00373F43" w:rsidRDefault="00373F43" w:rsidP="00373F43">
      <w:r w:rsidRPr="00373F43">
        <w:t>Re-architected a risk analytics ETL processing 2M jobs/month for 200+ clients; reduced compute cost ~90% (~$100K→~$12K/month) and median runtime from 5–10 min to &lt;15 s.</w:t>
      </w:r>
    </w:p>
    <w:p w14:paraId="1470AE59" w14:textId="77777777" w:rsidR="00373F43" w:rsidRPr="00373F43" w:rsidRDefault="00373F43" w:rsidP="00373F43">
      <w:r w:rsidRPr="00373F43">
        <w:t>Root-caused the bottleneck as redundant I/O and single-node Spark overhead rather than compute — only ~5% of billed compute did useful work. Eliminated Spark, cut input re-reads from 4N to 1, and replaced pod-per-job orchestration with a queue-fed warm worker fleet.</w:t>
      </w:r>
    </w:p>
    <w:p w14:paraId="41DD55B0" w14:textId="77777777" w:rsidR="00373F43" w:rsidRPr="00373F43" w:rsidRDefault="00373F43" w:rsidP="00373F43">
      <w:r w:rsidRPr="00373F43">
        <w:t>Migrated 200+ clients with zero defects using a dual-run Parquet equivalence harness and per-client incremental cutover; consolidated 378 deployment pipelines into one template.</w:t>
      </w:r>
    </w:p>
    <w:p w14:paraId="632D141B" w14:textId="77777777" w:rsidR="00373F43" w:rsidRPr="00373F43" w:rsidRDefault="00373F43" w:rsidP="00373F43">
      <w:pPr>
        <w:rPr>
          <w:b/>
          <w:bCs/>
        </w:rPr>
      </w:pPr>
      <w:r w:rsidRPr="00373F43">
        <w:rPr>
          <w:b/>
          <w:bCs/>
        </w:rPr>
        <w:t>LinkedIn / summary line</w:t>
      </w:r>
    </w:p>
    <w:p w14:paraId="53694179" w14:textId="77777777" w:rsidR="00373F43" w:rsidRPr="00373F43" w:rsidRDefault="00373F43" w:rsidP="00373F43">
      <w:r w:rsidRPr="00373F43">
        <w:lastRenderedPageBreak/>
        <w:t>Led the re-architecture of a high-volume risk analytics ETL platform (2M jobs/month, 200+ institutional clients), achieving a ~90% reduction in cloud compute cost and &gt;95% reduction in worst-case job runtime by eliminating an unnecessary distributed-compute dependency, removing redundant I/O, and replacing pod-per-job orchestration with an event-driven warm worker fleet.</w:t>
      </w:r>
    </w:p>
    <w:p w14:paraId="0801ADDB" w14:textId="77777777" w:rsidR="00373F43" w:rsidRPr="00373F43" w:rsidRDefault="00373F43" w:rsidP="00373F43">
      <w:pPr>
        <w:rPr>
          <w:b/>
          <w:bCs/>
        </w:rPr>
      </w:pPr>
      <w:r w:rsidRPr="00373F43">
        <w:rPr>
          <w:b/>
          <w:bCs/>
        </w:rPr>
        <w:t>Two things to get right</w:t>
      </w:r>
    </w:p>
    <w:p w14:paraId="43775771" w14:textId="77777777" w:rsidR="00373F43" w:rsidRPr="00373F43" w:rsidRDefault="00373F43" w:rsidP="00373F43">
      <w:r w:rsidRPr="00373F43">
        <w:rPr>
          <w:b/>
          <w:bCs/>
        </w:rPr>
        <w:t>Externally, swap these: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4"/>
        <w:gridCol w:w="4852"/>
      </w:tblGrid>
      <w:tr w:rsidR="00373F43" w:rsidRPr="00373F43" w14:paraId="342887EF" w14:textId="77777777">
        <w:trPr>
          <w:tblHeader/>
          <w:tblCellSpacing w:w="15" w:type="dxa"/>
        </w:trPr>
        <w:tc>
          <w:tcPr>
            <w:tcW w:w="0" w:type="auto"/>
            <w:vAlign w:val="center"/>
            <w:hideMark/>
          </w:tcPr>
          <w:p w14:paraId="54625C52" w14:textId="77777777" w:rsidR="00373F43" w:rsidRPr="00373F43" w:rsidRDefault="00373F43" w:rsidP="00373F43">
            <w:pPr>
              <w:rPr>
                <w:b/>
                <w:bCs/>
              </w:rPr>
            </w:pPr>
            <w:r w:rsidRPr="00373F43">
              <w:rPr>
                <w:b/>
                <w:bCs/>
              </w:rPr>
              <w:t>Internal</w:t>
            </w:r>
          </w:p>
        </w:tc>
        <w:tc>
          <w:tcPr>
            <w:tcW w:w="0" w:type="auto"/>
            <w:vAlign w:val="center"/>
            <w:hideMark/>
          </w:tcPr>
          <w:p w14:paraId="5C7CA08F" w14:textId="77777777" w:rsidR="00373F43" w:rsidRPr="00373F43" w:rsidRDefault="00373F43" w:rsidP="00373F43">
            <w:pPr>
              <w:rPr>
                <w:b/>
                <w:bCs/>
              </w:rPr>
            </w:pPr>
            <w:r w:rsidRPr="00373F43">
              <w:rPr>
                <w:b/>
                <w:bCs/>
              </w:rPr>
              <w:t>External</w:t>
            </w:r>
          </w:p>
        </w:tc>
      </w:tr>
      <w:tr w:rsidR="00373F43" w:rsidRPr="00373F43" w14:paraId="766D7987" w14:textId="77777777">
        <w:trPr>
          <w:tblCellSpacing w:w="15" w:type="dxa"/>
        </w:trPr>
        <w:tc>
          <w:tcPr>
            <w:tcW w:w="0" w:type="auto"/>
            <w:vAlign w:val="center"/>
            <w:hideMark/>
          </w:tcPr>
          <w:p w14:paraId="11F3AA94" w14:textId="77777777" w:rsidR="00373F43" w:rsidRPr="00373F43" w:rsidRDefault="00373F43" w:rsidP="00373F43">
            <w:r w:rsidRPr="00373F43">
              <w:t>~$100K → ~$12K/month</w:t>
            </w:r>
          </w:p>
        </w:tc>
        <w:tc>
          <w:tcPr>
            <w:tcW w:w="0" w:type="auto"/>
            <w:vAlign w:val="center"/>
            <w:hideMark/>
          </w:tcPr>
          <w:p w14:paraId="4BE39F92" w14:textId="77777777" w:rsidR="00373F43" w:rsidRPr="00373F43" w:rsidRDefault="00373F43" w:rsidP="00373F43">
            <w:r w:rsidRPr="00373F43">
              <w:t>"~90% reduction in cloud compute cost"</w:t>
            </w:r>
          </w:p>
        </w:tc>
      </w:tr>
      <w:tr w:rsidR="00373F43" w:rsidRPr="00373F43" w14:paraId="3DD14D3C" w14:textId="77777777">
        <w:trPr>
          <w:tblCellSpacing w:w="15" w:type="dxa"/>
        </w:trPr>
        <w:tc>
          <w:tcPr>
            <w:tcW w:w="0" w:type="auto"/>
            <w:vAlign w:val="center"/>
            <w:hideMark/>
          </w:tcPr>
          <w:p w14:paraId="60DC39E9" w14:textId="77777777" w:rsidR="00373F43" w:rsidRPr="00373F43" w:rsidRDefault="00373F43" w:rsidP="00373F43">
            <w:r w:rsidRPr="00373F43">
              <w:t>8,000-core Azure quota</w:t>
            </w:r>
          </w:p>
        </w:tc>
        <w:tc>
          <w:tcPr>
            <w:tcW w:w="0" w:type="auto"/>
            <w:vAlign w:val="center"/>
            <w:hideMark/>
          </w:tcPr>
          <w:p w14:paraId="7BA681DF" w14:textId="77777777" w:rsidR="00373F43" w:rsidRPr="00373F43" w:rsidRDefault="00373F43" w:rsidP="00373F43">
            <w:r w:rsidRPr="00373F43">
              <w:t>"</w:t>
            </w:r>
            <w:proofErr w:type="gramStart"/>
            <w:r w:rsidRPr="00373F43">
              <w:t>withdrew</w:t>
            </w:r>
            <w:proofErr w:type="gramEnd"/>
            <w:r w:rsidRPr="00373F43">
              <w:t xml:space="preserve"> a pending large-scale cloud capacity request"</w:t>
            </w:r>
          </w:p>
        </w:tc>
      </w:tr>
      <w:tr w:rsidR="00373F43" w:rsidRPr="00373F43" w14:paraId="5E896E0A" w14:textId="77777777">
        <w:trPr>
          <w:tblCellSpacing w:w="15" w:type="dxa"/>
        </w:trPr>
        <w:tc>
          <w:tcPr>
            <w:tcW w:w="0" w:type="auto"/>
            <w:vAlign w:val="center"/>
            <w:hideMark/>
          </w:tcPr>
          <w:p w14:paraId="218CCF24" w14:textId="77777777" w:rsidR="00373F43" w:rsidRPr="00373F43" w:rsidRDefault="00373F43" w:rsidP="00373F43">
            <w:r w:rsidRPr="00373F43">
              <w:t xml:space="preserve">MSCI Insights, DATRA, </w:t>
            </w:r>
            <w:proofErr w:type="spellStart"/>
            <w:r w:rsidRPr="00373F43">
              <w:t>BarraOne</w:t>
            </w:r>
            <w:proofErr w:type="spellEnd"/>
            <w:r w:rsidRPr="00373F43">
              <w:t>, Risk Manager</w:t>
            </w:r>
          </w:p>
        </w:tc>
        <w:tc>
          <w:tcPr>
            <w:tcW w:w="0" w:type="auto"/>
            <w:vAlign w:val="center"/>
            <w:hideMark/>
          </w:tcPr>
          <w:p w14:paraId="31F35179" w14:textId="77777777" w:rsidR="00373F43" w:rsidRPr="00373F43" w:rsidRDefault="00373F43" w:rsidP="00373F43">
            <w:r w:rsidRPr="00373F43">
              <w:t>"a risk analytics data platform"</w:t>
            </w:r>
          </w:p>
        </w:tc>
      </w:tr>
      <w:tr w:rsidR="00373F43" w:rsidRPr="00373F43" w14:paraId="5FBD95C7" w14:textId="77777777">
        <w:trPr>
          <w:tblCellSpacing w:w="15" w:type="dxa"/>
        </w:trPr>
        <w:tc>
          <w:tcPr>
            <w:tcW w:w="0" w:type="auto"/>
            <w:vAlign w:val="center"/>
            <w:hideMark/>
          </w:tcPr>
          <w:p w14:paraId="594F62BA" w14:textId="77777777" w:rsidR="00373F43" w:rsidRPr="00373F43" w:rsidRDefault="00373F43" w:rsidP="00373F43">
            <w:r w:rsidRPr="00373F43">
              <w:t>Capital Group, Morgan Stanley, Robeco, Natixis</w:t>
            </w:r>
          </w:p>
        </w:tc>
        <w:tc>
          <w:tcPr>
            <w:tcW w:w="0" w:type="auto"/>
            <w:vAlign w:val="center"/>
            <w:hideMark/>
          </w:tcPr>
          <w:p w14:paraId="558B6564" w14:textId="77777777" w:rsidR="00373F43" w:rsidRPr="00373F43" w:rsidRDefault="00373F43" w:rsidP="00373F43">
            <w:r w:rsidRPr="00373F43">
              <w:t>never name clients</w:t>
            </w:r>
          </w:p>
        </w:tc>
      </w:tr>
    </w:tbl>
    <w:p w14:paraId="0727D514" w14:textId="77777777" w:rsidR="00373F43" w:rsidRPr="00373F43" w:rsidRDefault="00373F43" w:rsidP="00373F43">
      <w:r w:rsidRPr="00373F43">
        <w:rPr>
          <w:b/>
          <w:bCs/>
        </w:rPr>
        <w:t>Be ready to defend three numbers</w:t>
      </w:r>
      <w:r w:rsidRPr="00373F43">
        <w:t>, because a good interviewer will pick exactly these:</w:t>
      </w:r>
    </w:p>
    <w:p w14:paraId="1E261551" w14:textId="77777777" w:rsidR="00373F43" w:rsidRPr="00373F43" w:rsidRDefault="00373F43" w:rsidP="00373F43">
      <w:pPr>
        <w:numPr>
          <w:ilvl w:val="0"/>
          <w:numId w:val="22"/>
        </w:numPr>
      </w:pPr>
      <w:r w:rsidRPr="00373F43">
        <w:rPr>
          <w:b/>
          <w:bCs/>
        </w:rPr>
        <w:t>"Only 5% of billed compute was useful"</w:t>
      </w:r>
      <w:r w:rsidRPr="00373F43">
        <w:t xml:space="preserve"> — know the four layers: bin-packing and </w:t>
      </w:r>
      <w:proofErr w:type="spellStart"/>
      <w:r w:rsidRPr="00373F43">
        <w:t>autoscaler</w:t>
      </w:r>
      <w:proofErr w:type="spellEnd"/>
      <w:r w:rsidRPr="00373F43">
        <w:t xml:space="preserve"> waste, idle startup and single-threaded ingest, redundant re-reads, then engine overhead. They multiply.</w:t>
      </w:r>
    </w:p>
    <w:p w14:paraId="360C8EFB" w14:textId="77777777" w:rsidR="00373F43" w:rsidRPr="00373F43" w:rsidRDefault="00373F43" w:rsidP="00373F43">
      <w:pPr>
        <w:numPr>
          <w:ilvl w:val="0"/>
          <w:numId w:val="22"/>
        </w:numPr>
      </w:pPr>
      <w:r w:rsidRPr="00373F43">
        <w:rPr>
          <w:b/>
          <w:bCs/>
        </w:rPr>
        <w:t>"4N reads to 1"</w:t>
      </w:r>
      <w:r w:rsidRPr="00373F43">
        <w:t xml:space="preserve"> — be able to explain </w:t>
      </w:r>
      <w:r w:rsidRPr="00373F43">
        <w:rPr>
          <w:i/>
          <w:iCs/>
        </w:rPr>
        <w:t>why</w:t>
      </w:r>
      <w:r w:rsidRPr="00373F43">
        <w:t xml:space="preserve"> it was 4N (two row tags × two schema variants, per table descriptor) and why the fix wasn't just adding a cache (each descriptor requested a differently-shaped nested schema, so it needed a superset schema and a single long-format materialisation).</w:t>
      </w:r>
    </w:p>
    <w:p w14:paraId="1AD602C3" w14:textId="77777777" w:rsidR="00373F43" w:rsidRPr="00373F43" w:rsidRDefault="00373F43" w:rsidP="00373F43">
      <w:pPr>
        <w:numPr>
          <w:ilvl w:val="0"/>
          <w:numId w:val="22"/>
        </w:numPr>
      </w:pPr>
      <w:r w:rsidRPr="00373F43">
        <w:rPr>
          <w:b/>
          <w:bCs/>
        </w:rPr>
        <w:t>"Zero defects across 200+ clients"</w:t>
      </w:r>
      <w:r w:rsidRPr="00373F43">
        <w:t xml:space="preserve"> — this is the one that earns senior credibility. Lead with the dual-run harness and per-client cutover, not with the performance numbers.</w:t>
      </w:r>
    </w:p>
    <w:p w14:paraId="1F34A292" w14:textId="77777777" w:rsidR="00373F43" w:rsidRPr="00373F43" w:rsidRDefault="00373F43" w:rsidP="00373F43">
      <w:r w:rsidRPr="00373F43">
        <w:t xml:space="preserve">The strongest thing in here isn't the 90%. It's that you </w:t>
      </w:r>
      <w:r w:rsidRPr="00373F43">
        <w:rPr>
          <w:b/>
          <w:bCs/>
        </w:rPr>
        <w:t>diagnosed the problem as memory and I/O when everyone assumed it was language speed</w:t>
      </w:r>
      <w:r w:rsidRPr="00373F43">
        <w:t xml:space="preserve"> — the original brief was "rewrite it in Rust because Python is slow at XML," and the actual answer was that XML parsing wasn't the bottleneck at all. That's the story worth telling in an interview.</w:t>
      </w:r>
    </w:p>
    <w:p w14:paraId="315067CD" w14:textId="77777777" w:rsidR="00480759" w:rsidRDefault="00480759"/>
    <w:sectPr w:rsidR="00480759">
      <w:footerReference w:type="even" r:id="rId8"/>
      <w:footerReference w:type="default" r:id="rId9"/>
      <w:footerReference w:type="firs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80B2F" w14:textId="77777777" w:rsidR="00611342" w:rsidRDefault="00611342" w:rsidP="006957BE">
      <w:pPr>
        <w:spacing w:after="0" w:line="240" w:lineRule="auto"/>
      </w:pPr>
      <w:r>
        <w:separator/>
      </w:r>
    </w:p>
  </w:endnote>
  <w:endnote w:type="continuationSeparator" w:id="0">
    <w:p w14:paraId="03964607" w14:textId="77777777" w:rsidR="00611342" w:rsidRDefault="00611342" w:rsidP="006957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71129" w14:textId="0AD6653D" w:rsidR="006957BE" w:rsidRDefault="006957BE">
    <w:pPr>
      <w:pStyle w:val="Footer"/>
    </w:pPr>
    <w:r>
      <w:rPr>
        <w:noProof/>
      </w:rPr>
      <mc:AlternateContent>
        <mc:Choice Requires="wps">
          <w:drawing>
            <wp:anchor distT="0" distB="0" distL="0" distR="0" simplePos="0" relativeHeight="251659264" behindDoc="0" locked="0" layoutInCell="1" allowOverlap="1" wp14:anchorId="5DF67CF2" wp14:editId="2CF1D1E3">
              <wp:simplePos x="635" y="635"/>
              <wp:positionH relativeFrom="page">
                <wp:align>center</wp:align>
              </wp:positionH>
              <wp:positionV relativeFrom="page">
                <wp:align>bottom</wp:align>
              </wp:positionV>
              <wp:extent cx="1677670" cy="340995"/>
              <wp:effectExtent l="0" t="0" r="17780" b="0"/>
              <wp:wrapNone/>
              <wp:docPr id="1670026718" name="Text Box 2" descr="Information Classification: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77670" cy="340995"/>
                      </a:xfrm>
                      <a:prstGeom prst="rect">
                        <a:avLst/>
                      </a:prstGeom>
                      <a:noFill/>
                      <a:ln>
                        <a:noFill/>
                      </a:ln>
                    </wps:spPr>
                    <wps:txbx>
                      <w:txbxContent>
                        <w:p w14:paraId="06955F28" w14:textId="2B703336" w:rsidR="006957BE" w:rsidRPr="006957BE" w:rsidRDefault="006957BE" w:rsidP="006957BE">
                          <w:pPr>
                            <w:spacing w:after="0"/>
                            <w:rPr>
                              <w:rFonts w:ascii="Calibri" w:eastAsia="Calibri" w:hAnsi="Calibri" w:cs="Calibri"/>
                              <w:noProof/>
                              <w:color w:val="000000"/>
                              <w:sz w:val="18"/>
                              <w:szCs w:val="18"/>
                            </w:rPr>
                          </w:pPr>
                          <w:r w:rsidRPr="006957BE">
                            <w:rPr>
                              <w:rFonts w:ascii="Calibri" w:eastAsia="Calibri" w:hAnsi="Calibri" w:cs="Calibri"/>
                              <w:noProof/>
                              <w:color w:val="000000"/>
                              <w:sz w:val="18"/>
                              <w:szCs w:val="18"/>
                            </w:rPr>
                            <w:t>Information Classification: 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DF67CF2" id="_x0000_t202" coordsize="21600,21600" o:spt="202" path="m,l,21600r21600,l21600,xe">
              <v:stroke joinstyle="miter"/>
              <v:path gradientshapeok="t" o:connecttype="rect"/>
            </v:shapetype>
            <v:shape id="Text Box 2" o:spid="_x0000_s1026" type="#_x0000_t202" alt="Information Classification: GENERAL" style="position:absolute;margin-left:0;margin-top:0;width:132.1pt;height:26.8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" filled="f" stroked="f">
              <v:textbox style="mso-fit-shape-to-text:t" inset="0,0,0,15pt">
                <w:txbxContent>
                  <w:p w14:paraId="06955F28" w14:textId="2B703336" w:rsidR="006957BE" w:rsidRPr="006957BE" w:rsidRDefault="006957BE" w:rsidP="006957BE">
                    <w:pPr>
                      <w:spacing w:after="0"/>
                      <w:rPr>
                        <w:rFonts w:ascii="Calibri" w:eastAsia="Calibri" w:hAnsi="Calibri" w:cs="Calibri"/>
                        <w:noProof/>
                        <w:color w:val="000000"/>
                        <w:sz w:val="18"/>
                        <w:szCs w:val="18"/>
                      </w:rPr>
                    </w:pPr>
                    <w:r w:rsidRPr="006957BE">
                      <w:rPr>
                        <w:rFonts w:ascii="Calibri" w:eastAsia="Calibri" w:hAnsi="Calibri" w:cs="Calibri"/>
                        <w:noProof/>
                        <w:color w:val="000000"/>
                        <w:sz w:val="18"/>
                        <w:szCs w:val="18"/>
                      </w:rPr>
                      <w:t>Information Classification: 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4DB29" w14:textId="2BDF1351" w:rsidR="006957BE" w:rsidRDefault="006957BE">
    <w:pPr>
      <w:pStyle w:val="Footer"/>
    </w:pPr>
    <w:r>
      <w:rPr>
        <w:noProof/>
      </w:rPr>
      <mc:AlternateContent>
        <mc:Choice Requires="wps">
          <w:drawing>
            <wp:anchor distT="0" distB="0" distL="0" distR="0" simplePos="0" relativeHeight="251660288" behindDoc="0" locked="0" layoutInCell="1" allowOverlap="1" wp14:anchorId="27F4DBA6" wp14:editId="532FD4DE">
              <wp:simplePos x="635" y="635"/>
              <wp:positionH relativeFrom="page">
                <wp:align>center</wp:align>
              </wp:positionH>
              <wp:positionV relativeFrom="page">
                <wp:align>bottom</wp:align>
              </wp:positionV>
              <wp:extent cx="1677670" cy="340995"/>
              <wp:effectExtent l="0" t="0" r="17780" b="0"/>
              <wp:wrapNone/>
              <wp:docPr id="712941652" name="Text Box 3" descr="Information Classification: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77670" cy="340995"/>
                      </a:xfrm>
                      <a:prstGeom prst="rect">
                        <a:avLst/>
                      </a:prstGeom>
                      <a:noFill/>
                      <a:ln>
                        <a:noFill/>
                      </a:ln>
                    </wps:spPr>
                    <wps:txbx>
                      <w:txbxContent>
                        <w:p w14:paraId="490EC9C2" w14:textId="575F0685" w:rsidR="006957BE" w:rsidRPr="006957BE" w:rsidRDefault="006957BE" w:rsidP="006957BE">
                          <w:pPr>
                            <w:spacing w:after="0"/>
                            <w:rPr>
                              <w:rFonts w:ascii="Calibri" w:eastAsia="Calibri" w:hAnsi="Calibri" w:cs="Calibri"/>
                              <w:noProof/>
                              <w:color w:val="000000"/>
                              <w:sz w:val="18"/>
                              <w:szCs w:val="18"/>
                            </w:rPr>
                          </w:pPr>
                          <w:r w:rsidRPr="006957BE">
                            <w:rPr>
                              <w:rFonts w:ascii="Calibri" w:eastAsia="Calibri" w:hAnsi="Calibri" w:cs="Calibri"/>
                              <w:noProof/>
                              <w:color w:val="000000"/>
                              <w:sz w:val="18"/>
                              <w:szCs w:val="18"/>
                            </w:rPr>
                            <w:t>Information Classification: 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7F4DBA6" id="_x0000_t202" coordsize="21600,21600" o:spt="202" path="m,l,21600r21600,l21600,xe">
              <v:stroke joinstyle="miter"/>
              <v:path gradientshapeok="t" o:connecttype="rect"/>
            </v:shapetype>
            <v:shape id="Text Box 3" o:spid="_x0000_s1027" type="#_x0000_t202" alt="Information Classification: GENERAL" style="position:absolute;margin-left:0;margin-top:0;width:132.1pt;height:26.8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" filled="f" stroked="f">
              <v:textbox style="mso-fit-shape-to-text:t" inset="0,0,0,15pt">
                <w:txbxContent>
                  <w:p w14:paraId="490EC9C2" w14:textId="575F0685" w:rsidR="006957BE" w:rsidRPr="006957BE" w:rsidRDefault="006957BE" w:rsidP="006957BE">
                    <w:pPr>
                      <w:spacing w:after="0"/>
                      <w:rPr>
                        <w:rFonts w:ascii="Calibri" w:eastAsia="Calibri" w:hAnsi="Calibri" w:cs="Calibri"/>
                        <w:noProof/>
                        <w:color w:val="000000"/>
                        <w:sz w:val="18"/>
                        <w:szCs w:val="18"/>
                      </w:rPr>
                    </w:pPr>
                    <w:r w:rsidRPr="006957BE">
                      <w:rPr>
                        <w:rFonts w:ascii="Calibri" w:eastAsia="Calibri" w:hAnsi="Calibri" w:cs="Calibri"/>
                        <w:noProof/>
                        <w:color w:val="000000"/>
                        <w:sz w:val="18"/>
                        <w:szCs w:val="18"/>
                      </w:rPr>
                      <w:t>Information Classification: GENERAL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63590" w14:textId="11C88AB6" w:rsidR="006957BE" w:rsidRDefault="006957BE">
    <w:pPr>
      <w:pStyle w:val="Footer"/>
    </w:pPr>
    <w:r>
      <w:rPr>
        <w:noProof/>
      </w:rPr>
      <mc:AlternateContent>
        <mc:Choice Requires="wps">
          <w:drawing>
            <wp:anchor distT="0" distB="0" distL="0" distR="0" simplePos="0" relativeHeight="251658240" behindDoc="0" locked="0" layoutInCell="1" allowOverlap="1" wp14:anchorId="557E25DB" wp14:editId="26488606">
              <wp:simplePos x="635" y="635"/>
              <wp:positionH relativeFrom="page">
                <wp:align>center</wp:align>
              </wp:positionH>
              <wp:positionV relativeFrom="page">
                <wp:align>bottom</wp:align>
              </wp:positionV>
              <wp:extent cx="1677670" cy="340995"/>
              <wp:effectExtent l="0" t="0" r="17780" b="0"/>
              <wp:wrapNone/>
              <wp:docPr id="1345412450" name="Text Box 1" descr="Information Classification: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77670" cy="340995"/>
                      </a:xfrm>
                      <a:prstGeom prst="rect">
                        <a:avLst/>
                      </a:prstGeom>
                      <a:noFill/>
                      <a:ln>
                        <a:noFill/>
                      </a:ln>
                    </wps:spPr>
                    <wps:txbx>
                      <w:txbxContent>
                        <w:p w14:paraId="29517159" w14:textId="34763F58" w:rsidR="006957BE" w:rsidRPr="006957BE" w:rsidRDefault="006957BE" w:rsidP="006957BE">
                          <w:pPr>
                            <w:spacing w:after="0"/>
                            <w:rPr>
                              <w:rFonts w:ascii="Calibri" w:eastAsia="Calibri" w:hAnsi="Calibri" w:cs="Calibri"/>
                              <w:noProof/>
                              <w:color w:val="000000"/>
                              <w:sz w:val="18"/>
                              <w:szCs w:val="18"/>
                            </w:rPr>
                          </w:pPr>
                          <w:r w:rsidRPr="006957BE">
                            <w:rPr>
                              <w:rFonts w:ascii="Calibri" w:eastAsia="Calibri" w:hAnsi="Calibri" w:cs="Calibri"/>
                              <w:noProof/>
                              <w:color w:val="000000"/>
                              <w:sz w:val="18"/>
                              <w:szCs w:val="18"/>
                            </w:rPr>
                            <w:t>Information Classification: 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57E25DB" id="_x0000_t202" coordsize="21600,21600" o:spt="202" path="m,l,21600r21600,l21600,xe">
              <v:stroke joinstyle="miter"/>
              <v:path gradientshapeok="t" o:connecttype="rect"/>
            </v:shapetype>
            <v:shape id="Text Box 1" o:spid="_x0000_s1028" type="#_x0000_t202" alt="Information Classification: GENERAL" style="position:absolute;margin-left:0;margin-top:0;width:132.1pt;height:26.8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" filled="f" stroked="f">
              <v:textbox style="mso-fit-shape-to-text:t" inset="0,0,0,15pt">
                <w:txbxContent>
                  <w:p w14:paraId="29517159" w14:textId="34763F58" w:rsidR="006957BE" w:rsidRPr="006957BE" w:rsidRDefault="006957BE" w:rsidP="006957BE">
                    <w:pPr>
                      <w:spacing w:after="0"/>
                      <w:rPr>
                        <w:rFonts w:ascii="Calibri" w:eastAsia="Calibri" w:hAnsi="Calibri" w:cs="Calibri"/>
                        <w:noProof/>
                        <w:color w:val="000000"/>
                        <w:sz w:val="18"/>
                        <w:szCs w:val="18"/>
                      </w:rPr>
                    </w:pPr>
                    <w:r w:rsidRPr="006957BE">
                      <w:rPr>
                        <w:rFonts w:ascii="Calibri" w:eastAsia="Calibri" w:hAnsi="Calibri" w:cs="Calibri"/>
                        <w:noProof/>
                        <w:color w:val="000000"/>
                        <w:sz w:val="18"/>
                        <w:szCs w:val="18"/>
                      </w:rPr>
                      <w:t>Information Classification: 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D817D" w14:textId="77777777" w:rsidR="00611342" w:rsidRDefault="00611342" w:rsidP="006957BE">
      <w:pPr>
        <w:spacing w:after="0" w:line="240" w:lineRule="auto"/>
      </w:pPr>
      <w:r>
        <w:separator/>
      </w:r>
    </w:p>
  </w:footnote>
  <w:footnote w:type="continuationSeparator" w:id="0">
    <w:p w14:paraId="01FD8758" w14:textId="77777777" w:rsidR="00611342" w:rsidRDefault="00611342" w:rsidP="006957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10249"/>
    <w:multiLevelType w:val="multilevel"/>
    <w:tmpl w:val="CA04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16198"/>
    <w:multiLevelType w:val="multilevel"/>
    <w:tmpl w:val="9FFC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F65DB"/>
    <w:multiLevelType w:val="multilevel"/>
    <w:tmpl w:val="AA46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20361"/>
    <w:multiLevelType w:val="multilevel"/>
    <w:tmpl w:val="88F0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5F31A1"/>
    <w:multiLevelType w:val="multilevel"/>
    <w:tmpl w:val="50FC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F268DE"/>
    <w:multiLevelType w:val="multilevel"/>
    <w:tmpl w:val="BBA2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122B1D"/>
    <w:multiLevelType w:val="multilevel"/>
    <w:tmpl w:val="4E407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3F7E5B"/>
    <w:multiLevelType w:val="multilevel"/>
    <w:tmpl w:val="6E72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6571B"/>
    <w:multiLevelType w:val="multilevel"/>
    <w:tmpl w:val="CC94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6A379C"/>
    <w:multiLevelType w:val="multilevel"/>
    <w:tmpl w:val="1B26C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5D1D88"/>
    <w:multiLevelType w:val="multilevel"/>
    <w:tmpl w:val="2544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4220F0"/>
    <w:multiLevelType w:val="multilevel"/>
    <w:tmpl w:val="9732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9E4D19"/>
    <w:multiLevelType w:val="multilevel"/>
    <w:tmpl w:val="0B0C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D15387"/>
    <w:multiLevelType w:val="multilevel"/>
    <w:tmpl w:val="33A0F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C765D9"/>
    <w:multiLevelType w:val="multilevel"/>
    <w:tmpl w:val="EC46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490963"/>
    <w:multiLevelType w:val="multilevel"/>
    <w:tmpl w:val="A7841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351C23"/>
    <w:multiLevelType w:val="multilevel"/>
    <w:tmpl w:val="2E5A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C13620"/>
    <w:multiLevelType w:val="multilevel"/>
    <w:tmpl w:val="2C36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B14BFD"/>
    <w:multiLevelType w:val="multilevel"/>
    <w:tmpl w:val="CFBA8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5494405"/>
    <w:multiLevelType w:val="multilevel"/>
    <w:tmpl w:val="759E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DF1A32"/>
    <w:multiLevelType w:val="multilevel"/>
    <w:tmpl w:val="33A2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7A35E9"/>
    <w:multiLevelType w:val="multilevel"/>
    <w:tmpl w:val="D284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9314266">
    <w:abstractNumId w:val="12"/>
  </w:num>
  <w:num w:numId="2" w16cid:durableId="1601640445">
    <w:abstractNumId w:val="9"/>
  </w:num>
  <w:num w:numId="3" w16cid:durableId="982274854">
    <w:abstractNumId w:val="20"/>
  </w:num>
  <w:num w:numId="4" w16cid:durableId="497893327">
    <w:abstractNumId w:val="7"/>
  </w:num>
  <w:num w:numId="5" w16cid:durableId="1971544517">
    <w:abstractNumId w:val="10"/>
  </w:num>
  <w:num w:numId="6" w16cid:durableId="2105030813">
    <w:abstractNumId w:val="5"/>
  </w:num>
  <w:num w:numId="7" w16cid:durableId="505827466">
    <w:abstractNumId w:val="2"/>
  </w:num>
  <w:num w:numId="8" w16cid:durableId="302125266">
    <w:abstractNumId w:val="21"/>
  </w:num>
  <w:num w:numId="9" w16cid:durableId="1136609335">
    <w:abstractNumId w:val="19"/>
  </w:num>
  <w:num w:numId="10" w16cid:durableId="241573668">
    <w:abstractNumId w:val="14"/>
  </w:num>
  <w:num w:numId="11" w16cid:durableId="811099500">
    <w:abstractNumId w:val="16"/>
  </w:num>
  <w:num w:numId="12" w16cid:durableId="1055933770">
    <w:abstractNumId w:val="6"/>
  </w:num>
  <w:num w:numId="13" w16cid:durableId="598030873">
    <w:abstractNumId w:val="18"/>
  </w:num>
  <w:num w:numId="14" w16cid:durableId="351341580">
    <w:abstractNumId w:val="8"/>
  </w:num>
  <w:num w:numId="15" w16cid:durableId="604770111">
    <w:abstractNumId w:val="15"/>
  </w:num>
  <w:num w:numId="16" w16cid:durableId="1119879898">
    <w:abstractNumId w:val="3"/>
  </w:num>
  <w:num w:numId="17" w16cid:durableId="880286273">
    <w:abstractNumId w:val="11"/>
  </w:num>
  <w:num w:numId="18" w16cid:durableId="865168745">
    <w:abstractNumId w:val="17"/>
  </w:num>
  <w:num w:numId="19" w16cid:durableId="215892586">
    <w:abstractNumId w:val="0"/>
  </w:num>
  <w:num w:numId="20" w16cid:durableId="1813209663">
    <w:abstractNumId w:val="13"/>
  </w:num>
  <w:num w:numId="21" w16cid:durableId="1585919861">
    <w:abstractNumId w:val="4"/>
  </w:num>
  <w:num w:numId="22" w16cid:durableId="10513408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660"/>
    <w:rsid w:val="000B5953"/>
    <w:rsid w:val="00373F43"/>
    <w:rsid w:val="004247E0"/>
    <w:rsid w:val="00480759"/>
    <w:rsid w:val="006040C1"/>
    <w:rsid w:val="00611342"/>
    <w:rsid w:val="006957BE"/>
    <w:rsid w:val="00C2029C"/>
    <w:rsid w:val="00D03660"/>
    <w:rsid w:val="00E709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EFFAD"/>
  <w15:chartTrackingRefBased/>
  <w15:docId w15:val="{4B110295-EDAA-49A9-A942-700208775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6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36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36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36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36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36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6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6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6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6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36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36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36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36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36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6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6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660"/>
    <w:rPr>
      <w:rFonts w:eastAsiaTheme="majorEastAsia" w:cstheme="majorBidi"/>
      <w:color w:val="272727" w:themeColor="text1" w:themeTint="D8"/>
    </w:rPr>
  </w:style>
  <w:style w:type="paragraph" w:styleId="Title">
    <w:name w:val="Title"/>
    <w:basedOn w:val="Normal"/>
    <w:next w:val="Normal"/>
    <w:link w:val="TitleChar"/>
    <w:uiPriority w:val="10"/>
    <w:qFormat/>
    <w:rsid w:val="00D036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6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6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6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660"/>
    <w:pPr>
      <w:spacing w:before="160"/>
      <w:jc w:val="center"/>
    </w:pPr>
    <w:rPr>
      <w:i/>
      <w:iCs/>
      <w:color w:val="404040" w:themeColor="text1" w:themeTint="BF"/>
    </w:rPr>
  </w:style>
  <w:style w:type="character" w:customStyle="1" w:styleId="QuoteChar">
    <w:name w:val="Quote Char"/>
    <w:basedOn w:val="DefaultParagraphFont"/>
    <w:link w:val="Quote"/>
    <w:uiPriority w:val="29"/>
    <w:rsid w:val="00D03660"/>
    <w:rPr>
      <w:i/>
      <w:iCs/>
      <w:color w:val="404040" w:themeColor="text1" w:themeTint="BF"/>
    </w:rPr>
  </w:style>
  <w:style w:type="paragraph" w:styleId="ListParagraph">
    <w:name w:val="List Paragraph"/>
    <w:basedOn w:val="Normal"/>
    <w:uiPriority w:val="34"/>
    <w:qFormat/>
    <w:rsid w:val="00D03660"/>
    <w:pPr>
      <w:ind w:left="720"/>
      <w:contextualSpacing/>
    </w:pPr>
  </w:style>
  <w:style w:type="character" w:styleId="IntenseEmphasis">
    <w:name w:val="Intense Emphasis"/>
    <w:basedOn w:val="DefaultParagraphFont"/>
    <w:uiPriority w:val="21"/>
    <w:qFormat/>
    <w:rsid w:val="00D03660"/>
    <w:rPr>
      <w:i/>
      <w:iCs/>
      <w:color w:val="0F4761" w:themeColor="accent1" w:themeShade="BF"/>
    </w:rPr>
  </w:style>
  <w:style w:type="paragraph" w:styleId="IntenseQuote">
    <w:name w:val="Intense Quote"/>
    <w:basedOn w:val="Normal"/>
    <w:next w:val="Normal"/>
    <w:link w:val="IntenseQuoteChar"/>
    <w:uiPriority w:val="30"/>
    <w:qFormat/>
    <w:rsid w:val="00D036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3660"/>
    <w:rPr>
      <w:i/>
      <w:iCs/>
      <w:color w:val="0F4761" w:themeColor="accent1" w:themeShade="BF"/>
    </w:rPr>
  </w:style>
  <w:style w:type="character" w:styleId="IntenseReference">
    <w:name w:val="Intense Reference"/>
    <w:basedOn w:val="DefaultParagraphFont"/>
    <w:uiPriority w:val="32"/>
    <w:qFormat/>
    <w:rsid w:val="00D03660"/>
    <w:rPr>
      <w:b/>
      <w:bCs/>
      <w:smallCaps/>
      <w:color w:val="0F4761" w:themeColor="accent1" w:themeShade="BF"/>
      <w:spacing w:val="5"/>
    </w:rPr>
  </w:style>
  <w:style w:type="character" w:styleId="Hyperlink">
    <w:name w:val="Hyperlink"/>
    <w:basedOn w:val="DefaultParagraphFont"/>
    <w:uiPriority w:val="99"/>
    <w:unhideWhenUsed/>
    <w:rsid w:val="00D03660"/>
    <w:rPr>
      <w:color w:val="467886" w:themeColor="hyperlink"/>
      <w:u w:val="single"/>
    </w:rPr>
  </w:style>
  <w:style w:type="character" w:styleId="UnresolvedMention">
    <w:name w:val="Unresolved Mention"/>
    <w:basedOn w:val="DefaultParagraphFont"/>
    <w:uiPriority w:val="99"/>
    <w:semiHidden/>
    <w:unhideWhenUsed/>
    <w:rsid w:val="00D03660"/>
    <w:rPr>
      <w:color w:val="605E5C"/>
      <w:shd w:val="clear" w:color="auto" w:fill="E1DFDD"/>
    </w:rPr>
  </w:style>
  <w:style w:type="paragraph" w:styleId="Footer">
    <w:name w:val="footer"/>
    <w:basedOn w:val="Normal"/>
    <w:link w:val="FooterChar"/>
    <w:uiPriority w:val="99"/>
    <w:unhideWhenUsed/>
    <w:rsid w:val="006957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57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527357">
      <w:bodyDiv w:val="1"/>
      <w:marLeft w:val="0"/>
      <w:marRight w:val="0"/>
      <w:marTop w:val="0"/>
      <w:marBottom w:val="0"/>
      <w:divBdr>
        <w:top w:val="none" w:sz="0" w:space="0" w:color="auto"/>
        <w:left w:val="none" w:sz="0" w:space="0" w:color="auto"/>
        <w:bottom w:val="none" w:sz="0" w:space="0" w:color="auto"/>
        <w:right w:val="none" w:sz="0" w:space="0" w:color="auto"/>
      </w:divBdr>
    </w:div>
    <w:div w:id="1736588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linkedin.com/in/pratik-shah-a18a385/"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14249</TotalTime>
  <Pages>1</Pages>
  <Words>4210</Words>
  <Characters>23999</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 Pratik</dc:creator>
  <cp:keywords/>
  <dc:description/>
  <cp:lastModifiedBy>Shah, Pratik</cp:lastModifiedBy>
  <cp:revision>3</cp:revision>
  <cp:lastPrinted>2025-06-29T09:08:00Z</cp:lastPrinted>
  <dcterms:created xsi:type="dcterms:W3CDTF">2025-06-19T18:25:00Z</dcterms:created>
  <dcterms:modified xsi:type="dcterms:W3CDTF">2026-08-31T07:38:00Z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50315d62,638a95de,2a7ea054</vt:lpwstr>
  </property>
  <property fmtid="{D5CDD505-2E9C-101B-9397-08002B2CF9AE}" pid="3" name="ClassificationContentMarkingFooterFontProps">
    <vt:lpwstr>#000000,9,Calibri</vt:lpwstr>
  </property>
  <property fmtid="{D5CDD505-2E9C-101B-9397-08002B2CF9AE}" pid="4" name="ClassificationContentMarkingFooterText">
    <vt:lpwstr>Information Classification: GENERAL</vt:lpwstr>
  </property>
  <property fmtid="{D5CDD505-2E9C-101B-9397-08002B2CF9AE}" pid="5" name="MSIP_Label_b60f8386-55a0-404e-9dce-4d5bc8b309d8_Enabled">
    <vt:lpwstr>true</vt:lpwstr>
  </property>
  <property fmtid="{D5CDD505-2E9C-101B-9397-08002B2CF9AE}" pid="6" name="MSIP_Label_b60f8386-55a0-404e-9dce-4d5bc8b309d8_SetDate">
    <vt:lpwstr>2025-06-26T06:30:50Z</vt:lpwstr>
  </property>
  <property fmtid="{D5CDD505-2E9C-101B-9397-08002B2CF9AE}" pid="7" name="MSIP_Label_b60f8386-55a0-404e-9dce-4d5bc8b309d8_Method">
    <vt:lpwstr>Standard</vt:lpwstr>
  </property>
  <property fmtid="{D5CDD505-2E9C-101B-9397-08002B2CF9AE}" pid="8" name="MSIP_Label_b60f8386-55a0-404e-9dce-4d5bc8b309d8_Name">
    <vt:lpwstr>b60f8386-55a0-404e-9dce-4d5bc8b309d8</vt:lpwstr>
  </property>
  <property fmtid="{D5CDD505-2E9C-101B-9397-08002B2CF9AE}" pid="9" name="MSIP_Label_b60f8386-55a0-404e-9dce-4d5bc8b309d8_SiteId">
    <vt:lpwstr>7a9376d4-7c43-480f-82ba-a090647f651d</vt:lpwstr>
  </property>
  <property fmtid="{D5CDD505-2E9C-101B-9397-08002B2CF9AE}" pid="10" name="MSIP_Label_b60f8386-55a0-404e-9dce-4d5bc8b309d8_ActionId">
    <vt:lpwstr>cd72bfb0-93dd-4d08-8801-4602f3556b2a</vt:lpwstr>
  </property>
  <property fmtid="{D5CDD505-2E9C-101B-9397-08002B2CF9AE}" pid="11" name="MSIP_Label_b60f8386-55a0-404e-9dce-4d5bc8b309d8_ContentBits">
    <vt:lpwstr>2</vt:lpwstr>
  </property>
  <property fmtid="{D5CDD505-2E9C-101B-9397-08002B2CF9AE}" pid="12" name="MSIP_Label_b60f8386-55a0-404e-9dce-4d5bc8b309d8_Tag">
    <vt:lpwstr>10, 3, 0, 1</vt:lpwstr>
  </property>
</Properties>
</file>