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608" w:rsidRPr="00F17F9A" w:rsidRDefault="00DB4608" w:rsidP="00F17F9A">
      <w:pPr>
        <w:pBdr>
          <w:top w:val="single" w:sz="2" w:space="0" w:color="auto"/>
          <w:left w:val="single" w:sz="2" w:space="0" w:color="auto"/>
          <w:bottom w:val="single" w:sz="2" w:space="0" w:color="auto"/>
          <w:right w:val="single" w:sz="2" w:space="0" w:color="auto"/>
        </w:pBdr>
        <w:shd w:val="clear" w:color="auto" w:fill="1E3A8A"/>
        <w:spacing w:before="100" w:beforeAutospacing="1" w:after="100" w:afterAutospacing="1"/>
        <w:jc w:val="center"/>
        <w:outlineLvl w:val="0"/>
        <w:rPr>
          <w:rFonts w:ascii="Arial" w:eastAsia="Times New Roman" w:hAnsi="Arial" w:cs="Arial"/>
          <w:b/>
          <w:bCs/>
          <w:color w:val="FFFFFF"/>
          <w:kern w:val="36"/>
          <w:sz w:val="48"/>
          <w:szCs w:val="48"/>
          <w:lang w:eastAsia="en-GB"/>
          <w14:ligatures w14:val="none"/>
        </w:rPr>
      </w:pPr>
      <w:r w:rsidRPr="00DB4608">
        <w:rPr>
          <w:rFonts w:ascii="Arial" w:eastAsia="Times New Roman" w:hAnsi="Arial" w:cs="Arial"/>
          <w:b/>
          <w:bCs/>
          <w:color w:val="FFFFFF"/>
          <w:kern w:val="36"/>
          <w:sz w:val="48"/>
          <w:szCs w:val="48"/>
          <w:lang w:eastAsia="en-GB"/>
          <w14:ligatures w14:val="none"/>
        </w:rPr>
        <w:t xml:space="preserve">Legal &amp; Regulatory </w:t>
      </w:r>
      <w:r w:rsidR="00F17F9A">
        <w:rPr>
          <w:rFonts w:ascii="Arial" w:eastAsia="Times New Roman" w:hAnsi="Arial" w:cs="Arial"/>
          <w:b/>
          <w:bCs/>
          <w:color w:val="FFFFFF"/>
          <w:kern w:val="36"/>
          <w:sz w:val="48"/>
          <w:szCs w:val="48"/>
          <w:lang w:eastAsia="en-GB"/>
          <w14:ligatures w14:val="none"/>
        </w:rPr>
        <w:t>Compliances</w:t>
      </w:r>
      <w:r w:rsidRPr="00DB4608">
        <w:rPr>
          <w:rFonts w:ascii="Arial" w:eastAsia="Times New Roman" w:hAnsi="Arial" w:cs="Arial"/>
          <w:color w:val="FFFFFF"/>
          <w:kern w:val="0"/>
          <w:lang w:eastAsia="en-GB"/>
          <w14:ligatures w14:val="none"/>
        </w:rPr>
        <w:t>.</w:t>
      </w:r>
    </w:p>
    <w:p w:rsidR="00D01C0E" w:rsidRDefault="00D01C0E"/>
    <w:p w:rsidR="00D01C0E" w:rsidRDefault="00D01C0E"/>
    <w:p w:rsidR="00D01C0E" w:rsidRDefault="00D01C0E" w:rsidP="00D01C0E">
      <w:pPr>
        <w:jc w:val="center"/>
        <w:rPr>
          <w:b/>
          <w:bCs/>
        </w:rPr>
      </w:pPr>
      <w:r w:rsidRPr="00D01C0E">
        <w:rPr>
          <w:b/>
          <w:bCs/>
        </w:rPr>
        <w:t xml:space="preserve">LEGAL AND REGULATRORY </w:t>
      </w:r>
      <w:r w:rsidRPr="00D01C0E">
        <w:rPr>
          <w:b/>
          <w:bCs/>
        </w:rPr>
        <w:br/>
      </w: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F17F9A">
      <w:pPr>
        <w:pStyle w:val="Heading2"/>
        <w:rPr>
          <w:rFonts w:ascii="Times" w:hAnsi="Times"/>
          <w:color w:val="000000"/>
        </w:rPr>
      </w:pPr>
      <w:r>
        <w:rPr>
          <w:rFonts w:ascii="Times" w:hAnsi="Times"/>
          <w:color w:val="000000"/>
        </w:rPr>
        <w:t>Our Services</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 xml:space="preserve">Legal and Regulatory Compliances </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 xml:space="preserve">Human Capital Management </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 xml:space="preserve">Tax Advisory </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Market and Product research</w:t>
      </w:r>
    </w:p>
    <w:p w:rsidR="00F17F9A" w:rsidRDefault="00F17F9A" w:rsidP="00F17F9A">
      <w:pPr>
        <w:numPr>
          <w:ilvl w:val="0"/>
          <w:numId w:val="9"/>
        </w:numPr>
        <w:spacing w:before="100" w:beforeAutospacing="1" w:after="100" w:afterAutospacing="1"/>
        <w:rPr>
          <w:rFonts w:ascii="Times" w:hAnsi="Times"/>
          <w:color w:val="000000"/>
          <w:sz w:val="27"/>
          <w:szCs w:val="27"/>
        </w:rPr>
      </w:pPr>
      <w:r>
        <w:rPr>
          <w:rFonts w:ascii="Times" w:hAnsi="Times"/>
          <w:color w:val="000000"/>
          <w:sz w:val="27"/>
          <w:szCs w:val="27"/>
        </w:rPr>
        <w:t>Marketing</w:t>
      </w: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Pr="00F17F9A" w:rsidRDefault="00F17F9A" w:rsidP="00F17F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7F9A">
        <w:rPr>
          <w:rFonts w:ascii="Times New Roman" w:eastAsia="Times New Roman" w:hAnsi="Times New Roman" w:cs="Times New Roman"/>
          <w:b/>
          <w:bCs/>
          <w:kern w:val="0"/>
          <w:sz w:val="27"/>
          <w:szCs w:val="27"/>
          <w:lang w:eastAsia="en-GB"/>
          <w14:ligatures w14:val="none"/>
        </w:rPr>
        <w:t>Comprehensive Compliance Solutions for Businesses and Individuals</w:t>
      </w:r>
    </w:p>
    <w:p w:rsidR="00F17F9A" w:rsidRPr="00F17F9A" w:rsidRDefault="00F17F9A" w:rsidP="00F17F9A">
      <w:pPr>
        <w:spacing w:before="100" w:beforeAutospacing="1" w:after="100" w:afterAutospacing="1"/>
        <w:rPr>
          <w:rFonts w:ascii="Times New Roman" w:eastAsia="Times New Roman" w:hAnsi="Times New Roman" w:cs="Times New Roman"/>
          <w:kern w:val="0"/>
          <w:lang w:eastAsia="en-GB"/>
          <w14:ligatures w14:val="none"/>
        </w:rPr>
      </w:pPr>
      <w:r w:rsidRPr="00F17F9A">
        <w:rPr>
          <w:rFonts w:ascii="Times New Roman" w:eastAsia="Times New Roman" w:hAnsi="Times New Roman" w:cs="Times New Roman"/>
          <w:kern w:val="0"/>
          <w:lang w:eastAsia="en-GB"/>
          <w14:ligatures w14:val="none"/>
        </w:rPr>
        <w:t>Navigating the complexities of legal and regulatory frameworks is essential for businesses and individuals to operate seamlessly. Our expert legal team ensures that you remain compliant with evolving laws and regulations while mitigating risks and safeguarding your interests.</w:t>
      </w:r>
    </w:p>
    <w:p w:rsidR="00F17F9A" w:rsidRPr="00F17F9A" w:rsidRDefault="00F17F9A" w:rsidP="00F17F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7F9A">
        <w:rPr>
          <w:rFonts w:ascii="Times New Roman" w:eastAsia="Times New Roman" w:hAnsi="Times New Roman" w:cs="Times New Roman"/>
          <w:b/>
          <w:bCs/>
          <w:kern w:val="0"/>
          <w:sz w:val="27"/>
          <w:szCs w:val="27"/>
          <w:lang w:eastAsia="en-GB"/>
          <w14:ligatures w14:val="none"/>
        </w:rPr>
        <w:t>Tailored Legal &amp; Regulatory Compliance Services</w:t>
      </w:r>
    </w:p>
    <w:p w:rsidR="00F17F9A" w:rsidRPr="00F17F9A" w:rsidRDefault="00F17F9A" w:rsidP="00F17F9A">
      <w:pPr>
        <w:spacing w:before="100" w:beforeAutospacing="1" w:after="100" w:afterAutospacing="1"/>
        <w:rPr>
          <w:rFonts w:ascii="Times New Roman" w:eastAsia="Times New Roman" w:hAnsi="Times New Roman" w:cs="Times New Roman"/>
          <w:kern w:val="0"/>
          <w:lang w:eastAsia="en-GB"/>
          <w14:ligatures w14:val="none"/>
        </w:rPr>
      </w:pPr>
      <w:r w:rsidRPr="00F17F9A">
        <w:rPr>
          <w:rFonts w:ascii="Times New Roman" w:eastAsia="Times New Roman" w:hAnsi="Times New Roman" w:cs="Times New Roman"/>
          <w:kern w:val="0"/>
          <w:lang w:eastAsia="en-GB"/>
          <w14:ligatures w14:val="none"/>
        </w:rPr>
        <w:t>With a deep understanding of various industries and legal landscapes, we offer specialized compliance solutions that help you meet your legal obligations efficiently. Our proactive approach ensures that you stay ahead of legal challenges and regulatory requirements.</w:t>
      </w: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Pr="00F17F9A" w:rsidRDefault="00F17F9A" w:rsidP="00F17F9A">
      <w:pPr>
        <w:rPr>
          <w:b/>
          <w:bCs/>
          <w:sz w:val="144"/>
          <w:szCs w:val="144"/>
        </w:rPr>
      </w:pPr>
      <w:r w:rsidRPr="00F17F9A">
        <w:rPr>
          <w:b/>
          <w:bCs/>
          <w:sz w:val="144"/>
          <w:szCs w:val="144"/>
        </w:rPr>
        <w:lastRenderedPageBreak/>
        <w:t>IMAGEEE</w:t>
      </w:r>
      <w:r w:rsidRPr="00F17F9A">
        <w:rPr>
          <w:sz w:val="144"/>
          <w:szCs w:val="144"/>
        </w:rPr>
        <w:fldChar w:fldCharType="begin"/>
      </w:r>
      <w:r w:rsidRPr="00F17F9A">
        <w:rPr>
          <w:sz w:val="144"/>
          <w:szCs w:val="144"/>
        </w:rPr>
        <w:instrText xml:space="preserve"> INCLUDEPICTURE "https://goodlayers.b-cdn.net/corzo/consult/wp-content/uploads/sites/2/2021/02/img-001.jpg" \* MERGEFORMATINET </w:instrText>
      </w:r>
      <w:r w:rsidRPr="00F17F9A">
        <w:rPr>
          <w:sz w:val="144"/>
          <w:szCs w:val="144"/>
        </w:rPr>
        <w:fldChar w:fldCharType="separate"/>
      </w:r>
      <w:r w:rsidRPr="00F17F9A">
        <w:rPr>
          <w:sz w:val="144"/>
          <w:szCs w:val="144"/>
        </w:rPr>
        <w:fldChar w:fldCharType="end"/>
      </w: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F17F9A">
      <w:pPr>
        <w:textAlignment w:val="baseline"/>
        <w:rPr>
          <w:rFonts w:ascii="Arial" w:hAnsi="Arial" w:cs="Arial"/>
          <w:color w:val="3F403F"/>
          <w:sz w:val="27"/>
          <w:szCs w:val="27"/>
        </w:rPr>
      </w:pPr>
      <w:r>
        <w:rPr>
          <w:rStyle w:val="gdlr-core-title-item-caption"/>
          <w:rFonts w:ascii="Arial" w:hAnsi="Arial" w:cs="Arial"/>
          <w:caps/>
          <w:color w:val="D32525"/>
          <w:spacing w:val="45"/>
          <w:sz w:val="21"/>
          <w:szCs w:val="21"/>
          <w:bdr w:val="none" w:sz="0" w:space="0" w:color="auto" w:frame="1"/>
        </w:rPr>
        <w:t>ur Expertise</w:t>
      </w:r>
    </w:p>
    <w:p w:rsidR="00F17F9A" w:rsidRDefault="00F17F9A" w:rsidP="00F17F9A">
      <w:pPr>
        <w:pStyle w:val="Heading3"/>
        <w:spacing w:before="0"/>
        <w:textAlignment w:val="baseline"/>
        <w:rPr>
          <w:rFonts w:ascii="Arial" w:hAnsi="Arial" w:cs="Arial"/>
          <w:color w:val="353535"/>
          <w:sz w:val="66"/>
          <w:szCs w:val="66"/>
        </w:rPr>
      </w:pPr>
      <w:r>
        <w:rPr>
          <w:rFonts w:ascii="Arial" w:hAnsi="Arial" w:cs="Arial"/>
          <w:b/>
          <w:bCs/>
          <w:color w:val="353535"/>
          <w:sz w:val="66"/>
          <w:szCs w:val="66"/>
        </w:rPr>
        <w:t>We Provide Great Solutions</w:t>
      </w:r>
    </w:p>
    <w:p w:rsidR="00F17F9A" w:rsidRDefault="00F17F9A" w:rsidP="00F17F9A">
      <w:pPr>
        <w:numPr>
          <w:ilvl w:val="0"/>
          <w:numId w:val="10"/>
        </w:numPr>
        <w:textAlignment w:val="baseline"/>
        <w:rPr>
          <w:rFonts w:ascii="Arial" w:hAnsi="Arial" w:cs="Arial"/>
          <w:color w:val="3F403F"/>
          <w:sz w:val="27"/>
          <w:szCs w:val="27"/>
        </w:rPr>
      </w:pPr>
      <w:r>
        <w:rPr>
          <w:rFonts w:ascii="Arial" w:hAnsi="Arial" w:cs="Arial"/>
          <w:color w:val="3F403F"/>
          <w:sz w:val="27"/>
          <w:szCs w:val="27"/>
          <w:bdr w:val="none" w:sz="0" w:space="0" w:color="auto" w:frame="1"/>
        </w:rPr>
        <w:fldChar w:fldCharType="begin"/>
      </w:r>
      <w:r>
        <w:rPr>
          <w:rFonts w:ascii="Arial" w:hAnsi="Arial" w:cs="Arial"/>
          <w:color w:val="3F403F"/>
          <w:sz w:val="27"/>
          <w:szCs w:val="27"/>
          <w:bdr w:val="none" w:sz="0" w:space="0" w:color="auto" w:frame="1"/>
        </w:rPr>
        <w:instrText xml:space="preserve"> INCLUDEPICTURE "https://goodlayers.b-cdn.net/corzo/consult/wp-content/uploads/sites/2/2021/02/logo01.png" \* MERGEFORMATINET </w:instrText>
      </w:r>
      <w:r>
        <w:rPr>
          <w:rFonts w:ascii="Arial" w:hAnsi="Arial" w:cs="Arial"/>
          <w:color w:val="3F403F"/>
          <w:sz w:val="27"/>
          <w:szCs w:val="27"/>
          <w:bdr w:val="none" w:sz="0" w:space="0" w:color="auto" w:frame="1"/>
        </w:rPr>
        <w:fldChar w:fldCharType="separate"/>
      </w:r>
      <w:r>
        <w:rPr>
          <w:rFonts w:ascii="Arial" w:hAnsi="Arial" w:cs="Arial"/>
          <w:color w:val="3F403F"/>
          <w:sz w:val="27"/>
          <w:szCs w:val="27"/>
          <w:bdr w:val="none" w:sz="0" w:space="0" w:color="auto" w:frame="1"/>
        </w:rPr>
        <w:fldChar w:fldCharType="end"/>
      </w:r>
    </w:p>
    <w:p w:rsidR="00F17F9A" w:rsidRDefault="00F17F9A" w:rsidP="00F17F9A">
      <w:pPr>
        <w:ind w:left="720"/>
        <w:textAlignment w:val="baseline"/>
        <w:rPr>
          <w:rFonts w:ascii="Arial" w:hAnsi="Arial" w:cs="Arial"/>
          <w:color w:val="3F403F"/>
          <w:sz w:val="27"/>
          <w:szCs w:val="27"/>
        </w:rPr>
      </w:pPr>
      <w:r>
        <w:rPr>
          <w:rStyle w:val="gdlr-core-icon-list-content"/>
          <w:rFonts w:ascii="Arial" w:hAnsi="Arial" w:cs="Arial"/>
          <w:color w:val="1B1B1B"/>
          <w:sz w:val="29"/>
          <w:szCs w:val="29"/>
          <w:bdr w:val="none" w:sz="0" w:space="0" w:color="auto" w:frame="1"/>
        </w:rPr>
        <w:t>Premium services and beyond your expectation</w:t>
      </w:r>
    </w:p>
    <w:p w:rsidR="00F17F9A" w:rsidRDefault="00F17F9A" w:rsidP="00F17F9A">
      <w:pPr>
        <w:numPr>
          <w:ilvl w:val="0"/>
          <w:numId w:val="10"/>
        </w:numPr>
        <w:textAlignment w:val="baseline"/>
        <w:rPr>
          <w:rFonts w:ascii="Arial" w:hAnsi="Arial" w:cs="Arial"/>
          <w:color w:val="3F403F"/>
          <w:sz w:val="27"/>
          <w:szCs w:val="27"/>
        </w:rPr>
      </w:pPr>
      <w:r>
        <w:rPr>
          <w:rFonts w:ascii="Arial" w:hAnsi="Arial" w:cs="Arial"/>
          <w:color w:val="3F403F"/>
          <w:sz w:val="27"/>
          <w:szCs w:val="27"/>
          <w:bdr w:val="none" w:sz="0" w:space="0" w:color="auto" w:frame="1"/>
        </w:rPr>
        <w:fldChar w:fldCharType="begin"/>
      </w:r>
      <w:r>
        <w:rPr>
          <w:rFonts w:ascii="Arial" w:hAnsi="Arial" w:cs="Arial"/>
          <w:color w:val="3F403F"/>
          <w:sz w:val="27"/>
          <w:szCs w:val="27"/>
          <w:bdr w:val="none" w:sz="0" w:space="0" w:color="auto" w:frame="1"/>
        </w:rPr>
        <w:instrText xml:space="preserve"> INCLUDEPICTURE "https://goodlayers.b-cdn.net/corzo/consult/wp-content/uploads/sites/2/2021/02/logo02.png" \* MERGEFORMATINET </w:instrText>
      </w:r>
      <w:r>
        <w:rPr>
          <w:rFonts w:ascii="Arial" w:hAnsi="Arial" w:cs="Arial"/>
          <w:color w:val="3F403F"/>
          <w:sz w:val="27"/>
          <w:szCs w:val="27"/>
          <w:bdr w:val="none" w:sz="0" w:space="0" w:color="auto" w:frame="1"/>
        </w:rPr>
        <w:fldChar w:fldCharType="separate"/>
      </w:r>
      <w:r>
        <w:rPr>
          <w:rFonts w:ascii="Arial" w:hAnsi="Arial" w:cs="Arial"/>
          <w:color w:val="3F403F"/>
          <w:sz w:val="27"/>
          <w:szCs w:val="27"/>
          <w:bdr w:val="none" w:sz="0" w:space="0" w:color="auto" w:frame="1"/>
        </w:rPr>
        <w:fldChar w:fldCharType="end"/>
      </w:r>
    </w:p>
    <w:p w:rsidR="00F17F9A" w:rsidRDefault="00F17F9A" w:rsidP="00F17F9A">
      <w:pPr>
        <w:ind w:left="720"/>
        <w:textAlignment w:val="baseline"/>
        <w:rPr>
          <w:rFonts w:ascii="Arial" w:hAnsi="Arial" w:cs="Arial"/>
          <w:color w:val="3F403F"/>
          <w:sz w:val="27"/>
          <w:szCs w:val="27"/>
        </w:rPr>
      </w:pPr>
      <w:r>
        <w:rPr>
          <w:rStyle w:val="gdlr-core-icon-list-content"/>
          <w:rFonts w:ascii="Arial" w:hAnsi="Arial" w:cs="Arial"/>
          <w:color w:val="1B1B1B"/>
          <w:sz w:val="29"/>
          <w:szCs w:val="29"/>
          <w:bdr w:val="none" w:sz="0" w:space="0" w:color="auto" w:frame="1"/>
        </w:rPr>
        <w:t>Get the best support among all venders</w:t>
      </w:r>
    </w:p>
    <w:p w:rsidR="00F17F9A" w:rsidRDefault="00F17F9A" w:rsidP="00F17F9A">
      <w:pPr>
        <w:numPr>
          <w:ilvl w:val="0"/>
          <w:numId w:val="10"/>
        </w:numPr>
        <w:textAlignment w:val="baseline"/>
        <w:rPr>
          <w:rFonts w:ascii="Arial" w:hAnsi="Arial" w:cs="Arial"/>
          <w:color w:val="3F403F"/>
          <w:sz w:val="27"/>
          <w:szCs w:val="27"/>
        </w:rPr>
      </w:pPr>
      <w:r>
        <w:rPr>
          <w:rFonts w:ascii="Arial" w:hAnsi="Arial" w:cs="Arial"/>
          <w:color w:val="3F403F"/>
          <w:sz w:val="27"/>
          <w:szCs w:val="27"/>
          <w:bdr w:val="none" w:sz="0" w:space="0" w:color="auto" w:frame="1"/>
        </w:rPr>
        <w:fldChar w:fldCharType="begin"/>
      </w:r>
      <w:r>
        <w:rPr>
          <w:rFonts w:ascii="Arial" w:hAnsi="Arial" w:cs="Arial"/>
          <w:color w:val="3F403F"/>
          <w:sz w:val="27"/>
          <w:szCs w:val="27"/>
          <w:bdr w:val="none" w:sz="0" w:space="0" w:color="auto" w:frame="1"/>
        </w:rPr>
        <w:instrText xml:space="preserve"> INCLUDEPICTURE "https://goodlayers.b-cdn.net/corzo/consult/wp-content/uploads/sites/2/2021/02/logo03.png" \* MERGEFORMATINET </w:instrText>
      </w:r>
      <w:r>
        <w:rPr>
          <w:rFonts w:ascii="Arial" w:hAnsi="Arial" w:cs="Arial"/>
          <w:color w:val="3F403F"/>
          <w:sz w:val="27"/>
          <w:szCs w:val="27"/>
          <w:bdr w:val="none" w:sz="0" w:space="0" w:color="auto" w:frame="1"/>
        </w:rPr>
        <w:fldChar w:fldCharType="separate"/>
      </w:r>
      <w:r>
        <w:rPr>
          <w:rFonts w:ascii="Arial" w:hAnsi="Arial" w:cs="Arial"/>
          <w:color w:val="3F403F"/>
          <w:sz w:val="27"/>
          <w:szCs w:val="27"/>
          <w:bdr w:val="none" w:sz="0" w:space="0" w:color="auto" w:frame="1"/>
        </w:rPr>
        <w:fldChar w:fldCharType="end"/>
      </w:r>
    </w:p>
    <w:p w:rsidR="00F17F9A" w:rsidRDefault="00F17F9A" w:rsidP="00F17F9A">
      <w:pPr>
        <w:ind w:left="720"/>
        <w:textAlignment w:val="baseline"/>
        <w:rPr>
          <w:rStyle w:val="gdlr-core-icon-list-content"/>
          <w:rFonts w:ascii="Arial" w:hAnsi="Arial" w:cs="Arial"/>
          <w:color w:val="1B1B1B"/>
          <w:sz w:val="29"/>
          <w:szCs w:val="29"/>
          <w:bdr w:val="none" w:sz="0" w:space="0" w:color="auto" w:frame="1"/>
        </w:rPr>
      </w:pPr>
      <w:r>
        <w:rPr>
          <w:rStyle w:val="gdlr-core-icon-list-content"/>
          <w:rFonts w:ascii="Arial" w:hAnsi="Arial" w:cs="Arial"/>
          <w:color w:val="1B1B1B"/>
          <w:sz w:val="29"/>
          <w:szCs w:val="29"/>
          <w:bdr w:val="none" w:sz="0" w:space="0" w:color="auto" w:frame="1"/>
        </w:rPr>
        <w:t>Great Price Competitive</w:t>
      </w:r>
    </w:p>
    <w:p w:rsidR="00F17F9A" w:rsidRDefault="00F17F9A" w:rsidP="00F17F9A">
      <w:pPr>
        <w:ind w:left="720"/>
        <w:textAlignment w:val="baseline"/>
        <w:rPr>
          <w:rStyle w:val="gdlr-core-icon-list-content"/>
          <w:rFonts w:ascii="Arial" w:hAnsi="Arial" w:cs="Arial"/>
          <w:color w:val="1B1B1B"/>
          <w:sz w:val="29"/>
          <w:szCs w:val="29"/>
          <w:bdr w:val="none" w:sz="0" w:space="0" w:color="auto" w:frame="1"/>
        </w:rPr>
      </w:pPr>
    </w:p>
    <w:p w:rsidR="00F17F9A" w:rsidRDefault="00F17F9A" w:rsidP="00F17F9A">
      <w:pPr>
        <w:ind w:left="720"/>
        <w:textAlignment w:val="baseline"/>
        <w:rPr>
          <w:rFonts w:ascii="Arial" w:hAnsi="Arial" w:cs="Arial"/>
          <w:color w:val="3F403F"/>
          <w:sz w:val="27"/>
          <w:szCs w:val="27"/>
        </w:rPr>
      </w:pPr>
    </w:p>
    <w:p w:rsidR="00F17F9A" w:rsidRPr="00F17F9A" w:rsidRDefault="00F17F9A" w:rsidP="00F17F9A">
      <w:pPr>
        <w:textAlignment w:val="baseline"/>
        <w:rPr>
          <w:rFonts w:ascii="Arial" w:hAnsi="Arial" w:cs="Arial"/>
          <w:b/>
          <w:bCs/>
          <w:color w:val="3F403F"/>
          <w:sz w:val="27"/>
          <w:szCs w:val="27"/>
        </w:rPr>
      </w:pPr>
      <w:hyperlink r:id="rId5" w:history="1">
        <w:r w:rsidRPr="00F17F9A">
          <w:rPr>
            <w:rStyle w:val="gdlr-core-content"/>
            <w:rFonts w:ascii="Arial" w:hAnsi="Arial" w:cs="Arial"/>
            <w:b/>
            <w:bCs/>
            <w:color w:val="090909"/>
            <w:sz w:val="26"/>
            <w:szCs w:val="26"/>
            <w:bdr w:val="none" w:sz="0" w:space="0" w:color="auto" w:frame="1"/>
          </w:rPr>
          <w:t>Learn More</w:t>
        </w:r>
      </w:hyperlink>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F17F9A" w:rsidRDefault="00F17F9A" w:rsidP="00D01C0E">
      <w:pPr>
        <w:jc w:val="center"/>
        <w:rPr>
          <w:b/>
          <w:bCs/>
        </w:rPr>
      </w:pPr>
    </w:p>
    <w:p w:rsidR="00D01C0E" w:rsidRDefault="00D01C0E" w:rsidP="00D01C0E"/>
    <w:p w:rsidR="00D01C0E" w:rsidRDefault="00D01C0E" w:rsidP="00D01C0E"/>
    <w:p w:rsidR="00F17F9A" w:rsidRDefault="00F17F9A" w:rsidP="00F17F9A">
      <w:pPr>
        <w:pStyle w:val="Heading3"/>
      </w:pPr>
      <w:r>
        <w:rPr>
          <w:rStyle w:val="Strong"/>
          <w:b w:val="0"/>
          <w:bCs w:val="0"/>
        </w:rPr>
        <w:lastRenderedPageBreak/>
        <w:t>Legal Compliance</w:t>
      </w:r>
    </w:p>
    <w:p w:rsidR="00F17F9A" w:rsidRDefault="00F17F9A" w:rsidP="00F17F9A">
      <w:pPr>
        <w:pStyle w:val="NormalWeb"/>
      </w:pPr>
      <w:r>
        <w:t>Ensuring adherence to legal frameworks and mitigating risks across various domains.</w:t>
      </w:r>
    </w:p>
    <w:p w:rsidR="00F17F9A" w:rsidRDefault="00F17F9A" w:rsidP="00F17F9A">
      <w:pPr>
        <w:pStyle w:val="Heading4"/>
      </w:pPr>
      <w:r>
        <w:rPr>
          <w:rStyle w:val="Strong"/>
          <w:b w:val="0"/>
          <w:bCs w:val="0"/>
        </w:rPr>
        <w:t>Intellectual Property Compliance</w:t>
      </w:r>
    </w:p>
    <w:p w:rsidR="00F17F9A" w:rsidRDefault="00F17F9A" w:rsidP="00F17F9A">
      <w:pPr>
        <w:pStyle w:val="NormalWeb"/>
      </w:pPr>
      <w:r>
        <w:t>Protect and manage your intellectual assets effectively:</w:t>
      </w:r>
    </w:p>
    <w:p w:rsidR="00F17F9A" w:rsidRDefault="00F17F9A" w:rsidP="00F17F9A">
      <w:pPr>
        <w:pStyle w:val="NormalWeb"/>
        <w:numPr>
          <w:ilvl w:val="0"/>
          <w:numId w:val="11"/>
        </w:numPr>
      </w:pPr>
      <w:r>
        <w:rPr>
          <w:rStyle w:val="Strong"/>
          <w:rFonts w:eastAsiaTheme="majorEastAsia"/>
        </w:rPr>
        <w:t>IP Prosecution &amp; Registration</w:t>
      </w:r>
      <w:r>
        <w:t xml:space="preserve"> – Trademark and patent filings and registrations.</w:t>
      </w:r>
    </w:p>
    <w:p w:rsidR="00F17F9A" w:rsidRDefault="00F17F9A" w:rsidP="00F17F9A">
      <w:pPr>
        <w:pStyle w:val="NormalWeb"/>
        <w:numPr>
          <w:ilvl w:val="0"/>
          <w:numId w:val="11"/>
        </w:numPr>
      </w:pPr>
      <w:r>
        <w:rPr>
          <w:rStyle w:val="Strong"/>
          <w:rFonts w:eastAsiaTheme="majorEastAsia"/>
        </w:rPr>
        <w:t>IP Litigation &amp; Enforcement</w:t>
      </w:r>
      <w:r>
        <w:t xml:space="preserve"> – Protecting your intellectual property rights through legal action.</w:t>
      </w:r>
    </w:p>
    <w:p w:rsidR="00F17F9A" w:rsidRDefault="00F17F9A" w:rsidP="00F17F9A">
      <w:pPr>
        <w:pStyle w:val="NormalWeb"/>
        <w:numPr>
          <w:ilvl w:val="0"/>
          <w:numId w:val="11"/>
        </w:numPr>
      </w:pPr>
      <w:r>
        <w:rPr>
          <w:rStyle w:val="Strong"/>
          <w:rFonts w:eastAsiaTheme="majorEastAsia"/>
        </w:rPr>
        <w:t>IP Licensing, Commercialization &amp; Technology Transfer</w:t>
      </w:r>
      <w:r>
        <w:t xml:space="preserve"> – Structuring IP agreements for business growth.</w:t>
      </w:r>
    </w:p>
    <w:p w:rsidR="00F17F9A" w:rsidRDefault="00F17F9A" w:rsidP="00F17F9A">
      <w:pPr>
        <w:pStyle w:val="NormalWeb"/>
        <w:numPr>
          <w:ilvl w:val="0"/>
          <w:numId w:val="11"/>
        </w:numPr>
      </w:pPr>
      <w:r>
        <w:rPr>
          <w:rStyle w:val="Strong"/>
          <w:rFonts w:eastAsiaTheme="majorEastAsia"/>
        </w:rPr>
        <w:t>IP Audits &amp; Protection Strategies</w:t>
      </w:r>
      <w:r>
        <w:t xml:space="preserve"> – Ensuring robust intellectual property safeguards.</w:t>
      </w:r>
    </w:p>
    <w:p w:rsidR="00F17F9A" w:rsidRDefault="00F17F9A" w:rsidP="00F17F9A">
      <w:pPr>
        <w:pStyle w:val="Heading4"/>
      </w:pPr>
      <w:r>
        <w:rPr>
          <w:rStyle w:val="Strong"/>
          <w:b w:val="0"/>
          <w:bCs w:val="0"/>
        </w:rPr>
        <w:t>Technology &amp; Cybersecurity Compliance</w:t>
      </w:r>
    </w:p>
    <w:p w:rsidR="00F17F9A" w:rsidRDefault="00F17F9A" w:rsidP="00F17F9A">
      <w:pPr>
        <w:pStyle w:val="NormalWeb"/>
      </w:pPr>
      <w:r>
        <w:t>Stay secure and compliant in the digital age:</w:t>
      </w:r>
    </w:p>
    <w:p w:rsidR="00F17F9A" w:rsidRDefault="00F17F9A" w:rsidP="00F17F9A">
      <w:pPr>
        <w:pStyle w:val="NormalWeb"/>
        <w:numPr>
          <w:ilvl w:val="0"/>
          <w:numId w:val="12"/>
        </w:numPr>
      </w:pPr>
      <w:r>
        <w:rPr>
          <w:rStyle w:val="Strong"/>
          <w:rFonts w:eastAsiaTheme="majorEastAsia"/>
        </w:rPr>
        <w:t>Data Protection &amp; Privacy Compliance</w:t>
      </w:r>
      <w:r>
        <w:t xml:space="preserve"> – Compliance with data protection laws and regulations.</w:t>
      </w:r>
    </w:p>
    <w:p w:rsidR="00F17F9A" w:rsidRDefault="00F17F9A" w:rsidP="00F17F9A">
      <w:pPr>
        <w:pStyle w:val="NormalWeb"/>
        <w:numPr>
          <w:ilvl w:val="0"/>
          <w:numId w:val="12"/>
        </w:numPr>
      </w:pPr>
      <w:r>
        <w:rPr>
          <w:rStyle w:val="Strong"/>
          <w:rFonts w:eastAsiaTheme="majorEastAsia"/>
        </w:rPr>
        <w:t>IT Contracts &amp; Technology Transactions</w:t>
      </w:r>
      <w:r>
        <w:t xml:space="preserve"> – Drafting and negotiating technology-related agreements.</w:t>
      </w:r>
    </w:p>
    <w:p w:rsidR="00F17F9A" w:rsidRDefault="00F17F9A" w:rsidP="00F17F9A">
      <w:pPr>
        <w:pStyle w:val="NormalWeb"/>
        <w:numPr>
          <w:ilvl w:val="0"/>
          <w:numId w:val="12"/>
        </w:numPr>
      </w:pPr>
      <w:r>
        <w:rPr>
          <w:rStyle w:val="Strong"/>
          <w:rFonts w:eastAsiaTheme="majorEastAsia"/>
        </w:rPr>
        <w:t>Cybersecurity &amp; Risk Management Advisory</w:t>
      </w:r>
      <w:r>
        <w:t xml:space="preserve"> – Mitigating cyber threats and ensuring compliance.</w:t>
      </w:r>
    </w:p>
    <w:p w:rsidR="00F17F9A" w:rsidRDefault="00F17F9A" w:rsidP="00F17F9A">
      <w:pPr>
        <w:pStyle w:val="NormalWeb"/>
        <w:numPr>
          <w:ilvl w:val="0"/>
          <w:numId w:val="12"/>
        </w:numPr>
      </w:pPr>
      <w:r>
        <w:rPr>
          <w:rStyle w:val="Strong"/>
          <w:rFonts w:eastAsiaTheme="majorEastAsia"/>
        </w:rPr>
        <w:t>Digital Forensics &amp; Cyber Crime Advisory</w:t>
      </w:r>
      <w:r>
        <w:t xml:space="preserve"> – Assisting in cybercrime investigations and legal responses.</w:t>
      </w:r>
    </w:p>
    <w:p w:rsidR="00F17F9A" w:rsidRDefault="00F17F9A" w:rsidP="00F17F9A">
      <w:pPr>
        <w:pStyle w:val="Heading4"/>
      </w:pPr>
      <w:r>
        <w:rPr>
          <w:rStyle w:val="Strong"/>
          <w:b w:val="0"/>
          <w:bCs w:val="0"/>
        </w:rPr>
        <w:t>Commercial Law Compliance</w:t>
      </w:r>
    </w:p>
    <w:p w:rsidR="00F17F9A" w:rsidRDefault="00F17F9A" w:rsidP="00F17F9A">
      <w:pPr>
        <w:pStyle w:val="NormalWeb"/>
      </w:pPr>
      <w:r>
        <w:t>Comprehensive legal support for businesses:</w:t>
      </w:r>
    </w:p>
    <w:p w:rsidR="00F17F9A" w:rsidRDefault="00F17F9A" w:rsidP="00F17F9A">
      <w:pPr>
        <w:pStyle w:val="NormalWeb"/>
        <w:numPr>
          <w:ilvl w:val="0"/>
          <w:numId w:val="13"/>
        </w:numPr>
      </w:pPr>
      <w:r>
        <w:rPr>
          <w:rStyle w:val="Strong"/>
          <w:rFonts w:eastAsiaTheme="majorEastAsia"/>
        </w:rPr>
        <w:t>Contract Drafting &amp; Negotiation</w:t>
      </w:r>
      <w:r>
        <w:t xml:space="preserve"> – Creating legally sound agreements for business transactions.</w:t>
      </w:r>
    </w:p>
    <w:p w:rsidR="00F17F9A" w:rsidRDefault="00F17F9A" w:rsidP="00F17F9A">
      <w:pPr>
        <w:pStyle w:val="NormalWeb"/>
        <w:numPr>
          <w:ilvl w:val="0"/>
          <w:numId w:val="13"/>
        </w:numPr>
      </w:pPr>
      <w:r>
        <w:rPr>
          <w:rStyle w:val="Strong"/>
          <w:rFonts w:eastAsiaTheme="majorEastAsia"/>
        </w:rPr>
        <w:t>Regulatory Compliance</w:t>
      </w:r>
      <w:r>
        <w:t xml:space="preserve"> – Ensuring adherence to business and commercial legal frameworks.</w:t>
      </w:r>
    </w:p>
    <w:p w:rsidR="00F17F9A" w:rsidRDefault="00F17F9A" w:rsidP="00F17F9A">
      <w:pPr>
        <w:pStyle w:val="NormalWeb"/>
        <w:numPr>
          <w:ilvl w:val="0"/>
          <w:numId w:val="13"/>
        </w:numPr>
      </w:pPr>
      <w:r>
        <w:rPr>
          <w:rStyle w:val="Strong"/>
          <w:rFonts w:eastAsiaTheme="majorEastAsia"/>
        </w:rPr>
        <w:t>Banking &amp; Finance Advisory</w:t>
      </w:r>
      <w:r>
        <w:t xml:space="preserve"> – Guidance on financial regulations and transactions.</w:t>
      </w:r>
    </w:p>
    <w:p w:rsidR="00F17F9A" w:rsidRDefault="00F17F9A" w:rsidP="00F17F9A">
      <w:pPr>
        <w:pStyle w:val="Heading4"/>
      </w:pPr>
      <w:r>
        <w:rPr>
          <w:rStyle w:val="Strong"/>
          <w:b w:val="0"/>
          <w:bCs w:val="0"/>
        </w:rPr>
        <w:t xml:space="preserve">Employment &amp; </w:t>
      </w:r>
      <w:proofErr w:type="spellStart"/>
      <w:r>
        <w:rPr>
          <w:rStyle w:val="Strong"/>
          <w:b w:val="0"/>
          <w:bCs w:val="0"/>
        </w:rPr>
        <w:t>Labor</w:t>
      </w:r>
      <w:proofErr w:type="spellEnd"/>
      <w:r>
        <w:rPr>
          <w:rStyle w:val="Strong"/>
          <w:b w:val="0"/>
          <w:bCs w:val="0"/>
        </w:rPr>
        <w:t xml:space="preserve"> Law Compliance</w:t>
      </w:r>
    </w:p>
    <w:p w:rsidR="00F17F9A" w:rsidRDefault="00F17F9A" w:rsidP="00F17F9A">
      <w:pPr>
        <w:pStyle w:val="NormalWeb"/>
      </w:pPr>
      <w:r>
        <w:t>Ensure workplace legal compliance and protect your business:</w:t>
      </w:r>
    </w:p>
    <w:p w:rsidR="00F17F9A" w:rsidRDefault="00F17F9A" w:rsidP="00F17F9A">
      <w:pPr>
        <w:pStyle w:val="NormalWeb"/>
        <w:numPr>
          <w:ilvl w:val="0"/>
          <w:numId w:val="14"/>
        </w:numPr>
      </w:pPr>
      <w:r>
        <w:rPr>
          <w:rStyle w:val="Strong"/>
          <w:rFonts w:eastAsiaTheme="majorEastAsia"/>
        </w:rPr>
        <w:t>Employment Contracts &amp; Policies</w:t>
      </w:r>
      <w:r>
        <w:t xml:space="preserve"> – Drafting and reviewing employment-related agreements.</w:t>
      </w:r>
    </w:p>
    <w:p w:rsidR="00F17F9A" w:rsidRDefault="00F17F9A" w:rsidP="00F17F9A">
      <w:pPr>
        <w:pStyle w:val="NormalWeb"/>
        <w:numPr>
          <w:ilvl w:val="0"/>
          <w:numId w:val="14"/>
        </w:numPr>
      </w:pPr>
      <w:proofErr w:type="spellStart"/>
      <w:r>
        <w:rPr>
          <w:rStyle w:val="Strong"/>
          <w:rFonts w:eastAsiaTheme="majorEastAsia"/>
        </w:rPr>
        <w:t>Labor</w:t>
      </w:r>
      <w:proofErr w:type="spellEnd"/>
      <w:r>
        <w:rPr>
          <w:rStyle w:val="Strong"/>
          <w:rFonts w:eastAsiaTheme="majorEastAsia"/>
        </w:rPr>
        <w:t xml:space="preserve"> Law Compliance &amp; Advisory</w:t>
      </w:r>
      <w:r>
        <w:t xml:space="preserve"> – Ensuring adherence to </w:t>
      </w:r>
      <w:proofErr w:type="spellStart"/>
      <w:r>
        <w:t>labor</w:t>
      </w:r>
      <w:proofErr w:type="spellEnd"/>
      <w:r>
        <w:t xml:space="preserve"> laws and employee rights.</w:t>
      </w:r>
    </w:p>
    <w:p w:rsidR="00F17F9A" w:rsidRDefault="00F17F9A" w:rsidP="00F17F9A">
      <w:pPr>
        <w:pStyle w:val="NormalWeb"/>
        <w:numPr>
          <w:ilvl w:val="0"/>
          <w:numId w:val="14"/>
        </w:numPr>
      </w:pPr>
      <w:r>
        <w:rPr>
          <w:rStyle w:val="Strong"/>
          <w:rFonts w:eastAsiaTheme="majorEastAsia"/>
        </w:rPr>
        <w:t>Regulatory Representation</w:t>
      </w:r>
      <w:r>
        <w:t xml:space="preserve"> – Representation before </w:t>
      </w:r>
      <w:proofErr w:type="spellStart"/>
      <w:r>
        <w:t>labor</w:t>
      </w:r>
      <w:proofErr w:type="spellEnd"/>
      <w:r>
        <w:t xml:space="preserve"> authorities.</w:t>
      </w:r>
    </w:p>
    <w:p w:rsidR="00F17F9A" w:rsidRDefault="00F17F9A" w:rsidP="00F17F9A">
      <w:pPr>
        <w:pStyle w:val="NormalWeb"/>
        <w:numPr>
          <w:ilvl w:val="0"/>
          <w:numId w:val="14"/>
        </w:numPr>
      </w:pPr>
      <w:r>
        <w:rPr>
          <w:rStyle w:val="Strong"/>
          <w:rFonts w:eastAsiaTheme="majorEastAsia"/>
        </w:rPr>
        <w:t>Workplace Investigations</w:t>
      </w:r>
      <w:r>
        <w:t xml:space="preserve"> – Addressing workplace disputes and misconduct.</w:t>
      </w:r>
    </w:p>
    <w:p w:rsidR="00F17F9A" w:rsidRDefault="00F17F9A" w:rsidP="00F17F9A">
      <w:pPr>
        <w:pStyle w:val="Heading4"/>
      </w:pPr>
      <w:r>
        <w:rPr>
          <w:rStyle w:val="Strong"/>
          <w:b w:val="0"/>
          <w:bCs w:val="0"/>
        </w:rPr>
        <w:t>Corporate Legal Compliance</w:t>
      </w:r>
    </w:p>
    <w:p w:rsidR="00F17F9A" w:rsidRDefault="00F17F9A" w:rsidP="00F17F9A">
      <w:pPr>
        <w:pStyle w:val="NormalWeb"/>
      </w:pPr>
      <w:r>
        <w:t>Expert legal support for businesses at every stage:</w:t>
      </w:r>
    </w:p>
    <w:p w:rsidR="00F17F9A" w:rsidRDefault="00F17F9A" w:rsidP="00F17F9A">
      <w:pPr>
        <w:pStyle w:val="NormalWeb"/>
        <w:numPr>
          <w:ilvl w:val="0"/>
          <w:numId w:val="15"/>
        </w:numPr>
      </w:pPr>
      <w:r>
        <w:rPr>
          <w:rStyle w:val="Strong"/>
          <w:rFonts w:eastAsiaTheme="majorEastAsia"/>
        </w:rPr>
        <w:t>Business Formation &amp; Set-up Compliance</w:t>
      </w:r>
      <w:r>
        <w:t xml:space="preserve"> – Legal structuring of new businesses.</w:t>
      </w:r>
    </w:p>
    <w:p w:rsidR="00F17F9A" w:rsidRDefault="00F17F9A" w:rsidP="00F17F9A">
      <w:pPr>
        <w:pStyle w:val="NormalWeb"/>
        <w:numPr>
          <w:ilvl w:val="0"/>
          <w:numId w:val="15"/>
        </w:numPr>
      </w:pPr>
      <w:r>
        <w:rPr>
          <w:rStyle w:val="Strong"/>
          <w:rFonts w:eastAsiaTheme="majorEastAsia"/>
        </w:rPr>
        <w:t>Legal Risk Assessments</w:t>
      </w:r>
      <w:r>
        <w:t xml:space="preserve"> – Identifying and mitigating business risks.</w:t>
      </w:r>
    </w:p>
    <w:p w:rsidR="00F17F9A" w:rsidRDefault="00F17F9A" w:rsidP="00F17F9A">
      <w:pPr>
        <w:pStyle w:val="NormalWeb"/>
        <w:numPr>
          <w:ilvl w:val="0"/>
          <w:numId w:val="15"/>
        </w:numPr>
      </w:pPr>
      <w:r>
        <w:rPr>
          <w:rStyle w:val="Strong"/>
          <w:rFonts w:eastAsiaTheme="majorEastAsia"/>
        </w:rPr>
        <w:lastRenderedPageBreak/>
        <w:t>Regulatory Compliance Audits</w:t>
      </w:r>
      <w:r>
        <w:t xml:space="preserve"> – Ensuring adherence to industry-specific regulations.</w:t>
      </w:r>
    </w:p>
    <w:p w:rsidR="00F17F9A" w:rsidRDefault="00F17F9A" w:rsidP="00F17F9A">
      <w:pPr>
        <w:pStyle w:val="NormalWeb"/>
        <w:numPr>
          <w:ilvl w:val="0"/>
          <w:numId w:val="15"/>
        </w:numPr>
      </w:pPr>
      <w:r>
        <w:rPr>
          <w:rStyle w:val="Strong"/>
          <w:rFonts w:eastAsiaTheme="majorEastAsia"/>
        </w:rPr>
        <w:t>General Legal Advisory &amp; Opinions</w:t>
      </w:r>
      <w:r>
        <w:t xml:space="preserve"> – Providing expert legal insights and opinions.</w:t>
      </w:r>
    </w:p>
    <w:p w:rsidR="00F17F9A" w:rsidRDefault="00F17F9A" w:rsidP="00F17F9A">
      <w:pPr>
        <w:pStyle w:val="Heading4"/>
      </w:pPr>
      <w:r>
        <w:rPr>
          <w:rStyle w:val="Strong"/>
          <w:b w:val="0"/>
          <w:bCs w:val="0"/>
        </w:rPr>
        <w:t>Litigation &amp; Dispute Resolution Compliance</w:t>
      </w:r>
    </w:p>
    <w:p w:rsidR="00F17F9A" w:rsidRDefault="00F17F9A" w:rsidP="00F17F9A">
      <w:pPr>
        <w:pStyle w:val="NormalWeb"/>
      </w:pPr>
      <w:r>
        <w:t>Effective legal representation in disputes and litigations:</w:t>
      </w:r>
    </w:p>
    <w:p w:rsidR="00F17F9A" w:rsidRDefault="00F17F9A" w:rsidP="00F17F9A">
      <w:pPr>
        <w:pStyle w:val="NormalWeb"/>
        <w:numPr>
          <w:ilvl w:val="0"/>
          <w:numId w:val="16"/>
        </w:numPr>
      </w:pPr>
      <w:r>
        <w:rPr>
          <w:rStyle w:val="Strong"/>
          <w:rFonts w:eastAsiaTheme="majorEastAsia"/>
        </w:rPr>
        <w:t>Civil &amp; Commercial Litigation Compliance</w:t>
      </w:r>
      <w:r>
        <w:t xml:space="preserve"> – Handling legal disputes in courts.</w:t>
      </w:r>
    </w:p>
    <w:p w:rsidR="00F17F9A" w:rsidRDefault="00F17F9A" w:rsidP="00F17F9A">
      <w:pPr>
        <w:pStyle w:val="NormalWeb"/>
        <w:numPr>
          <w:ilvl w:val="0"/>
          <w:numId w:val="16"/>
        </w:numPr>
      </w:pPr>
      <w:r>
        <w:rPr>
          <w:rStyle w:val="Strong"/>
          <w:rFonts w:eastAsiaTheme="majorEastAsia"/>
        </w:rPr>
        <w:t>Criminal Litigation Compliance</w:t>
      </w:r>
      <w:r>
        <w:t xml:space="preserve"> – Defending against criminal charges.</w:t>
      </w:r>
    </w:p>
    <w:p w:rsidR="00F17F9A" w:rsidRDefault="00F17F9A" w:rsidP="00F17F9A">
      <w:pPr>
        <w:pStyle w:val="NormalWeb"/>
        <w:numPr>
          <w:ilvl w:val="0"/>
          <w:numId w:val="16"/>
        </w:numPr>
      </w:pPr>
      <w:r>
        <w:rPr>
          <w:rStyle w:val="Strong"/>
          <w:rFonts w:eastAsiaTheme="majorEastAsia"/>
        </w:rPr>
        <w:t>Arbitration &amp; Mediation Compliance</w:t>
      </w:r>
      <w:r>
        <w:t xml:space="preserve"> – Alternative dispute resolution methods.</w:t>
      </w:r>
    </w:p>
    <w:p w:rsidR="00F17F9A" w:rsidRDefault="00F17F9A" w:rsidP="00F17F9A">
      <w:pPr>
        <w:pStyle w:val="NormalWeb"/>
        <w:numPr>
          <w:ilvl w:val="0"/>
          <w:numId w:val="16"/>
        </w:numPr>
      </w:pPr>
      <w:r>
        <w:rPr>
          <w:rStyle w:val="Strong"/>
          <w:rFonts w:eastAsiaTheme="majorEastAsia"/>
        </w:rPr>
        <w:t>Debt Recovery &amp; Enforcement Compliance</w:t>
      </w:r>
      <w:r>
        <w:t xml:space="preserve"> – Legal action for recovering dues.</w:t>
      </w:r>
    </w:p>
    <w:p w:rsidR="00F17F9A" w:rsidRDefault="00056544" w:rsidP="00F17F9A">
      <w:r>
        <w:rPr>
          <w:noProof/>
        </w:rPr>
        <w:pict>
          <v:rect id="_x0000_i1025" alt="" style="width:331.25pt;height:.05pt;mso-width-percent:0;mso-height-percent:0;mso-width-percent:0;mso-height-percent:0" o:hrpct="734" o:hralign="center" o:hrstd="t" o:hr="t" fillcolor="#a0a0a0" stroked="f"/>
        </w:pict>
      </w:r>
    </w:p>
    <w:p w:rsidR="00F17F9A" w:rsidRDefault="00F17F9A" w:rsidP="00F17F9A">
      <w:pPr>
        <w:pStyle w:val="Heading3"/>
        <w:rPr>
          <w:rStyle w:val="Strong"/>
          <w:b w:val="0"/>
          <w:bCs w:val="0"/>
        </w:rPr>
      </w:pPr>
    </w:p>
    <w:p w:rsidR="00F17F9A" w:rsidRDefault="00F17F9A" w:rsidP="00F17F9A">
      <w:pPr>
        <w:pStyle w:val="Heading3"/>
        <w:rPr>
          <w:rStyle w:val="Strong"/>
          <w:b w:val="0"/>
          <w:bCs w:val="0"/>
        </w:rPr>
      </w:pPr>
    </w:p>
    <w:p w:rsidR="00F17F9A" w:rsidRDefault="00F17F9A" w:rsidP="00F17F9A">
      <w:pPr>
        <w:pStyle w:val="Heading3"/>
        <w:rPr>
          <w:rStyle w:val="Strong"/>
          <w:b w:val="0"/>
          <w:bCs w:val="0"/>
        </w:rPr>
      </w:pPr>
    </w:p>
    <w:p w:rsidR="00F17F9A" w:rsidRDefault="00F17F9A" w:rsidP="00F17F9A">
      <w:pPr>
        <w:pStyle w:val="Heading3"/>
        <w:rPr>
          <w:rStyle w:val="Strong"/>
          <w:b w:val="0"/>
          <w:bCs w:val="0"/>
        </w:rPr>
      </w:pPr>
    </w:p>
    <w:p w:rsidR="00F17F9A" w:rsidRDefault="00F17F9A" w:rsidP="00F17F9A">
      <w:pPr>
        <w:pStyle w:val="Heading3"/>
        <w:rPr>
          <w:rStyle w:val="Strong"/>
          <w:b w:val="0"/>
          <w:bCs w:val="0"/>
        </w:rPr>
      </w:pPr>
    </w:p>
    <w:p w:rsidR="00F17F9A" w:rsidRDefault="00F17F9A" w:rsidP="00F17F9A">
      <w:pPr>
        <w:pStyle w:val="Heading3"/>
        <w:rPr>
          <w:rStyle w:val="Strong"/>
          <w:b w:val="0"/>
          <w:bCs w:val="0"/>
        </w:rPr>
      </w:pPr>
    </w:p>
    <w:p w:rsidR="00F17F9A" w:rsidRDefault="00F17F9A" w:rsidP="00F17F9A">
      <w:pPr>
        <w:pStyle w:val="Heading3"/>
        <w:rPr>
          <w:rStyle w:val="Strong"/>
          <w:b w:val="0"/>
          <w:bCs w:val="0"/>
        </w:rPr>
      </w:pPr>
    </w:p>
    <w:p w:rsidR="00F17F9A" w:rsidRDefault="00F17F9A" w:rsidP="00F17F9A">
      <w:pPr>
        <w:pStyle w:val="Heading3"/>
        <w:rPr>
          <w:rStyle w:val="Strong"/>
          <w:b w:val="0"/>
          <w:bCs w:val="0"/>
        </w:rPr>
      </w:pPr>
    </w:p>
    <w:p w:rsidR="00F17F9A" w:rsidRDefault="00F17F9A" w:rsidP="00F17F9A">
      <w:pPr>
        <w:pStyle w:val="Heading3"/>
      </w:pPr>
      <w:r>
        <w:rPr>
          <w:rStyle w:val="Strong"/>
          <w:b w:val="0"/>
          <w:bCs w:val="0"/>
        </w:rPr>
        <w:t>Regulatory Compliance</w:t>
      </w:r>
    </w:p>
    <w:p w:rsidR="00F17F9A" w:rsidRDefault="00F17F9A" w:rsidP="00F17F9A">
      <w:pPr>
        <w:pStyle w:val="NormalWeb"/>
      </w:pPr>
      <w:r>
        <w:t>Ensuring adherence to industry-specific regulations and legal requirements.</w:t>
      </w:r>
    </w:p>
    <w:p w:rsidR="00F17F9A" w:rsidRDefault="00F17F9A" w:rsidP="00F17F9A">
      <w:pPr>
        <w:pStyle w:val="Heading4"/>
      </w:pPr>
      <w:r>
        <w:rPr>
          <w:rStyle w:val="Strong"/>
          <w:b w:val="0"/>
          <w:bCs w:val="0"/>
        </w:rPr>
        <w:t>Financial &amp; Banking Compliance</w:t>
      </w:r>
    </w:p>
    <w:p w:rsidR="00F17F9A" w:rsidRDefault="00F17F9A" w:rsidP="00F17F9A">
      <w:pPr>
        <w:pStyle w:val="NormalWeb"/>
        <w:numPr>
          <w:ilvl w:val="0"/>
          <w:numId w:val="17"/>
        </w:numPr>
      </w:pPr>
      <w:r>
        <w:rPr>
          <w:rStyle w:val="Strong"/>
          <w:rFonts w:eastAsiaTheme="majorEastAsia"/>
        </w:rPr>
        <w:t>SARFAESI Act Compliance and Proceedings</w:t>
      </w:r>
      <w:r>
        <w:t xml:space="preserve"> – Handling secured asset recovery matters.</w:t>
      </w:r>
    </w:p>
    <w:p w:rsidR="00F17F9A" w:rsidRDefault="00F17F9A" w:rsidP="00F17F9A">
      <w:pPr>
        <w:pStyle w:val="NormalWeb"/>
        <w:numPr>
          <w:ilvl w:val="0"/>
          <w:numId w:val="17"/>
        </w:numPr>
      </w:pPr>
      <w:r>
        <w:rPr>
          <w:rStyle w:val="Strong"/>
          <w:rFonts w:eastAsiaTheme="majorEastAsia"/>
        </w:rPr>
        <w:t>Debt Recovery Tribunal (DRT) Representation</w:t>
      </w:r>
      <w:r>
        <w:t xml:space="preserve"> – Legal representation in debt recovery cases.</w:t>
      </w:r>
    </w:p>
    <w:p w:rsidR="00F17F9A" w:rsidRDefault="00F17F9A" w:rsidP="00F17F9A">
      <w:pPr>
        <w:pStyle w:val="NormalWeb"/>
        <w:numPr>
          <w:ilvl w:val="0"/>
          <w:numId w:val="17"/>
        </w:numPr>
      </w:pPr>
      <w:r>
        <w:rPr>
          <w:rStyle w:val="Strong"/>
          <w:rFonts w:eastAsiaTheme="majorEastAsia"/>
        </w:rPr>
        <w:t>Banking Regulation Act Compliance</w:t>
      </w:r>
      <w:r>
        <w:t xml:space="preserve"> – Adherence to banking laws and regulations.</w:t>
      </w:r>
    </w:p>
    <w:p w:rsidR="00F17F9A" w:rsidRDefault="00F17F9A" w:rsidP="00F17F9A">
      <w:pPr>
        <w:pStyle w:val="NormalWeb"/>
        <w:numPr>
          <w:ilvl w:val="0"/>
          <w:numId w:val="17"/>
        </w:numPr>
      </w:pPr>
      <w:r>
        <w:rPr>
          <w:rStyle w:val="Strong"/>
          <w:rFonts w:eastAsiaTheme="majorEastAsia"/>
        </w:rPr>
        <w:t>Financial Institution Regulatory Compliance</w:t>
      </w:r>
      <w:r>
        <w:t xml:space="preserve"> – Ensuring compliance with financial laws.</w:t>
      </w:r>
    </w:p>
    <w:p w:rsidR="00F17F9A" w:rsidRDefault="00F17F9A" w:rsidP="00F17F9A">
      <w:pPr>
        <w:pStyle w:val="NormalWeb"/>
        <w:numPr>
          <w:ilvl w:val="0"/>
          <w:numId w:val="17"/>
        </w:numPr>
      </w:pPr>
      <w:r>
        <w:rPr>
          <w:rStyle w:val="Strong"/>
          <w:rFonts w:eastAsiaTheme="majorEastAsia"/>
        </w:rPr>
        <w:t>Banking Fraud Investigation and Litigation</w:t>
      </w:r>
      <w:r>
        <w:t xml:space="preserve"> – Handling financial fraud cases.</w:t>
      </w:r>
    </w:p>
    <w:p w:rsidR="00F17F9A" w:rsidRDefault="00F17F9A" w:rsidP="00F17F9A">
      <w:pPr>
        <w:pStyle w:val="NormalWeb"/>
        <w:numPr>
          <w:ilvl w:val="0"/>
          <w:numId w:val="17"/>
        </w:numPr>
      </w:pPr>
      <w:r>
        <w:rPr>
          <w:rStyle w:val="Strong"/>
          <w:rFonts w:eastAsiaTheme="majorEastAsia"/>
        </w:rPr>
        <w:t>Negotiable Instruments Act Compliance</w:t>
      </w:r>
      <w:r>
        <w:t xml:space="preserve"> – Legal support for negotiable instruments disputes.</w:t>
      </w:r>
    </w:p>
    <w:p w:rsidR="00F17F9A" w:rsidRDefault="00F17F9A" w:rsidP="00F17F9A">
      <w:pPr>
        <w:pStyle w:val="NormalWeb"/>
        <w:numPr>
          <w:ilvl w:val="0"/>
          <w:numId w:val="17"/>
        </w:numPr>
      </w:pPr>
      <w:r>
        <w:rPr>
          <w:rStyle w:val="Strong"/>
          <w:rFonts w:eastAsiaTheme="majorEastAsia"/>
        </w:rPr>
        <w:t>Anti-Money Laundering (AML) Compliance</w:t>
      </w:r>
      <w:r>
        <w:t xml:space="preserve"> – Ensuring adherence to AML regulations.</w:t>
      </w:r>
    </w:p>
    <w:p w:rsidR="00F17F9A" w:rsidRDefault="00F17F9A" w:rsidP="00F17F9A">
      <w:pPr>
        <w:pStyle w:val="Heading4"/>
      </w:pPr>
      <w:r>
        <w:rPr>
          <w:rStyle w:val="Strong"/>
          <w:b w:val="0"/>
          <w:bCs w:val="0"/>
        </w:rPr>
        <w:lastRenderedPageBreak/>
        <w:t>Real Estate &amp; Property Compliance</w:t>
      </w:r>
    </w:p>
    <w:p w:rsidR="00F17F9A" w:rsidRDefault="00F17F9A" w:rsidP="00F17F9A">
      <w:pPr>
        <w:pStyle w:val="NormalWeb"/>
      </w:pPr>
      <w:r>
        <w:t>Comprehensive legal assistance in real estate matters:</w:t>
      </w:r>
    </w:p>
    <w:p w:rsidR="00F17F9A" w:rsidRDefault="00F17F9A" w:rsidP="00F17F9A">
      <w:pPr>
        <w:pStyle w:val="NormalWeb"/>
        <w:numPr>
          <w:ilvl w:val="0"/>
          <w:numId w:val="18"/>
        </w:numPr>
      </w:pPr>
      <w:r>
        <w:rPr>
          <w:rStyle w:val="Strong"/>
          <w:rFonts w:eastAsiaTheme="majorEastAsia"/>
        </w:rPr>
        <w:t>Property Transactions &amp; Conveyancing Compliance</w:t>
      </w:r>
      <w:r>
        <w:t xml:space="preserve"> – Facilitating smooth real estate transactions.</w:t>
      </w:r>
    </w:p>
    <w:p w:rsidR="00F17F9A" w:rsidRDefault="00F17F9A" w:rsidP="00F17F9A">
      <w:pPr>
        <w:pStyle w:val="NormalWeb"/>
        <w:numPr>
          <w:ilvl w:val="0"/>
          <w:numId w:val="18"/>
        </w:numPr>
      </w:pPr>
      <w:r>
        <w:rPr>
          <w:rStyle w:val="Strong"/>
          <w:rFonts w:eastAsiaTheme="majorEastAsia"/>
        </w:rPr>
        <w:t>Land Acquisition &amp; Environmental Compliance</w:t>
      </w:r>
      <w:r>
        <w:t xml:space="preserve"> – Legal support in property acquisitions.</w:t>
      </w:r>
    </w:p>
    <w:p w:rsidR="00F17F9A" w:rsidRDefault="00F17F9A" w:rsidP="00F17F9A">
      <w:pPr>
        <w:pStyle w:val="NormalWeb"/>
        <w:numPr>
          <w:ilvl w:val="0"/>
          <w:numId w:val="18"/>
        </w:numPr>
      </w:pPr>
      <w:r>
        <w:rPr>
          <w:rStyle w:val="Strong"/>
          <w:rFonts w:eastAsiaTheme="majorEastAsia"/>
        </w:rPr>
        <w:t>Property Disputes &amp; Litigation Compliance</w:t>
      </w:r>
      <w:r>
        <w:t xml:space="preserve"> – Resolving real estate disputes.</w:t>
      </w:r>
    </w:p>
    <w:p w:rsidR="00F17F9A" w:rsidRDefault="00F17F9A" w:rsidP="00F17F9A">
      <w:pPr>
        <w:pStyle w:val="NormalWeb"/>
        <w:numPr>
          <w:ilvl w:val="0"/>
          <w:numId w:val="18"/>
        </w:numPr>
      </w:pPr>
      <w:r>
        <w:rPr>
          <w:rStyle w:val="Strong"/>
          <w:rFonts w:eastAsiaTheme="majorEastAsia"/>
        </w:rPr>
        <w:t>Real Estate Due Diligence Compliance</w:t>
      </w:r>
      <w:r>
        <w:t xml:space="preserve"> – Conducting thorough property legal assessments.</w:t>
      </w:r>
    </w:p>
    <w:p w:rsidR="00D01C0E" w:rsidRDefault="00D01C0E" w:rsidP="00DB4608"/>
    <w:p w:rsidR="00F17F9A" w:rsidRDefault="00F17F9A" w:rsidP="00DB4608"/>
    <w:p w:rsidR="00F17F9A" w:rsidRDefault="00F17F9A" w:rsidP="00DB4608"/>
    <w:p w:rsidR="00F17F9A" w:rsidRDefault="00A173CD" w:rsidP="00A173CD">
      <w:pPr>
        <w:ind w:left="1276" w:right="-7409" w:firstLine="567"/>
      </w:pPr>
      <w:r>
        <w:rPr>
          <w:noProof/>
        </w:rPr>
        <w:drawing>
          <wp:inline distT="0" distB="0" distL="0" distR="0">
            <wp:extent cx="6716110" cy="2803026"/>
            <wp:effectExtent l="0" t="0" r="2540" b="3810"/>
            <wp:docPr id="888355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55225" name="Picture 888355225"/>
                    <pic:cNvPicPr/>
                  </pic:nvPicPr>
                  <pic:blipFill>
                    <a:blip r:embed="rId6">
                      <a:extLst>
                        <a:ext uri="{28A0092B-C50C-407E-A947-70E740481C1C}">
                          <a14:useLocalDpi xmlns:a14="http://schemas.microsoft.com/office/drawing/2010/main" val="0"/>
                        </a:ext>
                      </a:extLst>
                    </a:blip>
                    <a:stretch>
                      <a:fillRect/>
                    </a:stretch>
                  </pic:blipFill>
                  <pic:spPr>
                    <a:xfrm>
                      <a:off x="0" y="0"/>
                      <a:ext cx="6813883" cy="2843832"/>
                    </a:xfrm>
                    <a:prstGeom prst="rect">
                      <a:avLst/>
                    </a:prstGeom>
                  </pic:spPr>
                </pic:pic>
              </a:graphicData>
            </a:graphic>
          </wp:inline>
        </w:drawing>
      </w:r>
    </w:p>
    <w:sectPr w:rsidR="00F17F9A" w:rsidSect="00F17F9A">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2FB"/>
    <w:multiLevelType w:val="multilevel"/>
    <w:tmpl w:val="AE2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B7CEE"/>
    <w:multiLevelType w:val="multilevel"/>
    <w:tmpl w:val="2D5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C01"/>
    <w:multiLevelType w:val="multilevel"/>
    <w:tmpl w:val="513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54B7E"/>
    <w:multiLevelType w:val="multilevel"/>
    <w:tmpl w:val="EFC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363B"/>
    <w:multiLevelType w:val="multilevel"/>
    <w:tmpl w:val="520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B77AF"/>
    <w:multiLevelType w:val="multilevel"/>
    <w:tmpl w:val="A71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2B4"/>
    <w:multiLevelType w:val="multilevel"/>
    <w:tmpl w:val="55A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165F2"/>
    <w:multiLevelType w:val="multilevel"/>
    <w:tmpl w:val="965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A40FE"/>
    <w:multiLevelType w:val="multilevel"/>
    <w:tmpl w:val="42A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B3747"/>
    <w:multiLevelType w:val="multilevel"/>
    <w:tmpl w:val="BEE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7798E"/>
    <w:multiLevelType w:val="multilevel"/>
    <w:tmpl w:val="FF1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C790C"/>
    <w:multiLevelType w:val="multilevel"/>
    <w:tmpl w:val="489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D22A4"/>
    <w:multiLevelType w:val="multilevel"/>
    <w:tmpl w:val="49D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51D45"/>
    <w:multiLevelType w:val="multilevel"/>
    <w:tmpl w:val="2B3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1092A"/>
    <w:multiLevelType w:val="multilevel"/>
    <w:tmpl w:val="8BE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34A98"/>
    <w:multiLevelType w:val="multilevel"/>
    <w:tmpl w:val="C88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27675"/>
    <w:multiLevelType w:val="multilevel"/>
    <w:tmpl w:val="7FE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753D1"/>
    <w:multiLevelType w:val="multilevel"/>
    <w:tmpl w:val="869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455295">
    <w:abstractNumId w:val="16"/>
  </w:num>
  <w:num w:numId="2" w16cid:durableId="2036539707">
    <w:abstractNumId w:val="11"/>
  </w:num>
  <w:num w:numId="3" w16cid:durableId="1703019821">
    <w:abstractNumId w:val="9"/>
  </w:num>
  <w:num w:numId="4" w16cid:durableId="325479671">
    <w:abstractNumId w:val="4"/>
  </w:num>
  <w:num w:numId="5" w16cid:durableId="1339428628">
    <w:abstractNumId w:val="17"/>
  </w:num>
  <w:num w:numId="6" w16cid:durableId="700982797">
    <w:abstractNumId w:val="10"/>
  </w:num>
  <w:num w:numId="7" w16cid:durableId="1622222399">
    <w:abstractNumId w:val="5"/>
  </w:num>
  <w:num w:numId="8" w16cid:durableId="335766937">
    <w:abstractNumId w:val="1"/>
  </w:num>
  <w:num w:numId="9" w16cid:durableId="425343764">
    <w:abstractNumId w:val="14"/>
  </w:num>
  <w:num w:numId="10" w16cid:durableId="1465125366">
    <w:abstractNumId w:val="7"/>
  </w:num>
  <w:num w:numId="11" w16cid:durableId="97457659">
    <w:abstractNumId w:val="12"/>
  </w:num>
  <w:num w:numId="12" w16cid:durableId="666861094">
    <w:abstractNumId w:val="15"/>
  </w:num>
  <w:num w:numId="13" w16cid:durableId="1576744997">
    <w:abstractNumId w:val="8"/>
  </w:num>
  <w:num w:numId="14" w16cid:durableId="976960546">
    <w:abstractNumId w:val="3"/>
  </w:num>
  <w:num w:numId="15" w16cid:durableId="495611413">
    <w:abstractNumId w:val="2"/>
  </w:num>
  <w:num w:numId="16" w16cid:durableId="782966345">
    <w:abstractNumId w:val="13"/>
  </w:num>
  <w:num w:numId="17" w16cid:durableId="1649822459">
    <w:abstractNumId w:val="0"/>
  </w:num>
  <w:num w:numId="18" w16cid:durableId="298808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0E"/>
    <w:rsid w:val="00056544"/>
    <w:rsid w:val="00A173CD"/>
    <w:rsid w:val="00C822D0"/>
    <w:rsid w:val="00D01C0E"/>
    <w:rsid w:val="00DB4608"/>
    <w:rsid w:val="00F17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CF52"/>
  <w15:chartTrackingRefBased/>
  <w15:docId w15:val="{A14A650C-FEA4-5244-9B1E-FEDD84B6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60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F17F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6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7F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08"/>
    <w:rPr>
      <w:rFonts w:ascii="Times New Roman" w:eastAsia="Times New Roman" w:hAnsi="Times New Roman" w:cs="Times New Roman"/>
      <w:b/>
      <w:bCs/>
      <w:kern w:val="36"/>
      <w:sz w:val="48"/>
      <w:szCs w:val="48"/>
      <w:lang w:eastAsia="en-GB"/>
      <w14:ligatures w14:val="none"/>
    </w:rPr>
  </w:style>
  <w:style w:type="paragraph" w:customStyle="1" w:styleId="text-xl">
    <w:name w:val="text-xl"/>
    <w:basedOn w:val="Normal"/>
    <w:rsid w:val="00DB460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DB4608"/>
    <w:rPr>
      <w:rFonts w:asciiTheme="majorHAnsi" w:eastAsiaTheme="majorEastAsia" w:hAnsiTheme="majorHAnsi" w:cstheme="majorBidi"/>
      <w:color w:val="1F3763" w:themeColor="accent1" w:themeShade="7F"/>
    </w:rPr>
  </w:style>
  <w:style w:type="paragraph" w:customStyle="1" w:styleId="text-gray-600">
    <w:name w:val="text-gray-600"/>
    <w:basedOn w:val="Normal"/>
    <w:rsid w:val="00DB460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lex">
    <w:name w:val="flex"/>
    <w:basedOn w:val="Normal"/>
    <w:rsid w:val="00DB460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F17F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17F9A"/>
    <w:rPr>
      <w:color w:val="0000FF"/>
      <w:u w:val="single"/>
    </w:rPr>
  </w:style>
  <w:style w:type="character" w:styleId="Strong">
    <w:name w:val="Strong"/>
    <w:basedOn w:val="DefaultParagraphFont"/>
    <w:uiPriority w:val="22"/>
    <w:qFormat/>
    <w:rsid w:val="00F17F9A"/>
    <w:rPr>
      <w:b/>
      <w:bCs/>
    </w:rPr>
  </w:style>
  <w:style w:type="paragraph" w:styleId="NormalWeb">
    <w:name w:val="Normal (Web)"/>
    <w:basedOn w:val="Normal"/>
    <w:uiPriority w:val="99"/>
    <w:semiHidden/>
    <w:unhideWhenUsed/>
    <w:rsid w:val="00F17F9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gdlr-core-title-item-caption">
    <w:name w:val="gdlr-core-title-item-caption"/>
    <w:basedOn w:val="DefaultParagraphFont"/>
    <w:rsid w:val="00F17F9A"/>
  </w:style>
  <w:style w:type="character" w:customStyle="1" w:styleId="gdlr-core-icon-list-content">
    <w:name w:val="gdlr-core-icon-list-content"/>
    <w:basedOn w:val="DefaultParagraphFont"/>
    <w:rsid w:val="00F17F9A"/>
  </w:style>
  <w:style w:type="character" w:customStyle="1" w:styleId="gdlr-core-content">
    <w:name w:val="gdlr-core-content"/>
    <w:basedOn w:val="DefaultParagraphFont"/>
    <w:rsid w:val="00F17F9A"/>
  </w:style>
  <w:style w:type="character" w:customStyle="1" w:styleId="Heading4Char">
    <w:name w:val="Heading 4 Char"/>
    <w:basedOn w:val="DefaultParagraphFont"/>
    <w:link w:val="Heading4"/>
    <w:uiPriority w:val="9"/>
    <w:semiHidden/>
    <w:rsid w:val="00F17F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6">
      <w:bodyDiv w:val="1"/>
      <w:marLeft w:val="0"/>
      <w:marRight w:val="0"/>
      <w:marTop w:val="0"/>
      <w:marBottom w:val="0"/>
      <w:divBdr>
        <w:top w:val="none" w:sz="0" w:space="0" w:color="auto"/>
        <w:left w:val="none" w:sz="0" w:space="0" w:color="auto"/>
        <w:bottom w:val="none" w:sz="0" w:space="0" w:color="auto"/>
        <w:right w:val="none" w:sz="0" w:space="0" w:color="auto"/>
      </w:divBdr>
      <w:divsChild>
        <w:div w:id="1479497062">
          <w:marLeft w:val="0"/>
          <w:marRight w:val="0"/>
          <w:marTop w:val="0"/>
          <w:marBottom w:val="0"/>
          <w:divBdr>
            <w:top w:val="single" w:sz="2" w:space="0" w:color="auto"/>
            <w:left w:val="single" w:sz="2" w:space="0" w:color="auto"/>
            <w:bottom w:val="single" w:sz="2" w:space="0" w:color="auto"/>
            <w:right w:val="single" w:sz="2" w:space="0" w:color="auto"/>
          </w:divBdr>
          <w:divsChild>
            <w:div w:id="3437969">
              <w:marLeft w:val="0"/>
              <w:marRight w:val="0"/>
              <w:marTop w:val="0"/>
              <w:marBottom w:val="0"/>
              <w:divBdr>
                <w:top w:val="single" w:sz="2" w:space="0" w:color="auto"/>
                <w:left w:val="single" w:sz="2" w:space="0" w:color="auto"/>
                <w:bottom w:val="single" w:sz="2" w:space="0" w:color="auto"/>
                <w:right w:val="single" w:sz="2" w:space="0" w:color="auto"/>
              </w:divBdr>
              <w:divsChild>
                <w:div w:id="1687629367">
                  <w:marLeft w:val="0"/>
                  <w:marRight w:val="0"/>
                  <w:marTop w:val="0"/>
                  <w:marBottom w:val="0"/>
                  <w:divBdr>
                    <w:top w:val="single" w:sz="2" w:space="0" w:color="auto"/>
                    <w:left w:val="single" w:sz="2" w:space="0" w:color="auto"/>
                    <w:bottom w:val="single" w:sz="2" w:space="0" w:color="auto"/>
                    <w:right w:val="single" w:sz="2" w:space="0" w:color="auto"/>
                  </w:divBdr>
                  <w:divsChild>
                    <w:div w:id="1719671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4878976">
          <w:marLeft w:val="0"/>
          <w:marRight w:val="0"/>
          <w:marTop w:val="0"/>
          <w:marBottom w:val="0"/>
          <w:divBdr>
            <w:top w:val="single" w:sz="2" w:space="0" w:color="auto"/>
            <w:left w:val="single" w:sz="2" w:space="0" w:color="auto"/>
            <w:bottom w:val="single" w:sz="2" w:space="0" w:color="auto"/>
            <w:right w:val="single" w:sz="2" w:space="0" w:color="auto"/>
          </w:divBdr>
          <w:divsChild>
            <w:div w:id="128615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106067">
      <w:bodyDiv w:val="1"/>
      <w:marLeft w:val="0"/>
      <w:marRight w:val="0"/>
      <w:marTop w:val="0"/>
      <w:marBottom w:val="0"/>
      <w:divBdr>
        <w:top w:val="none" w:sz="0" w:space="0" w:color="auto"/>
        <w:left w:val="none" w:sz="0" w:space="0" w:color="auto"/>
        <w:bottom w:val="none" w:sz="0" w:space="0" w:color="auto"/>
        <w:right w:val="none" w:sz="0" w:space="0" w:color="auto"/>
      </w:divBdr>
      <w:divsChild>
        <w:div w:id="1309285915">
          <w:marLeft w:val="0"/>
          <w:marRight w:val="0"/>
          <w:marTop w:val="0"/>
          <w:marBottom w:val="0"/>
          <w:divBdr>
            <w:top w:val="single" w:sz="2" w:space="0" w:color="auto"/>
            <w:left w:val="single" w:sz="2" w:space="0" w:color="auto"/>
            <w:bottom w:val="single" w:sz="2" w:space="0" w:color="auto"/>
            <w:right w:val="single" w:sz="2" w:space="0" w:color="auto"/>
          </w:divBdr>
          <w:divsChild>
            <w:div w:id="1716663505">
              <w:marLeft w:val="0"/>
              <w:marRight w:val="0"/>
              <w:marTop w:val="0"/>
              <w:marBottom w:val="0"/>
              <w:divBdr>
                <w:top w:val="single" w:sz="2" w:space="0" w:color="auto"/>
                <w:left w:val="single" w:sz="2" w:space="0" w:color="auto"/>
                <w:bottom w:val="single" w:sz="2" w:space="0" w:color="auto"/>
                <w:right w:val="single" w:sz="2" w:space="0" w:color="auto"/>
              </w:divBdr>
              <w:divsChild>
                <w:div w:id="64956448">
                  <w:marLeft w:val="0"/>
                  <w:marRight w:val="0"/>
                  <w:marTop w:val="0"/>
                  <w:marBottom w:val="0"/>
                  <w:divBdr>
                    <w:top w:val="single" w:sz="2" w:space="0" w:color="auto"/>
                    <w:left w:val="single" w:sz="2" w:space="0" w:color="auto"/>
                    <w:bottom w:val="single" w:sz="2" w:space="0" w:color="auto"/>
                    <w:right w:val="single" w:sz="2" w:space="0" w:color="auto"/>
                  </w:divBdr>
                  <w:divsChild>
                    <w:div w:id="159567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6696046">
          <w:marLeft w:val="0"/>
          <w:marRight w:val="0"/>
          <w:marTop w:val="0"/>
          <w:marBottom w:val="0"/>
          <w:divBdr>
            <w:top w:val="single" w:sz="2" w:space="0" w:color="auto"/>
            <w:left w:val="single" w:sz="2" w:space="0" w:color="auto"/>
            <w:bottom w:val="single" w:sz="2" w:space="0" w:color="auto"/>
            <w:right w:val="single" w:sz="2" w:space="0" w:color="auto"/>
          </w:divBdr>
          <w:divsChild>
            <w:div w:id="433134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186595">
      <w:bodyDiv w:val="1"/>
      <w:marLeft w:val="0"/>
      <w:marRight w:val="0"/>
      <w:marTop w:val="0"/>
      <w:marBottom w:val="0"/>
      <w:divBdr>
        <w:top w:val="none" w:sz="0" w:space="0" w:color="auto"/>
        <w:left w:val="none" w:sz="0" w:space="0" w:color="auto"/>
        <w:bottom w:val="none" w:sz="0" w:space="0" w:color="auto"/>
        <w:right w:val="none" w:sz="0" w:space="0" w:color="auto"/>
      </w:divBdr>
    </w:div>
    <w:div w:id="534736525">
      <w:bodyDiv w:val="1"/>
      <w:marLeft w:val="0"/>
      <w:marRight w:val="0"/>
      <w:marTop w:val="0"/>
      <w:marBottom w:val="0"/>
      <w:divBdr>
        <w:top w:val="none" w:sz="0" w:space="0" w:color="auto"/>
        <w:left w:val="none" w:sz="0" w:space="0" w:color="auto"/>
        <w:bottom w:val="none" w:sz="0" w:space="0" w:color="auto"/>
        <w:right w:val="none" w:sz="0" w:space="0" w:color="auto"/>
      </w:divBdr>
      <w:divsChild>
        <w:div w:id="214777250">
          <w:marLeft w:val="0"/>
          <w:marRight w:val="0"/>
          <w:marTop w:val="0"/>
          <w:marBottom w:val="0"/>
          <w:divBdr>
            <w:top w:val="none" w:sz="0" w:space="0" w:color="auto"/>
            <w:left w:val="none" w:sz="0" w:space="0" w:color="auto"/>
            <w:bottom w:val="none" w:sz="0" w:space="0" w:color="auto"/>
            <w:right w:val="none" w:sz="0" w:space="0" w:color="auto"/>
          </w:divBdr>
        </w:div>
      </w:divsChild>
    </w:div>
    <w:div w:id="816528836">
      <w:bodyDiv w:val="1"/>
      <w:marLeft w:val="0"/>
      <w:marRight w:val="0"/>
      <w:marTop w:val="0"/>
      <w:marBottom w:val="0"/>
      <w:divBdr>
        <w:top w:val="none" w:sz="0" w:space="0" w:color="auto"/>
        <w:left w:val="none" w:sz="0" w:space="0" w:color="auto"/>
        <w:bottom w:val="none" w:sz="0" w:space="0" w:color="auto"/>
        <w:right w:val="none" w:sz="0" w:space="0" w:color="auto"/>
      </w:divBdr>
      <w:divsChild>
        <w:div w:id="1346982942">
          <w:marLeft w:val="0"/>
          <w:marRight w:val="0"/>
          <w:marTop w:val="0"/>
          <w:marBottom w:val="0"/>
          <w:divBdr>
            <w:top w:val="single" w:sz="2" w:space="0" w:color="auto"/>
            <w:left w:val="single" w:sz="2" w:space="0" w:color="auto"/>
            <w:bottom w:val="single" w:sz="2" w:space="0" w:color="auto"/>
            <w:right w:val="single" w:sz="2" w:space="0" w:color="auto"/>
          </w:divBdr>
          <w:divsChild>
            <w:div w:id="965158720">
              <w:marLeft w:val="0"/>
              <w:marRight w:val="0"/>
              <w:marTop w:val="0"/>
              <w:marBottom w:val="0"/>
              <w:divBdr>
                <w:top w:val="single" w:sz="2" w:space="0" w:color="auto"/>
                <w:left w:val="single" w:sz="2" w:space="0" w:color="auto"/>
                <w:bottom w:val="single" w:sz="2" w:space="0" w:color="auto"/>
                <w:right w:val="single" w:sz="2" w:space="0" w:color="auto"/>
              </w:divBdr>
              <w:divsChild>
                <w:div w:id="717779460">
                  <w:marLeft w:val="0"/>
                  <w:marRight w:val="0"/>
                  <w:marTop w:val="0"/>
                  <w:marBottom w:val="0"/>
                  <w:divBdr>
                    <w:top w:val="single" w:sz="2" w:space="0" w:color="auto"/>
                    <w:left w:val="single" w:sz="2" w:space="0" w:color="auto"/>
                    <w:bottom w:val="single" w:sz="2" w:space="0" w:color="auto"/>
                    <w:right w:val="single" w:sz="2" w:space="0" w:color="auto"/>
                  </w:divBdr>
                  <w:divsChild>
                    <w:div w:id="111332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4736999">
          <w:marLeft w:val="0"/>
          <w:marRight w:val="0"/>
          <w:marTop w:val="0"/>
          <w:marBottom w:val="0"/>
          <w:divBdr>
            <w:top w:val="single" w:sz="2" w:space="0" w:color="auto"/>
            <w:left w:val="single" w:sz="2" w:space="0" w:color="auto"/>
            <w:bottom w:val="single" w:sz="2" w:space="0" w:color="auto"/>
            <w:right w:val="single" w:sz="2" w:space="0" w:color="auto"/>
          </w:divBdr>
          <w:divsChild>
            <w:div w:id="163074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5313383">
      <w:bodyDiv w:val="1"/>
      <w:marLeft w:val="0"/>
      <w:marRight w:val="0"/>
      <w:marTop w:val="0"/>
      <w:marBottom w:val="0"/>
      <w:divBdr>
        <w:top w:val="none" w:sz="0" w:space="0" w:color="auto"/>
        <w:left w:val="none" w:sz="0" w:space="0" w:color="auto"/>
        <w:bottom w:val="none" w:sz="0" w:space="0" w:color="auto"/>
        <w:right w:val="none" w:sz="0" w:space="0" w:color="auto"/>
      </w:divBdr>
    </w:div>
    <w:div w:id="1162627576">
      <w:bodyDiv w:val="1"/>
      <w:marLeft w:val="0"/>
      <w:marRight w:val="0"/>
      <w:marTop w:val="0"/>
      <w:marBottom w:val="0"/>
      <w:divBdr>
        <w:top w:val="none" w:sz="0" w:space="0" w:color="auto"/>
        <w:left w:val="none" w:sz="0" w:space="0" w:color="auto"/>
        <w:bottom w:val="none" w:sz="0" w:space="0" w:color="auto"/>
        <w:right w:val="none" w:sz="0" w:space="0" w:color="auto"/>
      </w:divBdr>
      <w:divsChild>
        <w:div w:id="281032202">
          <w:marLeft w:val="0"/>
          <w:marRight w:val="0"/>
          <w:marTop w:val="0"/>
          <w:marBottom w:val="0"/>
          <w:divBdr>
            <w:top w:val="none" w:sz="0" w:space="0" w:color="auto"/>
            <w:left w:val="none" w:sz="0" w:space="0" w:color="auto"/>
            <w:bottom w:val="none" w:sz="0" w:space="0" w:color="auto"/>
            <w:right w:val="none" w:sz="0" w:space="0" w:color="auto"/>
          </w:divBdr>
          <w:divsChild>
            <w:div w:id="1806269843">
              <w:marLeft w:val="0"/>
              <w:marRight w:val="0"/>
              <w:marTop w:val="0"/>
              <w:marBottom w:val="0"/>
              <w:divBdr>
                <w:top w:val="none" w:sz="0" w:space="0" w:color="auto"/>
                <w:left w:val="none" w:sz="0" w:space="0" w:color="auto"/>
                <w:bottom w:val="none" w:sz="0" w:space="0" w:color="auto"/>
                <w:right w:val="none" w:sz="0" w:space="0" w:color="auto"/>
              </w:divBdr>
            </w:div>
          </w:divsChild>
        </w:div>
        <w:div w:id="1613510090">
          <w:marLeft w:val="0"/>
          <w:marRight w:val="0"/>
          <w:marTop w:val="0"/>
          <w:marBottom w:val="0"/>
          <w:divBdr>
            <w:top w:val="none" w:sz="0" w:space="0" w:color="auto"/>
            <w:left w:val="none" w:sz="0" w:space="0" w:color="auto"/>
            <w:bottom w:val="none" w:sz="0" w:space="0" w:color="auto"/>
            <w:right w:val="none" w:sz="0" w:space="0" w:color="auto"/>
          </w:divBdr>
          <w:divsChild>
            <w:div w:id="1354188925">
              <w:marLeft w:val="0"/>
              <w:marRight w:val="0"/>
              <w:marTop w:val="0"/>
              <w:marBottom w:val="0"/>
              <w:divBdr>
                <w:top w:val="none" w:sz="0" w:space="0" w:color="auto"/>
                <w:left w:val="none" w:sz="0" w:space="0" w:color="auto"/>
                <w:bottom w:val="none" w:sz="0" w:space="0" w:color="auto"/>
                <w:right w:val="none" w:sz="0" w:space="0" w:color="auto"/>
              </w:divBdr>
            </w:div>
            <w:div w:id="1876037987">
              <w:marLeft w:val="0"/>
              <w:marRight w:val="0"/>
              <w:marTop w:val="0"/>
              <w:marBottom w:val="0"/>
              <w:divBdr>
                <w:top w:val="none" w:sz="0" w:space="0" w:color="auto"/>
                <w:left w:val="none" w:sz="0" w:space="0" w:color="auto"/>
                <w:bottom w:val="none" w:sz="0" w:space="0" w:color="auto"/>
                <w:right w:val="none" w:sz="0" w:space="0" w:color="auto"/>
              </w:divBdr>
            </w:div>
            <w:div w:id="556086995">
              <w:marLeft w:val="0"/>
              <w:marRight w:val="0"/>
              <w:marTop w:val="0"/>
              <w:marBottom w:val="0"/>
              <w:divBdr>
                <w:top w:val="none" w:sz="0" w:space="0" w:color="auto"/>
                <w:left w:val="none" w:sz="0" w:space="0" w:color="auto"/>
                <w:bottom w:val="none" w:sz="0" w:space="0" w:color="auto"/>
                <w:right w:val="none" w:sz="0" w:space="0" w:color="auto"/>
              </w:divBdr>
            </w:div>
          </w:divsChild>
        </w:div>
        <w:div w:id="458844636">
          <w:marLeft w:val="0"/>
          <w:marRight w:val="0"/>
          <w:marTop w:val="0"/>
          <w:marBottom w:val="0"/>
          <w:divBdr>
            <w:top w:val="none" w:sz="0" w:space="0" w:color="auto"/>
            <w:left w:val="none" w:sz="0" w:space="0" w:color="auto"/>
            <w:bottom w:val="none" w:sz="0" w:space="0" w:color="auto"/>
            <w:right w:val="none" w:sz="0" w:space="0" w:color="auto"/>
          </w:divBdr>
        </w:div>
      </w:divsChild>
    </w:div>
    <w:div w:id="1476797170">
      <w:bodyDiv w:val="1"/>
      <w:marLeft w:val="0"/>
      <w:marRight w:val="0"/>
      <w:marTop w:val="0"/>
      <w:marBottom w:val="0"/>
      <w:divBdr>
        <w:top w:val="none" w:sz="0" w:space="0" w:color="auto"/>
        <w:left w:val="none" w:sz="0" w:space="0" w:color="auto"/>
        <w:bottom w:val="none" w:sz="0" w:space="0" w:color="auto"/>
        <w:right w:val="none" w:sz="0" w:space="0" w:color="auto"/>
      </w:divBdr>
      <w:divsChild>
        <w:div w:id="2138183537">
          <w:marLeft w:val="0"/>
          <w:marRight w:val="0"/>
          <w:marTop w:val="0"/>
          <w:marBottom w:val="0"/>
          <w:divBdr>
            <w:top w:val="single" w:sz="2" w:space="0" w:color="auto"/>
            <w:left w:val="single" w:sz="2" w:space="0" w:color="auto"/>
            <w:bottom w:val="single" w:sz="2" w:space="0" w:color="auto"/>
            <w:right w:val="single" w:sz="2" w:space="0" w:color="auto"/>
          </w:divBdr>
          <w:divsChild>
            <w:div w:id="1641954031">
              <w:marLeft w:val="0"/>
              <w:marRight w:val="0"/>
              <w:marTop w:val="0"/>
              <w:marBottom w:val="0"/>
              <w:divBdr>
                <w:top w:val="single" w:sz="2" w:space="0" w:color="auto"/>
                <w:left w:val="single" w:sz="2" w:space="0" w:color="auto"/>
                <w:bottom w:val="single" w:sz="2" w:space="0" w:color="auto"/>
                <w:right w:val="single" w:sz="2" w:space="0" w:color="auto"/>
              </w:divBdr>
              <w:divsChild>
                <w:div w:id="1130052484">
                  <w:marLeft w:val="0"/>
                  <w:marRight w:val="0"/>
                  <w:marTop w:val="0"/>
                  <w:marBottom w:val="0"/>
                  <w:divBdr>
                    <w:top w:val="single" w:sz="2" w:space="0" w:color="auto"/>
                    <w:left w:val="single" w:sz="2" w:space="0" w:color="auto"/>
                    <w:bottom w:val="single" w:sz="2" w:space="0" w:color="auto"/>
                    <w:right w:val="single" w:sz="2" w:space="0" w:color="auto"/>
                  </w:divBdr>
                  <w:divsChild>
                    <w:div w:id="323358923">
                      <w:marLeft w:val="0"/>
                      <w:marRight w:val="0"/>
                      <w:marTop w:val="0"/>
                      <w:marBottom w:val="0"/>
                      <w:divBdr>
                        <w:top w:val="single" w:sz="2" w:space="0" w:color="auto"/>
                        <w:left w:val="single" w:sz="2" w:space="0" w:color="auto"/>
                        <w:bottom w:val="single" w:sz="2" w:space="0" w:color="auto"/>
                        <w:right w:val="single" w:sz="2" w:space="0" w:color="auto"/>
                      </w:divBdr>
                      <w:divsChild>
                        <w:div w:id="1825854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1146973">
              <w:marLeft w:val="0"/>
              <w:marRight w:val="0"/>
              <w:marTop w:val="0"/>
              <w:marBottom w:val="0"/>
              <w:divBdr>
                <w:top w:val="single" w:sz="2" w:space="0" w:color="auto"/>
                <w:left w:val="single" w:sz="2" w:space="0" w:color="auto"/>
                <w:bottom w:val="single" w:sz="2" w:space="0" w:color="auto"/>
                <w:right w:val="single" w:sz="2" w:space="0" w:color="auto"/>
              </w:divBdr>
              <w:divsChild>
                <w:div w:id="718164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766678">
          <w:marLeft w:val="0"/>
          <w:marRight w:val="0"/>
          <w:marTop w:val="0"/>
          <w:marBottom w:val="0"/>
          <w:divBdr>
            <w:top w:val="single" w:sz="2" w:space="0" w:color="auto"/>
            <w:left w:val="single" w:sz="2" w:space="0" w:color="auto"/>
            <w:bottom w:val="single" w:sz="2" w:space="0" w:color="auto"/>
            <w:right w:val="single" w:sz="2" w:space="0" w:color="auto"/>
          </w:divBdr>
          <w:divsChild>
            <w:div w:id="901524989">
              <w:marLeft w:val="0"/>
              <w:marRight w:val="0"/>
              <w:marTop w:val="0"/>
              <w:marBottom w:val="0"/>
              <w:divBdr>
                <w:top w:val="single" w:sz="2" w:space="0" w:color="auto"/>
                <w:left w:val="single" w:sz="2" w:space="0" w:color="auto"/>
                <w:bottom w:val="single" w:sz="2" w:space="0" w:color="auto"/>
                <w:right w:val="single" w:sz="2" w:space="0" w:color="auto"/>
              </w:divBdr>
              <w:divsChild>
                <w:div w:id="1696997970">
                  <w:marLeft w:val="0"/>
                  <w:marRight w:val="0"/>
                  <w:marTop w:val="0"/>
                  <w:marBottom w:val="0"/>
                  <w:divBdr>
                    <w:top w:val="single" w:sz="2" w:space="0" w:color="auto"/>
                    <w:left w:val="single" w:sz="2" w:space="0" w:color="auto"/>
                    <w:bottom w:val="single" w:sz="2" w:space="0" w:color="auto"/>
                    <w:right w:val="single" w:sz="2" w:space="0" w:color="auto"/>
                  </w:divBdr>
                  <w:divsChild>
                    <w:div w:id="1811165377">
                      <w:marLeft w:val="0"/>
                      <w:marRight w:val="0"/>
                      <w:marTop w:val="0"/>
                      <w:marBottom w:val="0"/>
                      <w:divBdr>
                        <w:top w:val="single" w:sz="2" w:space="0" w:color="auto"/>
                        <w:left w:val="single" w:sz="2" w:space="0" w:color="auto"/>
                        <w:bottom w:val="single" w:sz="2" w:space="0" w:color="auto"/>
                        <w:right w:val="single" w:sz="2" w:space="0" w:color="auto"/>
                      </w:divBdr>
                      <w:divsChild>
                        <w:div w:id="1808281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4607385">
      <w:bodyDiv w:val="1"/>
      <w:marLeft w:val="0"/>
      <w:marRight w:val="0"/>
      <w:marTop w:val="0"/>
      <w:marBottom w:val="0"/>
      <w:divBdr>
        <w:top w:val="none" w:sz="0" w:space="0" w:color="auto"/>
        <w:left w:val="none" w:sz="0" w:space="0" w:color="auto"/>
        <w:bottom w:val="none" w:sz="0" w:space="0" w:color="auto"/>
        <w:right w:val="none" w:sz="0" w:space="0" w:color="auto"/>
      </w:divBdr>
      <w:divsChild>
        <w:div w:id="221216578">
          <w:marLeft w:val="0"/>
          <w:marRight w:val="0"/>
          <w:marTop w:val="0"/>
          <w:marBottom w:val="0"/>
          <w:divBdr>
            <w:top w:val="single" w:sz="2" w:space="0" w:color="auto"/>
            <w:left w:val="single" w:sz="2" w:space="0" w:color="auto"/>
            <w:bottom w:val="single" w:sz="2" w:space="0" w:color="auto"/>
            <w:right w:val="single" w:sz="2" w:space="0" w:color="auto"/>
          </w:divBdr>
          <w:divsChild>
            <w:div w:id="224948869">
              <w:marLeft w:val="0"/>
              <w:marRight w:val="0"/>
              <w:marTop w:val="0"/>
              <w:marBottom w:val="0"/>
              <w:divBdr>
                <w:top w:val="single" w:sz="2" w:space="0" w:color="auto"/>
                <w:left w:val="single" w:sz="2" w:space="0" w:color="auto"/>
                <w:bottom w:val="single" w:sz="2" w:space="0" w:color="auto"/>
                <w:right w:val="single" w:sz="2" w:space="0" w:color="auto"/>
              </w:divBdr>
              <w:divsChild>
                <w:div w:id="2037415234">
                  <w:marLeft w:val="0"/>
                  <w:marRight w:val="0"/>
                  <w:marTop w:val="0"/>
                  <w:marBottom w:val="0"/>
                  <w:divBdr>
                    <w:top w:val="single" w:sz="2" w:space="0" w:color="auto"/>
                    <w:left w:val="single" w:sz="2" w:space="0" w:color="auto"/>
                    <w:bottom w:val="single" w:sz="2" w:space="0" w:color="auto"/>
                    <w:right w:val="single" w:sz="2" w:space="0" w:color="auto"/>
                  </w:divBdr>
                  <w:divsChild>
                    <w:div w:id="1409109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8721856">
          <w:marLeft w:val="0"/>
          <w:marRight w:val="0"/>
          <w:marTop w:val="0"/>
          <w:marBottom w:val="0"/>
          <w:divBdr>
            <w:top w:val="single" w:sz="2" w:space="0" w:color="auto"/>
            <w:left w:val="single" w:sz="2" w:space="0" w:color="auto"/>
            <w:bottom w:val="single" w:sz="2" w:space="0" w:color="auto"/>
            <w:right w:val="single" w:sz="2" w:space="0" w:color="auto"/>
          </w:divBdr>
          <w:divsChild>
            <w:div w:id="170216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777958">
      <w:bodyDiv w:val="1"/>
      <w:marLeft w:val="0"/>
      <w:marRight w:val="0"/>
      <w:marTop w:val="0"/>
      <w:marBottom w:val="0"/>
      <w:divBdr>
        <w:top w:val="none" w:sz="0" w:space="0" w:color="auto"/>
        <w:left w:val="none" w:sz="0" w:space="0" w:color="auto"/>
        <w:bottom w:val="none" w:sz="0" w:space="0" w:color="auto"/>
        <w:right w:val="none" w:sz="0" w:space="0" w:color="auto"/>
      </w:divBdr>
      <w:divsChild>
        <w:div w:id="1991055003">
          <w:marLeft w:val="0"/>
          <w:marRight w:val="0"/>
          <w:marTop w:val="0"/>
          <w:marBottom w:val="0"/>
          <w:divBdr>
            <w:top w:val="single" w:sz="2" w:space="0" w:color="auto"/>
            <w:left w:val="single" w:sz="2" w:space="0" w:color="auto"/>
            <w:bottom w:val="single" w:sz="2" w:space="0" w:color="auto"/>
            <w:right w:val="single" w:sz="2" w:space="0" w:color="auto"/>
          </w:divBdr>
          <w:divsChild>
            <w:div w:id="1514761827">
              <w:marLeft w:val="0"/>
              <w:marRight w:val="0"/>
              <w:marTop w:val="0"/>
              <w:marBottom w:val="0"/>
              <w:divBdr>
                <w:top w:val="single" w:sz="2" w:space="0" w:color="auto"/>
                <w:left w:val="single" w:sz="2" w:space="0" w:color="auto"/>
                <w:bottom w:val="single" w:sz="2" w:space="0" w:color="auto"/>
                <w:right w:val="single" w:sz="2" w:space="0" w:color="auto"/>
              </w:divBdr>
              <w:divsChild>
                <w:div w:id="801775307">
                  <w:marLeft w:val="0"/>
                  <w:marRight w:val="0"/>
                  <w:marTop w:val="0"/>
                  <w:marBottom w:val="0"/>
                  <w:divBdr>
                    <w:top w:val="single" w:sz="2" w:space="0" w:color="auto"/>
                    <w:left w:val="single" w:sz="2" w:space="0" w:color="auto"/>
                    <w:bottom w:val="single" w:sz="2" w:space="0" w:color="auto"/>
                    <w:right w:val="single" w:sz="2" w:space="0" w:color="auto"/>
                  </w:divBdr>
                  <w:divsChild>
                    <w:div w:id="1251894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0334929">
          <w:marLeft w:val="0"/>
          <w:marRight w:val="0"/>
          <w:marTop w:val="0"/>
          <w:marBottom w:val="0"/>
          <w:divBdr>
            <w:top w:val="single" w:sz="2" w:space="0" w:color="auto"/>
            <w:left w:val="single" w:sz="2" w:space="0" w:color="auto"/>
            <w:bottom w:val="single" w:sz="2" w:space="0" w:color="auto"/>
            <w:right w:val="single" w:sz="2" w:space="0" w:color="auto"/>
          </w:divBdr>
          <w:divsChild>
            <w:div w:id="211671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118553">
      <w:bodyDiv w:val="1"/>
      <w:marLeft w:val="0"/>
      <w:marRight w:val="0"/>
      <w:marTop w:val="0"/>
      <w:marBottom w:val="0"/>
      <w:divBdr>
        <w:top w:val="none" w:sz="0" w:space="0" w:color="auto"/>
        <w:left w:val="none" w:sz="0" w:space="0" w:color="auto"/>
        <w:bottom w:val="none" w:sz="0" w:space="0" w:color="auto"/>
        <w:right w:val="none" w:sz="0" w:space="0" w:color="auto"/>
      </w:divBdr>
      <w:divsChild>
        <w:div w:id="609822362">
          <w:marLeft w:val="0"/>
          <w:marRight w:val="0"/>
          <w:marTop w:val="0"/>
          <w:marBottom w:val="0"/>
          <w:divBdr>
            <w:top w:val="single" w:sz="2" w:space="0" w:color="auto"/>
            <w:left w:val="single" w:sz="2" w:space="0" w:color="auto"/>
            <w:bottom w:val="single" w:sz="2" w:space="0" w:color="auto"/>
            <w:right w:val="single" w:sz="2" w:space="0" w:color="auto"/>
          </w:divBdr>
          <w:divsChild>
            <w:div w:id="990524864">
              <w:marLeft w:val="0"/>
              <w:marRight w:val="0"/>
              <w:marTop w:val="0"/>
              <w:marBottom w:val="0"/>
              <w:divBdr>
                <w:top w:val="single" w:sz="2" w:space="0" w:color="auto"/>
                <w:left w:val="single" w:sz="2" w:space="0" w:color="auto"/>
                <w:bottom w:val="single" w:sz="2" w:space="0" w:color="auto"/>
                <w:right w:val="single" w:sz="2" w:space="0" w:color="auto"/>
              </w:divBdr>
              <w:divsChild>
                <w:div w:id="1909000317">
                  <w:marLeft w:val="0"/>
                  <w:marRight w:val="0"/>
                  <w:marTop w:val="0"/>
                  <w:marBottom w:val="0"/>
                  <w:divBdr>
                    <w:top w:val="single" w:sz="2" w:space="0" w:color="auto"/>
                    <w:left w:val="single" w:sz="2" w:space="0" w:color="auto"/>
                    <w:bottom w:val="single" w:sz="2" w:space="0" w:color="auto"/>
                    <w:right w:val="single" w:sz="2" w:space="0" w:color="auto"/>
                  </w:divBdr>
                  <w:divsChild>
                    <w:div w:id="1810173342">
                      <w:marLeft w:val="0"/>
                      <w:marRight w:val="0"/>
                      <w:marTop w:val="0"/>
                      <w:marBottom w:val="0"/>
                      <w:divBdr>
                        <w:top w:val="single" w:sz="2" w:space="0" w:color="auto"/>
                        <w:left w:val="single" w:sz="2" w:space="0" w:color="auto"/>
                        <w:bottom w:val="single" w:sz="2" w:space="0" w:color="auto"/>
                        <w:right w:val="single" w:sz="2" w:space="0" w:color="auto"/>
                      </w:divBdr>
                      <w:divsChild>
                        <w:div w:id="138853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0436556">
              <w:marLeft w:val="0"/>
              <w:marRight w:val="0"/>
              <w:marTop w:val="0"/>
              <w:marBottom w:val="0"/>
              <w:divBdr>
                <w:top w:val="single" w:sz="2" w:space="0" w:color="auto"/>
                <w:left w:val="single" w:sz="2" w:space="0" w:color="auto"/>
                <w:bottom w:val="single" w:sz="2" w:space="0" w:color="auto"/>
                <w:right w:val="single" w:sz="2" w:space="0" w:color="auto"/>
              </w:divBdr>
              <w:divsChild>
                <w:div w:id="27899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9390065">
          <w:marLeft w:val="0"/>
          <w:marRight w:val="0"/>
          <w:marTop w:val="0"/>
          <w:marBottom w:val="0"/>
          <w:divBdr>
            <w:top w:val="single" w:sz="2" w:space="0" w:color="auto"/>
            <w:left w:val="single" w:sz="2" w:space="0" w:color="auto"/>
            <w:bottom w:val="single" w:sz="2" w:space="0" w:color="auto"/>
            <w:right w:val="single" w:sz="2" w:space="0" w:color="auto"/>
          </w:divBdr>
          <w:divsChild>
            <w:div w:id="1805076765">
              <w:marLeft w:val="0"/>
              <w:marRight w:val="0"/>
              <w:marTop w:val="0"/>
              <w:marBottom w:val="0"/>
              <w:divBdr>
                <w:top w:val="single" w:sz="2" w:space="0" w:color="auto"/>
                <w:left w:val="single" w:sz="2" w:space="0" w:color="auto"/>
                <w:bottom w:val="single" w:sz="2" w:space="0" w:color="auto"/>
                <w:right w:val="single" w:sz="2" w:space="0" w:color="auto"/>
              </w:divBdr>
              <w:divsChild>
                <w:div w:id="1193349177">
                  <w:marLeft w:val="0"/>
                  <w:marRight w:val="0"/>
                  <w:marTop w:val="0"/>
                  <w:marBottom w:val="0"/>
                  <w:divBdr>
                    <w:top w:val="single" w:sz="2" w:space="0" w:color="auto"/>
                    <w:left w:val="single" w:sz="2" w:space="0" w:color="auto"/>
                    <w:bottom w:val="single" w:sz="2" w:space="0" w:color="auto"/>
                    <w:right w:val="single" w:sz="2" w:space="0" w:color="auto"/>
                  </w:divBdr>
                  <w:divsChild>
                    <w:div w:id="388387367">
                      <w:marLeft w:val="0"/>
                      <w:marRight w:val="0"/>
                      <w:marTop w:val="0"/>
                      <w:marBottom w:val="0"/>
                      <w:divBdr>
                        <w:top w:val="single" w:sz="2" w:space="0" w:color="auto"/>
                        <w:left w:val="single" w:sz="2" w:space="0" w:color="auto"/>
                        <w:bottom w:val="single" w:sz="2" w:space="0" w:color="auto"/>
                        <w:right w:val="single" w:sz="2" w:space="0" w:color="auto"/>
                      </w:divBdr>
                      <w:divsChild>
                        <w:div w:id="2091998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5255587">
      <w:bodyDiv w:val="1"/>
      <w:marLeft w:val="0"/>
      <w:marRight w:val="0"/>
      <w:marTop w:val="0"/>
      <w:marBottom w:val="0"/>
      <w:divBdr>
        <w:top w:val="none" w:sz="0" w:space="0" w:color="auto"/>
        <w:left w:val="none" w:sz="0" w:space="0" w:color="auto"/>
        <w:bottom w:val="none" w:sz="0" w:space="0" w:color="auto"/>
        <w:right w:val="none" w:sz="0" w:space="0" w:color="auto"/>
      </w:divBdr>
      <w:divsChild>
        <w:div w:id="873612354">
          <w:marLeft w:val="0"/>
          <w:marRight w:val="0"/>
          <w:marTop w:val="0"/>
          <w:marBottom w:val="0"/>
          <w:divBdr>
            <w:top w:val="single" w:sz="2" w:space="0" w:color="auto"/>
            <w:left w:val="single" w:sz="2" w:space="0" w:color="auto"/>
            <w:bottom w:val="single" w:sz="2" w:space="0" w:color="auto"/>
            <w:right w:val="single" w:sz="2" w:space="0" w:color="auto"/>
          </w:divBdr>
          <w:divsChild>
            <w:div w:id="1244949033">
              <w:marLeft w:val="0"/>
              <w:marRight w:val="0"/>
              <w:marTop w:val="0"/>
              <w:marBottom w:val="0"/>
              <w:divBdr>
                <w:top w:val="single" w:sz="2" w:space="0" w:color="auto"/>
                <w:left w:val="single" w:sz="2" w:space="0" w:color="auto"/>
                <w:bottom w:val="single" w:sz="2" w:space="0" w:color="auto"/>
                <w:right w:val="single" w:sz="2" w:space="0" w:color="auto"/>
              </w:divBdr>
              <w:divsChild>
                <w:div w:id="152769236">
                  <w:marLeft w:val="0"/>
                  <w:marRight w:val="0"/>
                  <w:marTop w:val="0"/>
                  <w:marBottom w:val="0"/>
                  <w:divBdr>
                    <w:top w:val="single" w:sz="2" w:space="0" w:color="auto"/>
                    <w:left w:val="single" w:sz="2" w:space="0" w:color="auto"/>
                    <w:bottom w:val="single" w:sz="2" w:space="0" w:color="auto"/>
                    <w:right w:val="single" w:sz="2" w:space="0" w:color="auto"/>
                  </w:divBdr>
                  <w:divsChild>
                    <w:div w:id="1860004161">
                      <w:marLeft w:val="0"/>
                      <w:marRight w:val="0"/>
                      <w:marTop w:val="0"/>
                      <w:marBottom w:val="0"/>
                      <w:divBdr>
                        <w:top w:val="single" w:sz="2" w:space="0" w:color="auto"/>
                        <w:left w:val="single" w:sz="2" w:space="0" w:color="auto"/>
                        <w:bottom w:val="single" w:sz="2" w:space="0" w:color="auto"/>
                        <w:right w:val="single" w:sz="2" w:space="0" w:color="auto"/>
                      </w:divBdr>
                      <w:divsChild>
                        <w:div w:id="1180924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2369591">
              <w:marLeft w:val="0"/>
              <w:marRight w:val="0"/>
              <w:marTop w:val="0"/>
              <w:marBottom w:val="0"/>
              <w:divBdr>
                <w:top w:val="single" w:sz="2" w:space="0" w:color="auto"/>
                <w:left w:val="single" w:sz="2" w:space="0" w:color="auto"/>
                <w:bottom w:val="single" w:sz="2" w:space="0" w:color="auto"/>
                <w:right w:val="single" w:sz="2" w:space="0" w:color="auto"/>
              </w:divBdr>
              <w:divsChild>
                <w:div w:id="2028827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332583">
          <w:marLeft w:val="0"/>
          <w:marRight w:val="0"/>
          <w:marTop w:val="0"/>
          <w:marBottom w:val="0"/>
          <w:divBdr>
            <w:top w:val="single" w:sz="2" w:space="0" w:color="auto"/>
            <w:left w:val="single" w:sz="2" w:space="0" w:color="auto"/>
            <w:bottom w:val="single" w:sz="2" w:space="0" w:color="auto"/>
            <w:right w:val="single" w:sz="2" w:space="0" w:color="auto"/>
          </w:divBdr>
          <w:divsChild>
            <w:div w:id="1864439457">
              <w:marLeft w:val="0"/>
              <w:marRight w:val="0"/>
              <w:marTop w:val="0"/>
              <w:marBottom w:val="0"/>
              <w:divBdr>
                <w:top w:val="single" w:sz="2" w:space="0" w:color="auto"/>
                <w:left w:val="single" w:sz="2" w:space="0" w:color="auto"/>
                <w:bottom w:val="single" w:sz="2" w:space="0" w:color="auto"/>
                <w:right w:val="single" w:sz="2" w:space="0" w:color="auto"/>
              </w:divBdr>
              <w:divsChild>
                <w:div w:id="2113668166">
                  <w:marLeft w:val="0"/>
                  <w:marRight w:val="0"/>
                  <w:marTop w:val="0"/>
                  <w:marBottom w:val="0"/>
                  <w:divBdr>
                    <w:top w:val="single" w:sz="2" w:space="0" w:color="auto"/>
                    <w:left w:val="single" w:sz="2" w:space="0" w:color="auto"/>
                    <w:bottom w:val="single" w:sz="2" w:space="0" w:color="auto"/>
                    <w:right w:val="single" w:sz="2" w:space="0" w:color="auto"/>
                  </w:divBdr>
                  <w:divsChild>
                    <w:div w:id="1582369783">
                      <w:marLeft w:val="0"/>
                      <w:marRight w:val="0"/>
                      <w:marTop w:val="0"/>
                      <w:marBottom w:val="0"/>
                      <w:divBdr>
                        <w:top w:val="single" w:sz="2" w:space="0" w:color="auto"/>
                        <w:left w:val="single" w:sz="2" w:space="0" w:color="auto"/>
                        <w:bottom w:val="single" w:sz="2" w:space="0" w:color="auto"/>
                        <w:right w:val="single" w:sz="2" w:space="0" w:color="auto"/>
                      </w:divBdr>
                      <w:divsChild>
                        <w:div w:id="936791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287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mo.goodlayers.com/corzo/consult/asse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2025-01-04T08:58:00Z</dcterms:created>
  <dcterms:modified xsi:type="dcterms:W3CDTF">2025-03-24T07:27:00Z</dcterms:modified>
</cp:coreProperties>
</file>