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FF7" w:rsidRDefault="00F53FF7" w:rsidP="004F3B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16578" w:rsidRDefault="00C16578" w:rsidP="004F3B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4720E" w:rsidRPr="00C4720E" w:rsidRDefault="00C16578" w:rsidP="00C4720E">
      <w:pPr>
        <w:pStyle w:val="p1"/>
      </w:pPr>
      <w:r>
        <w:rPr>
          <w:rFonts w:ascii="Times New Roman" w:hAnsi="Times New Roman"/>
        </w:rPr>
        <w:t>TAX ADVISORY</w:t>
      </w:r>
      <w:r w:rsidR="00C4720E">
        <w:rPr>
          <w:rFonts w:ascii="Times New Roman" w:hAnsi="Times New Roman"/>
        </w:rPr>
        <w:br/>
      </w:r>
      <w:r w:rsidR="00C4720E">
        <w:rPr>
          <w:rFonts w:ascii="Times New Roman" w:hAnsi="Times New Roman"/>
        </w:rPr>
        <w:br/>
      </w:r>
      <w:r w:rsidR="00C4720E" w:rsidRPr="00C4720E">
        <w:t xml:space="preserve">With years of experience in taxation, compliance, and financial planning, </w:t>
      </w:r>
      <w:proofErr w:type="spellStart"/>
      <w:r w:rsidR="00C4720E" w:rsidRPr="00C4720E">
        <w:t>Cyinov</w:t>
      </w:r>
      <w:proofErr w:type="spellEnd"/>
      <w:r w:rsidR="00C4720E" w:rsidRPr="00C4720E">
        <w:t xml:space="preserve"> Consulting has helped businesses navigate the complexities of taxation seamlessly. Our team of experts ensures that our clients remain compliant while optimizing tax strategies to maximize savings.</w:t>
      </w:r>
    </w:p>
    <w:p w:rsidR="00C4720E" w:rsidRPr="00C4720E" w:rsidRDefault="00C4720E" w:rsidP="00C4720E">
      <w:pPr>
        <w:pStyle w:val="p1"/>
        <w:rPr>
          <w:rFonts w:ascii="Times New Roman" w:hAnsi="Times New Roman"/>
        </w:rPr>
      </w:pPr>
      <w:r w:rsidRPr="00C4720E">
        <w:rPr>
          <w:rFonts w:ascii="Times New Roman" w:hAnsi="Times New Roman"/>
        </w:rPr>
        <w:t>We specialize in GST, corporate taxation, payroll processing, and international tax advisory. Our mission is to provide businesses with hassle-free tax solutions that allow them to focus on growth and profitability.</w:t>
      </w:r>
    </w:p>
    <w:p w:rsidR="00C4720E" w:rsidRDefault="00C4720E" w:rsidP="00C16578">
      <w:pPr>
        <w:pStyle w:val="p1"/>
        <w:rPr>
          <w:rFonts w:ascii="Times New Roman" w:hAnsi="Times New Roman"/>
        </w:rPr>
      </w:pP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Our Process</w:t>
      </w:r>
    </w:p>
    <w:p w:rsidR="00C4720E" w:rsidRPr="00C4720E" w:rsidRDefault="00C4720E" w:rsidP="00C4720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Initial Consultation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Understanding your business needs and challenges</w:t>
      </w:r>
    </w:p>
    <w:p w:rsidR="00C4720E" w:rsidRPr="00C4720E" w:rsidRDefault="00C4720E" w:rsidP="00C4720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Strategy Development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Creating customized solutions for your business</w:t>
      </w:r>
    </w:p>
    <w:p w:rsidR="00C4720E" w:rsidRPr="00C4720E" w:rsidRDefault="00C4720E" w:rsidP="00C4720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3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Implementation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Executing the plan with precision and care</w:t>
      </w:r>
    </w:p>
    <w:p w:rsidR="00C4720E" w:rsidRPr="00C4720E" w:rsidRDefault="00C4720E" w:rsidP="00C4720E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4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Ongoing Support</w:t>
      </w:r>
    </w:p>
    <w:p w:rsidR="00C4720E" w:rsidRPr="00C4720E" w:rsidRDefault="00C4720E" w:rsidP="00C472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C4720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Continuous monitoring and optimization</w:t>
      </w:r>
    </w:p>
    <w:p w:rsidR="00C4720E" w:rsidRDefault="00C4720E" w:rsidP="00C16578">
      <w:pPr>
        <w:pStyle w:val="p1"/>
        <w:rPr>
          <w:rFonts w:ascii="Times New Roman" w:hAnsi="Times New Roman"/>
        </w:rPr>
      </w:pPr>
    </w:p>
    <w:p w:rsidR="00C16578" w:rsidRDefault="00C16578" w:rsidP="00C16578">
      <w:pPr>
        <w:pStyle w:val="p1"/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Style w:val="s1"/>
        </w:rPr>
        <w:t>Book-keeping and Compliance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lastRenderedPageBreak/>
        <w:tab/>
      </w:r>
      <w:r>
        <w:rPr>
          <w:rStyle w:val="s2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Book-keeping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Secretarial Compliance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TDS/GST/MCA Compliance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Other Regulatory Compliance</w:t>
      </w:r>
    </w:p>
    <w:p w:rsidR="00C16578" w:rsidRDefault="00C16578" w:rsidP="00C16578">
      <w:pPr>
        <w:pStyle w:val="p3"/>
      </w:pPr>
    </w:p>
    <w:p w:rsidR="00C16578" w:rsidRDefault="00C16578" w:rsidP="00C16578">
      <w:pPr>
        <w:pStyle w:val="p4"/>
      </w:pPr>
      <w:r>
        <w:rPr>
          <w:rStyle w:val="s3"/>
        </w:rPr>
        <w:t>GST Compliance</w:t>
      </w:r>
    </w:p>
    <w:p w:rsidR="00C16578" w:rsidRDefault="00C16578" w:rsidP="00C16578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Registration</w:t>
      </w:r>
    </w:p>
    <w:p w:rsidR="00C16578" w:rsidRDefault="00C16578" w:rsidP="00C16578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Monthly/Quarterly Return Filing</w:t>
      </w:r>
    </w:p>
    <w:p w:rsidR="00C16578" w:rsidRDefault="00C16578" w:rsidP="00C16578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Annual/Final Return</w:t>
      </w:r>
    </w:p>
    <w:p w:rsidR="00C16578" w:rsidRDefault="00C16578" w:rsidP="00C16578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Modification in Existing Registration</w:t>
      </w:r>
    </w:p>
    <w:p w:rsidR="00C16578" w:rsidRDefault="00C16578" w:rsidP="00C16578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Others:</w:t>
      </w:r>
    </w:p>
    <w:p w:rsidR="00C16578" w:rsidRDefault="00C16578" w:rsidP="00C1657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LUT</w:t>
      </w:r>
    </w:p>
    <w:p w:rsidR="00C16578" w:rsidRDefault="00C16578" w:rsidP="00C1657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E-Way Bill/E-Invoices</w:t>
      </w:r>
    </w:p>
    <w:p w:rsidR="00C16578" w:rsidRDefault="00C16578" w:rsidP="00C16578">
      <w:pPr>
        <w:pStyle w:val="p7"/>
      </w:pPr>
    </w:p>
    <w:p w:rsidR="00C16578" w:rsidRDefault="00C16578" w:rsidP="00C16578">
      <w:pPr>
        <w:pStyle w:val="p1"/>
      </w:pPr>
      <w:r>
        <w:rPr>
          <w:rStyle w:val="s1"/>
        </w:rPr>
        <w:t>Payroll Compliance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Salary Structure &amp; Pay Slips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Monthly Payroll Processing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Income Tax Computation (Year-end)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Quarterly TDS Return Filing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Year-end Income Tax Proof Processing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6.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ESI &amp; PF Registration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7.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ESI &amp; PF Challan Preparation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8.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Other Regulatory Compliance</w:t>
      </w:r>
    </w:p>
    <w:p w:rsidR="00C16578" w:rsidRDefault="00C16578" w:rsidP="00C16578">
      <w:pPr>
        <w:pStyle w:val="p7"/>
      </w:pPr>
    </w:p>
    <w:p w:rsidR="00C16578" w:rsidRDefault="00C16578" w:rsidP="00C16578">
      <w:pPr>
        <w:pStyle w:val="p1"/>
      </w:pPr>
      <w:r>
        <w:rPr>
          <w:rStyle w:val="s1"/>
        </w:rPr>
        <w:t>Corporate Laws &amp; MCA Compliance</w:t>
      </w:r>
    </w:p>
    <w:p w:rsidR="00C16578" w:rsidRDefault="00C16578" w:rsidP="00EC2756">
      <w:pPr>
        <w:pStyle w:val="p2"/>
        <w:numPr>
          <w:ilvl w:val="0"/>
          <w:numId w:val="21"/>
        </w:numPr>
        <w:rPr>
          <w:rStyle w:val="s2"/>
        </w:rPr>
      </w:pPr>
      <w:r>
        <w:rPr>
          <w:rStyle w:val="s2"/>
        </w:rPr>
        <w:t>Registration of Company/LLP</w:t>
      </w:r>
    </w:p>
    <w:p w:rsidR="00EC2756" w:rsidRDefault="00EC2756" w:rsidP="00EC2756">
      <w:pPr>
        <w:pStyle w:val="p2"/>
        <w:rPr>
          <w:rStyle w:val="s2"/>
        </w:rPr>
      </w:pPr>
    </w:p>
    <w:p w:rsidR="00EC2756" w:rsidRDefault="00EC2756" w:rsidP="00EC2756">
      <w:pPr>
        <w:pStyle w:val="p2"/>
      </w:pPr>
    </w:p>
    <w:p w:rsidR="00C16578" w:rsidRDefault="00C16578" w:rsidP="00C16578">
      <w:pPr>
        <w:pStyle w:val="p7"/>
      </w:pPr>
    </w:p>
    <w:p w:rsidR="00C16578" w:rsidRDefault="00C16578" w:rsidP="00C16578">
      <w:pPr>
        <w:pStyle w:val="p1"/>
      </w:pPr>
      <w:r>
        <w:rPr>
          <w:rStyle w:val="s1"/>
        </w:rPr>
        <w:t>Income Tax &amp; TDS Compliance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Income Tax Return Filing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Any Other Form of IT Filing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lastRenderedPageBreak/>
        <w:tab/>
      </w:r>
      <w:r>
        <w:rPr>
          <w:rStyle w:val="s2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PAN &amp; TAN Application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TDS Compliance &amp; Return Filing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Reply to Notices Received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6.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Low Deduction of Income Tax Certificate</w:t>
      </w:r>
    </w:p>
    <w:p w:rsidR="00C16578" w:rsidRDefault="00C16578" w:rsidP="00C16578">
      <w:pPr>
        <w:pStyle w:val="p2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7.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Others</w:t>
      </w:r>
    </w:p>
    <w:p w:rsidR="00C16578" w:rsidRDefault="00C16578" w:rsidP="004F3B1C"/>
    <w:p w:rsidR="00C4720E" w:rsidRDefault="00C4720E" w:rsidP="004F3B1C"/>
    <w:p w:rsidR="00C4720E" w:rsidRDefault="00C4720E" w:rsidP="004F3B1C"/>
    <w:p w:rsidR="00C4720E" w:rsidRDefault="00C4720E" w:rsidP="00C4720E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jc w:val="center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Ready to Get Started?</w:t>
      </w:r>
    </w:p>
    <w:p w:rsidR="00C4720E" w:rsidRDefault="00C4720E" w:rsidP="00C4720E">
      <w:pPr>
        <w:pStyle w:val="text-l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jc w:val="center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Schedule a consultation with our tax experts and discover how we can help optimize your business's tax position.</w:t>
      </w:r>
    </w:p>
    <w:p w:rsidR="00C4720E" w:rsidRDefault="00C4720E" w:rsidP="004F3B1C"/>
    <w:p w:rsidR="00C4720E" w:rsidRPr="004F3B1C" w:rsidRDefault="00C4720E" w:rsidP="004F3B1C">
      <w:r w:rsidRPr="00C4720E">
        <w:drawing>
          <wp:inline distT="0" distB="0" distL="0" distR="0" wp14:anchorId="6987E381" wp14:editId="06DAA14A">
            <wp:extent cx="5881494" cy="2536372"/>
            <wp:effectExtent l="0" t="0" r="0" b="3810"/>
            <wp:docPr id="16784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3337" name=""/>
                    <pic:cNvPicPr/>
                  </pic:nvPicPr>
                  <pic:blipFill rotWithShape="1">
                    <a:blip r:embed="rId5"/>
                    <a:srcRect t="30997"/>
                    <a:stretch/>
                  </pic:blipFill>
                  <pic:spPr bwMode="auto">
                    <a:xfrm>
                      <a:off x="0" y="0"/>
                      <a:ext cx="5899986" cy="254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20E" w:rsidRPr="004F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E75"/>
    <w:multiLevelType w:val="multilevel"/>
    <w:tmpl w:val="A8266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A6A16"/>
    <w:multiLevelType w:val="multilevel"/>
    <w:tmpl w:val="3D28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F7C3C"/>
    <w:multiLevelType w:val="multilevel"/>
    <w:tmpl w:val="A4EA1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D5803"/>
    <w:multiLevelType w:val="multilevel"/>
    <w:tmpl w:val="649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7050"/>
    <w:multiLevelType w:val="multilevel"/>
    <w:tmpl w:val="0D2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04D29"/>
    <w:multiLevelType w:val="multilevel"/>
    <w:tmpl w:val="CF4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3321"/>
    <w:multiLevelType w:val="multilevel"/>
    <w:tmpl w:val="8908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5623F"/>
    <w:multiLevelType w:val="multilevel"/>
    <w:tmpl w:val="AAC6E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F77C2"/>
    <w:multiLevelType w:val="multilevel"/>
    <w:tmpl w:val="214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D53F8"/>
    <w:multiLevelType w:val="multilevel"/>
    <w:tmpl w:val="235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374D2"/>
    <w:multiLevelType w:val="multilevel"/>
    <w:tmpl w:val="B6D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33DFE"/>
    <w:multiLevelType w:val="multilevel"/>
    <w:tmpl w:val="FC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D4619"/>
    <w:multiLevelType w:val="multilevel"/>
    <w:tmpl w:val="C9CEA30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D2E15"/>
    <w:multiLevelType w:val="multilevel"/>
    <w:tmpl w:val="3AFE7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64969"/>
    <w:multiLevelType w:val="multilevel"/>
    <w:tmpl w:val="EEA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A20EE"/>
    <w:multiLevelType w:val="multilevel"/>
    <w:tmpl w:val="14E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00A44"/>
    <w:multiLevelType w:val="multilevel"/>
    <w:tmpl w:val="020C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97361"/>
    <w:multiLevelType w:val="multilevel"/>
    <w:tmpl w:val="2B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0610A"/>
    <w:multiLevelType w:val="multilevel"/>
    <w:tmpl w:val="115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B2CD8"/>
    <w:multiLevelType w:val="multilevel"/>
    <w:tmpl w:val="4BE2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90212"/>
    <w:multiLevelType w:val="hybridMultilevel"/>
    <w:tmpl w:val="469AE414"/>
    <w:lvl w:ilvl="0" w:tplc="22104A7E">
      <w:start w:val="1"/>
      <w:numFmt w:val="decimal"/>
      <w:lvlText w:val="%1."/>
      <w:lvlJc w:val="left"/>
      <w:pPr>
        <w:ind w:left="72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293563819">
    <w:abstractNumId w:val="10"/>
  </w:num>
  <w:num w:numId="2" w16cid:durableId="369837646">
    <w:abstractNumId w:val="1"/>
  </w:num>
  <w:num w:numId="3" w16cid:durableId="559369858">
    <w:abstractNumId w:val="14"/>
  </w:num>
  <w:num w:numId="4" w16cid:durableId="155272064">
    <w:abstractNumId w:val="2"/>
  </w:num>
  <w:num w:numId="5" w16cid:durableId="327096285">
    <w:abstractNumId w:val="11"/>
  </w:num>
  <w:num w:numId="6" w16cid:durableId="1587492774">
    <w:abstractNumId w:val="7"/>
  </w:num>
  <w:num w:numId="7" w16cid:durableId="1309242842">
    <w:abstractNumId w:val="3"/>
  </w:num>
  <w:num w:numId="8" w16cid:durableId="901521588">
    <w:abstractNumId w:val="0"/>
  </w:num>
  <w:num w:numId="9" w16cid:durableId="182865840">
    <w:abstractNumId w:val="12"/>
  </w:num>
  <w:num w:numId="10" w16cid:durableId="1480999469">
    <w:abstractNumId w:val="13"/>
  </w:num>
  <w:num w:numId="11" w16cid:durableId="115759010">
    <w:abstractNumId w:val="17"/>
  </w:num>
  <w:num w:numId="12" w16cid:durableId="1336033081">
    <w:abstractNumId w:val="4"/>
  </w:num>
  <w:num w:numId="13" w16cid:durableId="1568766189">
    <w:abstractNumId w:val="5"/>
  </w:num>
  <w:num w:numId="14" w16cid:durableId="15694251">
    <w:abstractNumId w:val="15"/>
  </w:num>
  <w:num w:numId="15" w16cid:durableId="1281761106">
    <w:abstractNumId w:val="18"/>
  </w:num>
  <w:num w:numId="16" w16cid:durableId="701781542">
    <w:abstractNumId w:val="8"/>
  </w:num>
  <w:num w:numId="17" w16cid:durableId="538012848">
    <w:abstractNumId w:val="9"/>
  </w:num>
  <w:num w:numId="18" w16cid:durableId="1884250863">
    <w:abstractNumId w:val="19"/>
  </w:num>
  <w:num w:numId="19" w16cid:durableId="1920171664">
    <w:abstractNumId w:val="6"/>
  </w:num>
  <w:num w:numId="20" w16cid:durableId="1900937327">
    <w:abstractNumId w:val="16"/>
  </w:num>
  <w:num w:numId="21" w16cid:durableId="780630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1C"/>
    <w:rsid w:val="0021437C"/>
    <w:rsid w:val="004F3B1C"/>
    <w:rsid w:val="00616C9A"/>
    <w:rsid w:val="00C16578"/>
    <w:rsid w:val="00C4720E"/>
    <w:rsid w:val="00CD2957"/>
    <w:rsid w:val="00E23173"/>
    <w:rsid w:val="00EC2756"/>
    <w:rsid w:val="00F53FF7"/>
    <w:rsid w:val="00F5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0FF8B"/>
  <w15:chartTrackingRefBased/>
  <w15:docId w15:val="{B24DC08E-43F2-E144-A3DD-8D56CE4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2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72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143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2143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1">
    <w:name w:val="p1"/>
    <w:basedOn w:val="Normal"/>
    <w:rsid w:val="00C16578"/>
    <w:rPr>
      <w:rFonts w:ascii=".AppleSystemUIFont" w:eastAsia="Times New Roman" w:hAnsi=".AppleSystemUIFont" w:cs="Times New Roman"/>
      <w:color w:val="111111"/>
      <w:kern w:val="0"/>
      <w:sz w:val="30"/>
      <w:szCs w:val="30"/>
      <w:lang w:eastAsia="en-GB"/>
      <w14:ligatures w14:val="none"/>
    </w:rPr>
  </w:style>
  <w:style w:type="paragraph" w:customStyle="1" w:styleId="p2">
    <w:name w:val="p2"/>
    <w:basedOn w:val="Normal"/>
    <w:rsid w:val="00C16578"/>
    <w:pPr>
      <w:spacing w:before="180"/>
      <w:ind w:left="345" w:hanging="345"/>
    </w:pPr>
    <w:rPr>
      <w:rFonts w:ascii=".AppleSystemUIFont" w:eastAsia="Times New Roman" w:hAnsi=".AppleSystemUIFont" w:cs="Times New Roman"/>
      <w:color w:val="111111"/>
      <w:kern w:val="0"/>
      <w:sz w:val="26"/>
      <w:szCs w:val="26"/>
      <w:lang w:eastAsia="en-GB"/>
      <w14:ligatures w14:val="none"/>
    </w:rPr>
  </w:style>
  <w:style w:type="paragraph" w:customStyle="1" w:styleId="p3">
    <w:name w:val="p3"/>
    <w:basedOn w:val="Normal"/>
    <w:rsid w:val="00C16578"/>
    <w:rPr>
      <w:rFonts w:ascii=".AppleSystemUIFont" w:eastAsia="Times New Roman" w:hAnsi=".AppleSystemUIFont" w:cs="Times New Roman"/>
      <w:color w:val="111111"/>
      <w:kern w:val="0"/>
      <w:sz w:val="26"/>
      <w:szCs w:val="26"/>
      <w:lang w:eastAsia="en-GB"/>
      <w14:ligatures w14:val="none"/>
    </w:rPr>
  </w:style>
  <w:style w:type="paragraph" w:customStyle="1" w:styleId="p4">
    <w:name w:val="p4"/>
    <w:basedOn w:val="Normal"/>
    <w:rsid w:val="00C16578"/>
    <w:rPr>
      <w:rFonts w:ascii=".AppleSystemUIFont" w:eastAsia="Times New Roman" w:hAnsi=".AppleSystemUIFont" w:cs="Times New Roman"/>
      <w:color w:val="111111"/>
      <w:kern w:val="0"/>
      <w:sz w:val="26"/>
      <w:szCs w:val="26"/>
      <w:lang w:eastAsia="en-GB"/>
      <w14:ligatures w14:val="none"/>
    </w:rPr>
  </w:style>
  <w:style w:type="paragraph" w:customStyle="1" w:styleId="p5">
    <w:name w:val="p5"/>
    <w:basedOn w:val="Normal"/>
    <w:rsid w:val="00C16578"/>
    <w:pPr>
      <w:spacing w:before="180"/>
      <w:ind w:left="195" w:hanging="195"/>
    </w:pPr>
    <w:rPr>
      <w:rFonts w:ascii=".AppleSystemUIFont" w:eastAsia="Times New Roman" w:hAnsi=".AppleSystemUIFont" w:cs="Times New Roman"/>
      <w:color w:val="111111"/>
      <w:kern w:val="0"/>
      <w:sz w:val="26"/>
      <w:szCs w:val="26"/>
      <w:lang w:eastAsia="en-GB"/>
      <w14:ligatures w14:val="none"/>
    </w:rPr>
  </w:style>
  <w:style w:type="paragraph" w:customStyle="1" w:styleId="p6">
    <w:name w:val="p6"/>
    <w:basedOn w:val="Normal"/>
    <w:rsid w:val="00C16578"/>
    <w:pPr>
      <w:spacing w:before="180"/>
      <w:ind w:left="495" w:hanging="495"/>
    </w:pPr>
    <w:rPr>
      <w:rFonts w:ascii=".AppleSystemUIFont" w:eastAsia="Times New Roman" w:hAnsi=".AppleSystemUIFont" w:cs="Times New Roman"/>
      <w:color w:val="111111"/>
      <w:kern w:val="0"/>
      <w:sz w:val="26"/>
      <w:szCs w:val="26"/>
      <w:lang w:eastAsia="en-GB"/>
      <w14:ligatures w14:val="none"/>
    </w:rPr>
  </w:style>
  <w:style w:type="paragraph" w:customStyle="1" w:styleId="p7">
    <w:name w:val="p7"/>
    <w:basedOn w:val="Normal"/>
    <w:rsid w:val="00C1657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C16578"/>
    <w:rPr>
      <w:b/>
      <w:bCs/>
      <w:i w:val="0"/>
      <w:iCs w:val="0"/>
      <w:sz w:val="30"/>
      <w:szCs w:val="30"/>
    </w:rPr>
  </w:style>
  <w:style w:type="character" w:customStyle="1" w:styleId="s2">
    <w:name w:val="s2"/>
    <w:basedOn w:val="DefaultParagraphFont"/>
    <w:rsid w:val="00C1657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C16578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C16578"/>
  </w:style>
  <w:style w:type="character" w:customStyle="1" w:styleId="Heading2Char">
    <w:name w:val="Heading 2 Char"/>
    <w:basedOn w:val="DefaultParagraphFont"/>
    <w:link w:val="Heading2"/>
    <w:uiPriority w:val="9"/>
    <w:rsid w:val="00C4720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720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text-gray-600">
    <w:name w:val="text-gray-600"/>
    <w:basedOn w:val="Normal"/>
    <w:rsid w:val="00C472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text-lg">
    <w:name w:val="text-lg"/>
    <w:basedOn w:val="Normal"/>
    <w:rsid w:val="00C472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36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1920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6869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0814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9383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12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4781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97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89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2025-01-15T09:05:00Z</dcterms:created>
  <dcterms:modified xsi:type="dcterms:W3CDTF">2025-02-16T08:24:00Z</dcterms:modified>
</cp:coreProperties>
</file>