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02</w:t>
            </w:r>
          </w:p>
          <w:p>
            <w:pPr>
              <w:spacing w:after="0"/>
              <w:jc w:val="center"/>
            </w:pPr>
            <w:r>
              <w:rPr>
                <w:rFonts w:ascii="Arial" w:cs="Arial" w:eastAsia="Arial" w:hAnsi="Arial"/>
                <w:b/>
                <w:bCs/>
                <w:color w:val="A8C8F0"/>
                <w:sz w:val="30"/>
                <w:szCs w:val="30"/>
              </w:rPr>
              <w:t xml:space="preserve">Part D: Threat Identification</w:t>
            </w:r>
          </w:p>
        </w:tc>
      </w:tr>
    </w:tbl>
    <w:p>
      <w:pPr>
        <w:spacing w:after="200"/>
      </w:pPr>
    </w:p>
    <w:p>
      <w:pPr>
        <w:spacing w:after="80"/>
        <w:jc w:val="center"/>
      </w:pPr>
      <w:r>
        <w:rPr>
          <w:i/>
          <w:iCs/>
          <w:color w:val="6B7280"/>
          <w:sz w:val="22"/>
          <w:szCs w:val="22"/>
        </w:rPr>
        <w:t xml:space="preserve">5 Major Threats  ·  Description  ·  Impact  ·  Prevention Methods</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CIA Triad &amp; Risk Assessment</w:t>
      </w:r>
    </w:p>
    <w:p>
      <w:r>
        <w:br w:type="page"/>
      </w:r>
    </w:p>
    <w:p>
      <w:pPr>
        <w:spacing w:after="140"/>
      </w:pPr>
      <w:r>
        <w:rPr>
          <w:rFonts w:ascii="Arial" w:cs="Arial" w:eastAsia="Arial" w:hAnsi="Arial"/>
          <w:sz w:val="22"/>
          <w:szCs w:val="22"/>
        </w:rPr>
        <w:t xml:space="preserve">The following section identifies and explains five major categories of cybersecurity threats relevant to any organisation, including educational institutions. Each threat includes a description, its possible impact, and recommended prevention methods.</w:t>
      </w:r>
    </w:p>
    <w:p>
      <w:pPr>
        <w:spacing w:after="160"/>
      </w:pPr>
    </w:p>
    <w:p>
      <w:pPr>
        <w:spacing w:after="120" w:before="320"/>
      </w:pPr>
      <w:r>
        <w:rPr>
          <w:rFonts w:ascii="Arial" w:cs="Arial" w:eastAsia="Arial" w:hAnsi="Arial"/>
          <w:b/>
          <w:bCs/>
          <w:color w:val="B91C1C"/>
          <w:sz w:val="30"/>
          <w:szCs w:val="30"/>
        </w:rPr>
        <w:t xml:space="preserve">1.  Insider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Description</w:t>
            </w:r>
          </w:p>
        </w:tc>
        <w:tc>
          <w:tcPr>
            <w:tcW w:type="dxa" w:w="7800"/>
            <w:tcBorders>
              <w:top w:val="single" w:color="D1D9E6" w:sz="1"/>
              <w:left w:val="single" w:color="D1D9E6" w:sz="1"/>
              <w:bottom w:val="single" w:color="D1D9E6" w:sz="1"/>
              <w:right w:val="single" w:color="D1D9E6" w:sz="1"/>
            </w:tcBorders>
            <w:shd w:fill="FEF2F2" w:val="clear"/>
            <w:tcMar>
              <w:top w:type="dxa" w:w="120"/>
              <w:left w:type="dxa" w:w="160"/>
              <w:bottom w:type="dxa" w:w="120"/>
              <w:right w:type="dxa" w:w="160"/>
            </w:tcMar>
          </w:tcPr>
          <w:p>
            <w:r>
              <w:rPr>
                <w:rFonts w:ascii="Arial" w:cs="Arial" w:eastAsia="Arial" w:hAnsi="Arial"/>
                <w:sz w:val="19"/>
                <w:szCs w:val="19"/>
              </w:rPr>
              <w:t xml:space="preserve">An insider threat is a security risk that originates from within an organisation — typically a current or former employee, contractor, or business partner who has legitimate authorised access to systems and data. Insider threats can be malicious (intentional theft, sabotage, or fraud) or unintentional (negligent or careless behaviour that exposes the organisation to risk, such as accidentally emailing sensitive data to the wrong recipient).</w:t>
            </w:r>
          </w:p>
        </w:tc>
      </w:tr>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Possible Impact</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Insider threats are particularly dangerous because the individual already possesses authorised access, often bypassing many external security controls entirely. Potential impacts include theft of intellectual property or trade secrets, financial fraud, sabotage of critical systems, and large-scale data breaches — often discovered only after significant damage has occurred, since insider activity can closely resemble normal authorised behaviour.</w:t>
            </w:r>
          </w:p>
        </w:tc>
      </w:tr>
      <w:tr>
        <w:tc>
          <w:tcPr>
            <w:tcW w:type="dxa" w:w="1560"/>
            <w:tcBorders>
              <w:top w:val="single" w:color="D1D9E6" w:sz="1"/>
              <w:left w:val="single" w:color="D1D9E6" w:sz="1"/>
              <w:bottom w:val="single" w:color="D1D9E6" w:sz="1"/>
              <w:right w:val="single" w:color="D1D9E6" w:sz="1"/>
            </w:tcBorders>
            <w:shd w:fill="B91C1C"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Implement the principle of least privilege — limit user access strictly to what is necessary for their role.</w:t>
            </w:r>
          </w:p>
          <w:p>
            <w:pPr>
              <w:spacing w:after="90"/>
            </w:pPr>
            <w:r>
              <w:rPr>
                <w:rFonts w:ascii="Arial" w:cs="Arial" w:eastAsia="Arial" w:hAnsi="Arial"/>
                <w:sz w:val="19"/>
                <w:szCs w:val="19"/>
              </w:rPr>
              <w:t xml:space="preserve">▸  Conduct regular user access reviews and immediately revoke access for departed employees.</w:t>
            </w:r>
          </w:p>
          <w:p>
            <w:pPr>
              <w:spacing w:after="90"/>
            </w:pPr>
            <w:r>
              <w:rPr>
                <w:rFonts w:ascii="Arial" w:cs="Arial" w:eastAsia="Arial" w:hAnsi="Arial"/>
                <w:sz w:val="19"/>
                <w:szCs w:val="19"/>
              </w:rPr>
              <w:t xml:space="preserve">▸  Deploy user behaviour analytics (UBA) tools to detect anomalous access patterns.</w:t>
            </w:r>
          </w:p>
          <w:p>
            <w:pPr>
              <w:spacing w:after="90"/>
            </w:pPr>
            <w:r>
              <w:rPr>
                <w:rFonts w:ascii="Arial" w:cs="Arial" w:eastAsia="Arial" w:hAnsi="Arial"/>
                <w:sz w:val="19"/>
                <w:szCs w:val="19"/>
              </w:rPr>
              <w:t xml:space="preserve">▸  Establish clear data handling policies and provide regular employee security training.</w:t>
            </w:r>
          </w:p>
          <w:p>
            <w:pPr>
              <w:spacing w:after="90"/>
            </w:pPr>
            <w:r>
              <w:rPr>
                <w:rFonts w:ascii="Arial" w:cs="Arial" w:eastAsia="Arial" w:hAnsi="Arial"/>
                <w:sz w:val="19"/>
                <w:szCs w:val="19"/>
              </w:rPr>
              <w:t xml:space="preserve">▸  Implement strict separation of duties for sensitive or high-risk operations.</w:t>
            </w:r>
          </w:p>
        </w:tc>
      </w:tr>
    </w:tbl>
    <w:p>
      <w:pPr>
        <w:spacing w:after="200"/>
      </w:pPr>
    </w:p>
    <w:p>
      <w:pPr>
        <w:spacing w:after="120" w:before="320"/>
      </w:pPr>
      <w:r>
        <w:rPr>
          <w:rFonts w:ascii="Arial" w:cs="Arial" w:eastAsia="Arial" w:hAnsi="Arial"/>
          <w:b/>
          <w:bCs/>
          <w:color w:val="7C3AED"/>
          <w:sz w:val="30"/>
          <w:szCs w:val="30"/>
        </w:rPr>
        <w:t xml:space="preserve">2.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Description</w:t>
            </w:r>
          </w:p>
        </w:tc>
        <w:tc>
          <w:tcPr>
            <w:tcW w:type="dxa" w:w="7800"/>
            <w:tcBorders>
              <w:top w:val="single" w:color="D1D9E6" w:sz="1"/>
              <w:left w:val="single" w:color="D1D9E6" w:sz="1"/>
              <w:bottom w:val="single" w:color="D1D9E6" w:sz="1"/>
              <w:right w:val="single" w:color="D1D9E6" w:sz="1"/>
            </w:tcBorders>
            <w:shd w:fill="F5F3FF" w:val="clear"/>
            <w:tcMar>
              <w:top w:type="dxa" w:w="120"/>
              <w:left w:type="dxa" w:w="160"/>
              <w:bottom w:type="dxa" w:w="120"/>
              <w:right w:type="dxa" w:w="160"/>
            </w:tcMar>
          </w:tcPr>
          <w:p>
            <w:r>
              <w:rPr>
                <w:rFonts w:ascii="Arial" w:cs="Arial" w:eastAsia="Arial" w:hAnsi="Arial"/>
                <w:sz w:val="19"/>
                <w:szCs w:val="19"/>
              </w:rPr>
              <w:t xml:space="preserve">Malware is any software intentionally designed to damage, disrupt, or gain unauthorised access to computer systems or data. It includes viruses, worms, trojans, ransomware, spyware, and adware, each using different techniques to infiltrate, spread, and cause harm to target systems.</w:t>
            </w:r>
          </w:p>
        </w:tc>
      </w:tr>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Possible Impact</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Malware can result in data loss or theft, system downtime, financial loss from ransom payments or recovery costs, reputational damage, and potential regulatory penalties if customer or sensitive data is compromised. Severe malware outbreaks (such as WannaCry) can disrupt entire organisations and even critical national infrastructure.</w:t>
            </w:r>
          </w:p>
        </w:tc>
      </w:tr>
      <w:tr>
        <w:tc>
          <w:tcPr>
            <w:tcW w:type="dxa" w:w="1560"/>
            <w:tcBorders>
              <w:top w:val="single" w:color="D1D9E6" w:sz="1"/>
              <w:left w:val="single" w:color="D1D9E6" w:sz="1"/>
              <w:bottom w:val="single" w:color="D1D9E6" w:sz="1"/>
              <w:right w:val="single" w:color="D1D9E6" w:sz="1"/>
            </w:tcBorders>
            <w:shd w:fill="7C3AED"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Install and regularly update reputable antivirus and anti-malware software.</w:t>
            </w:r>
          </w:p>
          <w:p>
            <w:pPr>
              <w:spacing w:after="90"/>
            </w:pPr>
            <w:r>
              <w:rPr>
                <w:rFonts w:ascii="Arial" w:cs="Arial" w:eastAsia="Arial" w:hAnsi="Arial"/>
                <w:sz w:val="19"/>
                <w:szCs w:val="19"/>
              </w:rPr>
              <w:t xml:space="preserve">▸  Keep all operating systems and applications fully patched and updated.</w:t>
            </w:r>
          </w:p>
          <w:p>
            <w:pPr>
              <w:spacing w:after="90"/>
            </w:pPr>
            <w:r>
              <w:rPr>
                <w:rFonts w:ascii="Arial" w:cs="Arial" w:eastAsia="Arial" w:hAnsi="Arial"/>
                <w:sz w:val="19"/>
                <w:szCs w:val="19"/>
              </w:rPr>
              <w:t xml:space="preserve">▸  Avoid downloading software or files from untrusted or unofficial sources.</w:t>
            </w:r>
          </w:p>
          <w:p>
            <w:pPr>
              <w:spacing w:after="90"/>
            </w:pPr>
            <w:r>
              <w:rPr>
                <w:rFonts w:ascii="Arial" w:cs="Arial" w:eastAsia="Arial" w:hAnsi="Arial"/>
                <w:sz w:val="19"/>
                <w:szCs w:val="19"/>
              </w:rPr>
              <w:t xml:space="preserve">▸  Maintain regular offline backups of critical data.</w:t>
            </w:r>
          </w:p>
          <w:p>
            <w:pPr>
              <w:spacing w:after="90"/>
            </w:pPr>
            <w:r>
              <w:rPr>
                <w:rFonts w:ascii="Arial" w:cs="Arial" w:eastAsia="Arial" w:hAnsi="Arial"/>
                <w:sz w:val="19"/>
                <w:szCs w:val="19"/>
              </w:rPr>
              <w:t xml:space="preserve">▸  Use network segmentation and firewalls to limit malware propagation.</w:t>
            </w:r>
          </w:p>
        </w:tc>
      </w:tr>
    </w:tbl>
    <w:p>
      <w:pPr>
        <w:spacing w:after="200"/>
      </w:pPr>
    </w:p>
    <w:p>
      <w:pPr>
        <w:spacing w:after="120" w:before="320"/>
      </w:pPr>
      <w:r>
        <w:rPr>
          <w:rFonts w:ascii="Arial" w:cs="Arial" w:eastAsia="Arial" w:hAnsi="Arial"/>
          <w:b/>
          <w:bCs/>
          <w:color w:val="DC2626"/>
          <w:sz w:val="30"/>
          <w:szCs w:val="30"/>
        </w:rPr>
        <w:t xml:space="preserve">3.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DC262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Description</w:t>
            </w:r>
          </w:p>
        </w:tc>
        <w:tc>
          <w:tcPr>
            <w:tcW w:type="dxa" w:w="7800"/>
            <w:tcBorders>
              <w:top w:val="single" w:color="D1D9E6" w:sz="1"/>
              <w:left w:val="single" w:color="D1D9E6" w:sz="1"/>
              <w:bottom w:val="single" w:color="D1D9E6" w:sz="1"/>
              <w:right w:val="single" w:color="D1D9E6" w:sz="1"/>
            </w:tcBorders>
            <w:shd w:fill="FEF2F2" w:val="clear"/>
            <w:tcMar>
              <w:top w:type="dxa" w:w="120"/>
              <w:left w:type="dxa" w:w="160"/>
              <w:bottom w:type="dxa" w:w="120"/>
              <w:right w:type="dxa" w:w="160"/>
            </w:tcMar>
          </w:tcPr>
          <w:p>
            <w:r>
              <w:rPr>
                <w:rFonts w:ascii="Arial" w:cs="Arial" w:eastAsia="Arial" w:hAnsi="Arial"/>
                <w:sz w:val="19"/>
                <w:szCs w:val="19"/>
              </w:rPr>
              <w:t xml:space="preserve">Phishing is a social engineering attack in which criminals impersonate trusted entities — such as banks, colleges, or well-known organisations — through fake emails, messages, or websites to trick victims into revealing sensitive information such as passwords, credit card numbers, or personal data.</w:t>
            </w:r>
          </w:p>
        </w:tc>
      </w:tr>
      <w:tr>
        <w:tc>
          <w:tcPr>
            <w:tcW w:type="dxa" w:w="1560"/>
            <w:tcBorders>
              <w:top w:val="single" w:color="D1D9E6" w:sz="1"/>
              <w:left w:val="single" w:color="D1D9E6" w:sz="1"/>
              <w:bottom w:val="single" w:color="D1D9E6" w:sz="1"/>
              <w:right w:val="single" w:color="D1D9E6" w:sz="1"/>
            </w:tcBorders>
            <w:shd w:fill="DC262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Possible Impact</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Successful phishing attacks can lead directly to account takeover, financial fraud, identity theft, and serve as the initial entry point for larger attacks such as ransomware or data breaches. Phishing remains the most common initial vector for cyberattacks across nearly every industry, including educational institutions.</w:t>
            </w:r>
          </w:p>
        </w:tc>
      </w:tr>
      <w:tr>
        <w:tc>
          <w:tcPr>
            <w:tcW w:type="dxa" w:w="1560"/>
            <w:tcBorders>
              <w:top w:val="single" w:color="D1D9E6" w:sz="1"/>
              <w:left w:val="single" w:color="D1D9E6" w:sz="1"/>
              <w:bottom w:val="single" w:color="D1D9E6" w:sz="1"/>
              <w:right w:val="single" w:color="D1D9E6" w:sz="1"/>
            </w:tcBorders>
            <w:shd w:fill="DC262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Verify sender email addresses carefully before clicking links or downloading attachments.</w:t>
            </w:r>
          </w:p>
          <w:p>
            <w:pPr>
              <w:spacing w:after="90"/>
            </w:pPr>
            <w:r>
              <w:rPr>
                <w:rFonts w:ascii="Arial" w:cs="Arial" w:eastAsia="Arial" w:hAnsi="Arial"/>
                <w:sz w:val="19"/>
                <w:szCs w:val="19"/>
              </w:rPr>
              <w:t xml:space="preserve">▸  Enable Multi-Factor Authentication (MFA) on all important accounts.</w:t>
            </w:r>
          </w:p>
          <w:p>
            <w:pPr>
              <w:spacing w:after="90"/>
            </w:pPr>
            <w:r>
              <w:rPr>
                <w:rFonts w:ascii="Arial" w:cs="Arial" w:eastAsia="Arial" w:hAnsi="Arial"/>
                <w:sz w:val="19"/>
                <w:szCs w:val="19"/>
              </w:rPr>
              <w:t xml:space="preserve">▸  Conduct regular phishing awareness training and simulated phishing exercises.</w:t>
            </w:r>
          </w:p>
          <w:p>
            <w:pPr>
              <w:spacing w:after="90"/>
            </w:pPr>
            <w:r>
              <w:rPr>
                <w:rFonts w:ascii="Arial" w:cs="Arial" w:eastAsia="Arial" w:hAnsi="Arial"/>
                <w:sz w:val="19"/>
                <w:szCs w:val="19"/>
              </w:rPr>
              <w:t xml:space="preserve">▸  Use email filtering and anti-phishing security solutions.</w:t>
            </w:r>
          </w:p>
          <w:p>
            <w:pPr>
              <w:spacing w:after="90"/>
            </w:pPr>
            <w:r>
              <w:rPr>
                <w:rFonts w:ascii="Arial" w:cs="Arial" w:eastAsia="Arial" w:hAnsi="Arial"/>
                <w:sz w:val="19"/>
                <w:szCs w:val="19"/>
              </w:rPr>
              <w:t xml:space="preserve">▸  Encourage reporting of suspicious emails to IT/security teams.</w:t>
            </w:r>
          </w:p>
        </w:tc>
      </w:tr>
    </w:tbl>
    <w:p>
      <w:pPr>
        <w:spacing w:after="200"/>
      </w:pPr>
    </w:p>
    <w:p>
      <w:pPr>
        <w:spacing w:after="120" w:before="320"/>
      </w:pPr>
      <w:r>
        <w:rPr>
          <w:rFonts w:ascii="Arial" w:cs="Arial" w:eastAsia="Arial" w:hAnsi="Arial"/>
          <w:b/>
          <w:bCs/>
          <w:color w:val="D97706"/>
          <w:sz w:val="30"/>
          <w:szCs w:val="30"/>
        </w:rPr>
        <w:t xml:space="preserve">4.  Weak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Description</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Weak passwords are passwords that are short, simple, predictable, reused across multiple accounts, or based on easily guessable personal information. They represent one of the most common and easily preventable vulnerabilities exploited by attackers through brute-force attacks, dictionary attacks, or credential stuffing.</w:t>
            </w:r>
          </w:p>
        </w:tc>
      </w:tr>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Possible Impact</w:t>
            </w:r>
          </w:p>
        </w:tc>
        <w:tc>
          <w:tcPr>
            <w:tcW w:type="dxa" w:w="7800"/>
            <w:tcBorders>
              <w:top w:val="single" w:color="D1D9E6" w:sz="1"/>
              <w:left w:val="single" w:color="D1D9E6" w:sz="1"/>
              <w:bottom w:val="single" w:color="D1D9E6" w:sz="1"/>
              <w:right w:val="single" w:color="D1D9E6" w:sz="1"/>
            </w:tcBorders>
            <w:shd w:fill="FEF2F2" w:val="clear"/>
            <w:tcMar>
              <w:top w:type="dxa" w:w="120"/>
              <w:left w:type="dxa" w:w="160"/>
              <w:bottom w:type="dxa" w:w="120"/>
              <w:right w:type="dxa" w:w="160"/>
            </w:tcMar>
          </w:tcPr>
          <w:p>
            <w:r>
              <w:rPr>
                <w:rFonts w:ascii="Arial" w:cs="Arial" w:eastAsia="Arial" w:hAnsi="Arial"/>
                <w:sz w:val="19"/>
                <w:szCs w:val="19"/>
              </w:rPr>
              <w:t xml:space="preserve">Weak passwords significantly increase the risk of unauthorised account access, which can lead to data breaches, financial fraud, and compromise of connected systems. Since many users reuse passwords across multiple platforms, a single weak or breached password can expose numerous accounts simultaneously.</w:t>
            </w:r>
          </w:p>
        </w:tc>
      </w:tr>
      <w:tr>
        <w:tc>
          <w:tcPr>
            <w:tcW w:type="dxa" w:w="1560"/>
            <w:tcBorders>
              <w:top w:val="single" w:color="D1D9E6" w:sz="1"/>
              <w:left w:val="single" w:color="D1D9E6" w:sz="1"/>
              <w:bottom w:val="single" w:color="D1D9E6" w:sz="1"/>
              <w:right w:val="single" w:color="D1D9E6" w:sz="1"/>
            </w:tcBorders>
            <w:shd w:fill="D97706"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Enforce a strong password policy requiring minimum length and character complexity.</w:t>
            </w:r>
          </w:p>
          <w:p>
            <w:pPr>
              <w:spacing w:after="90"/>
            </w:pPr>
            <w:r>
              <w:rPr>
                <w:rFonts w:ascii="Arial" w:cs="Arial" w:eastAsia="Arial" w:hAnsi="Arial"/>
                <w:sz w:val="19"/>
                <w:szCs w:val="19"/>
              </w:rPr>
              <w:t xml:space="preserve">▸  Mandate Multi-Factor Authentication (MFA) for all critical accounts.</w:t>
            </w:r>
          </w:p>
          <w:p>
            <w:pPr>
              <w:spacing w:after="90"/>
            </w:pPr>
            <w:r>
              <w:rPr>
                <w:rFonts w:ascii="Arial" w:cs="Arial" w:eastAsia="Arial" w:hAnsi="Arial"/>
                <w:sz w:val="19"/>
                <w:szCs w:val="19"/>
              </w:rPr>
              <w:t xml:space="preserve">▸  Use password managers to generate and store strong, unique passwords.</w:t>
            </w:r>
          </w:p>
          <w:p>
            <w:pPr>
              <w:spacing w:after="90"/>
            </w:pPr>
            <w:r>
              <w:rPr>
                <w:rFonts w:ascii="Arial" w:cs="Arial" w:eastAsia="Arial" w:hAnsi="Arial"/>
                <w:sz w:val="19"/>
                <w:szCs w:val="19"/>
              </w:rPr>
              <w:t xml:space="preserve">▸  Implement account lockout policies after repeated failed login attempts.</w:t>
            </w:r>
          </w:p>
          <w:p>
            <w:pPr>
              <w:spacing w:after="90"/>
            </w:pPr>
            <w:r>
              <w:rPr>
                <w:rFonts w:ascii="Arial" w:cs="Arial" w:eastAsia="Arial" w:hAnsi="Arial"/>
                <w:sz w:val="19"/>
                <w:szCs w:val="19"/>
              </w:rPr>
              <w:t xml:space="preserve">▸  Regularly audit and flag accounts using weak or breached passwords.</w:t>
            </w:r>
          </w:p>
        </w:tc>
      </w:tr>
    </w:tbl>
    <w:p>
      <w:pPr>
        <w:spacing w:after="200"/>
      </w:pPr>
    </w:p>
    <w:p>
      <w:pPr>
        <w:spacing w:after="120" w:before="320"/>
      </w:pPr>
      <w:r>
        <w:rPr>
          <w:rFonts w:ascii="Arial" w:cs="Arial" w:eastAsia="Arial" w:hAnsi="Arial"/>
          <w:b/>
          <w:bCs/>
          <w:color w:val="2563A8"/>
          <w:sz w:val="30"/>
          <w:szCs w:val="30"/>
        </w:rPr>
        <w:t xml:space="preserve">5.  Unpatched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Description</w:t>
            </w:r>
          </w:p>
        </w:tc>
        <w:tc>
          <w:tcPr>
            <w:tcW w:type="dxa" w:w="7800"/>
            <w:tcBorders>
              <w:top w:val="single" w:color="D1D9E6" w:sz="1"/>
              <w:left w:val="single" w:color="D1D9E6" w:sz="1"/>
              <w:bottom w:val="single" w:color="D1D9E6" w:sz="1"/>
              <w:right w:val="single" w:color="D1D9E6" w:sz="1"/>
            </w:tcBorders>
            <w:shd w:fill="EFF6FF" w:val="clear"/>
            <w:tcMar>
              <w:top w:type="dxa" w:w="120"/>
              <w:left w:type="dxa" w:w="160"/>
              <w:bottom w:type="dxa" w:w="120"/>
              <w:right w:type="dxa" w:w="160"/>
            </w:tcMar>
          </w:tcPr>
          <w:p>
            <w:r>
              <w:rPr>
                <w:rFonts w:ascii="Arial" w:cs="Arial" w:eastAsia="Arial" w:hAnsi="Arial"/>
                <w:sz w:val="19"/>
                <w:szCs w:val="19"/>
              </w:rPr>
              <w:t xml:space="preserve">Unpatched systems are computers, servers, applications, or network devices that have not been updated with the latest security patches released by vendors. Unpatched software often contains known, publicly documented vulnerabilities that attackers can exploit using freely available tools and exploit code.</w:t>
            </w:r>
          </w:p>
        </w:tc>
      </w:tr>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Possible Impact</w:t>
            </w:r>
          </w:p>
        </w:tc>
        <w:tc>
          <w:tcPr>
            <w:tcW w:type="dxa" w:w="7800"/>
            <w:tcBorders>
              <w:top w:val="single" w:color="D1D9E6" w:sz="1"/>
              <w:left w:val="single" w:color="D1D9E6" w:sz="1"/>
              <w:bottom w:val="single" w:color="D1D9E6" w:sz="1"/>
              <w:right w:val="single" w:color="D1D9E6" w:sz="1"/>
            </w:tcBorders>
            <w:shd w:fill="FFFBEB" w:val="clear"/>
            <w:tcMar>
              <w:top w:type="dxa" w:w="120"/>
              <w:left w:type="dxa" w:w="160"/>
              <w:bottom w:type="dxa" w:w="120"/>
              <w:right w:type="dxa" w:w="160"/>
            </w:tcMar>
          </w:tcPr>
          <w:p>
            <w:r>
              <w:rPr>
                <w:rFonts w:ascii="Arial" w:cs="Arial" w:eastAsia="Arial" w:hAnsi="Arial"/>
                <w:sz w:val="19"/>
                <w:szCs w:val="19"/>
              </w:rPr>
              <w:t xml:space="preserve">Unpatched systems are among the most commonly exploited attack vectors, as demonstrated by WannaCry — which exploited a vulnerability for which a patch had already existed for nearly two months. Impacts include malware infection, unauthorised access, data breaches, and complete system compromise.</w:t>
            </w:r>
          </w:p>
        </w:tc>
      </w:tr>
      <w:tr>
        <w:tc>
          <w:tcPr>
            <w:tcW w:type="dxa" w:w="1560"/>
            <w:tcBorders>
              <w:top w:val="single" w:color="D1D9E6" w:sz="1"/>
              <w:left w:val="single" w:color="D1D9E6" w:sz="1"/>
              <w:bottom w:val="single" w:color="D1D9E6" w:sz="1"/>
              <w:right w:val="single" w:color="D1D9E6" w:sz="1"/>
            </w:tcBorders>
            <w:shd w:fill="2563A8" w:val="clear"/>
            <w:tcMar>
              <w:top w:type="dxa" w:w="110"/>
              <w:left w:type="dxa" w:w="110"/>
              <w:bottom w:type="dxa" w:w="110"/>
              <w:right w:type="dxa" w:w="110"/>
            </w:tcMar>
            <w:vAlign w:val="center"/>
          </w:tcPr>
          <w:p>
            <w:pPr>
              <w:jc w:val="center"/>
            </w:pPr>
            <w:r>
              <w:rPr>
                <w:rFonts w:ascii="Arial" w:cs="Arial" w:eastAsia="Arial" w:hAnsi="Arial"/>
                <w:b/>
                <w:bCs/>
                <w:color w:val="FFFFFF"/>
                <w:sz w:val="18"/>
                <w:szCs w:val="18"/>
              </w:rPr>
              <w:t xml:space="preserve">Prevention Methods</w:t>
            </w:r>
          </w:p>
        </w:tc>
        <w:tc>
          <w:tcPr>
            <w:tcW w:type="dxa" w:w="7800"/>
            <w:tcBorders>
              <w:top w:val="single" w:color="D1D9E6" w:sz="1"/>
              <w:left w:val="single" w:color="D1D9E6" w:sz="1"/>
              <w:bottom w:val="single" w:color="D1D9E6" w:sz="1"/>
              <w:right w:val="single" w:color="D1D9E6" w:sz="1"/>
            </w:tcBorders>
            <w:shd w:fill="F0FDF4" w:val="clear"/>
            <w:tcMar>
              <w:top w:type="dxa" w:w="120"/>
              <w:left w:type="dxa" w:w="160"/>
              <w:bottom w:type="dxa" w:w="120"/>
              <w:right w:type="dxa" w:w="160"/>
            </w:tcMar>
          </w:tcPr>
          <w:p>
            <w:pPr>
              <w:spacing w:after="90"/>
            </w:pPr>
            <w:r>
              <w:rPr>
                <w:rFonts w:ascii="Arial" w:cs="Arial" w:eastAsia="Arial" w:hAnsi="Arial"/>
                <w:sz w:val="19"/>
                <w:szCs w:val="19"/>
              </w:rPr>
              <w:t xml:space="preserve">▸  Implement a formal, scheduled patch management process across all systems.</w:t>
            </w:r>
          </w:p>
          <w:p>
            <w:pPr>
              <w:spacing w:after="90"/>
            </w:pPr>
            <w:r>
              <w:rPr>
                <w:rFonts w:ascii="Arial" w:cs="Arial" w:eastAsia="Arial" w:hAnsi="Arial"/>
                <w:sz w:val="19"/>
                <w:szCs w:val="19"/>
              </w:rPr>
              <w:t xml:space="preserve">▸  Enable automatic updates wherever operationally feasible.</w:t>
            </w:r>
          </w:p>
          <w:p>
            <w:pPr>
              <w:spacing w:after="90"/>
            </w:pPr>
            <w:r>
              <w:rPr>
                <w:rFonts w:ascii="Arial" w:cs="Arial" w:eastAsia="Arial" w:hAnsi="Arial"/>
                <w:sz w:val="19"/>
                <w:szCs w:val="19"/>
              </w:rPr>
              <w:t xml:space="preserve">▸  Conduct regular vulnerability scanning to identify unpatched systems.</w:t>
            </w:r>
          </w:p>
          <w:p>
            <w:pPr>
              <w:spacing w:after="90"/>
            </w:pPr>
            <w:r>
              <w:rPr>
                <w:rFonts w:ascii="Arial" w:cs="Arial" w:eastAsia="Arial" w:hAnsi="Arial"/>
                <w:sz w:val="19"/>
                <w:szCs w:val="19"/>
              </w:rPr>
              <w:t xml:space="preserve">▸  Prioritise patching based on the severity and exploitability of known vulnerabilities.</w:t>
            </w:r>
          </w:p>
          <w:p>
            <w:pPr>
              <w:spacing w:after="90"/>
            </w:pPr>
            <w:r>
              <w:rPr>
                <w:rFonts w:ascii="Arial" w:cs="Arial" w:eastAsia="Arial" w:hAnsi="Arial"/>
                <w:sz w:val="19"/>
                <w:szCs w:val="19"/>
              </w:rPr>
              <w:t xml:space="preserve">▸  Maintain an accurate inventory of all hardware and software assets.</w:t>
            </w:r>
          </w:p>
        </w:tc>
      </w:tr>
    </w:tbl>
    <w:p>
      <w:pPr>
        <w:spacing w:after="200"/>
      </w:pPr>
    </w:p>
    <w:p>
      <w:pPr>
        <w:spacing w:after="200"/>
      </w:pPr>
    </w:p>
    <w:p>
      <w:pPr>
        <w:pBdr>
          <w:bottom w:val="single" w:color="1B2A4A" w:sz="12" w:space="1"/>
        </w:pBdr>
        <w:spacing w:after="280" w:before="280"/>
      </w:pPr>
    </w:p>
    <w:p>
      <w:pPr>
        <w:spacing w:before="160"/>
        <w:jc w:val="center"/>
      </w:pPr>
      <w:r>
        <w:rPr>
          <w:color w:val="AAAAAA"/>
          <w:sz w:val="16"/>
          <w:szCs w:val="16"/>
        </w:rPr>
        <w:t xml:space="preserve">Cyber Security Task 02  ·  Part D: Threat Identification  ·  Pratiksha Vishwakarma</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2026-06-19T04:20:57.086Z</dcterms:created>
  <dcterms:modified xsi:type="dcterms:W3CDTF">2026-06-19T04:20:57.086Z</dcterms:modified>
</cp:coreProperties>
</file>

<file path=docProps/custom.xml><?xml version="1.0" encoding="utf-8"?>
<Properties xmlns="http://schemas.openxmlformats.org/officeDocument/2006/custom-properties" xmlns:vt="http://schemas.openxmlformats.org/officeDocument/2006/docPropsVTypes"/>
</file>