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CYBER SECURITY TASK 02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8F0"/>
                <w:sz w:val="30"/>
                <w:szCs w:val="30"/>
              </w:rPr>
              <w:t xml:space="preserve">Part E: Security Recommendations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i/>
          <w:iCs/>
          <w:color w:val="6B7280"/>
          <w:sz w:val="22"/>
          <w:szCs w:val="22"/>
        </w:rPr>
        <w:t xml:space="preserve">12 Security Recommendations  ·  Rationale for Each</w:t>
      </w:r>
    </w:p>
    <w:p>
      <w:pPr>
        <w:pBdr>
          <w:bottom w:val="single" w:color="2563A8" w:sz="4" w:space="1"/>
        </w:pBdr>
        <w:spacing w:after="220"/>
      </w:pPr>
    </w:p>
    <w:p>
      <w:pPr>
        <w:spacing w:after="60"/>
      </w:pPr>
    </w:p>
    <w:p>
      <w:pPr>
        <w:spacing w:after="60"/>
        <w:jc w:val="center"/>
      </w:pPr>
      <w:r>
        <w:rPr>
          <w:color w:val="6B7280"/>
          <w:sz w:val="19"/>
          <w:szCs w:val="19"/>
        </w:rPr>
        <w:t xml:space="preserve">Submitted By</w:t>
      </w:r>
    </w:p>
    <w:p>
      <w:pPr>
        <w:spacing w:after="60"/>
        <w:jc w:val="center"/>
      </w:pPr>
      <w:r>
        <w:rPr>
          <w:b/>
          <w:bCs/>
          <w:color w:val="1B2A4A"/>
          <w:sz w:val="30"/>
          <w:szCs w:val="30"/>
        </w:rPr>
        <w:t xml:space="preserve">Pratiksha Vishwakarma</w:t>
      </w:r>
    </w:p>
    <w:p>
      <w:pPr>
        <w:spacing w:after="60"/>
        <w:jc w:val="center"/>
      </w:pPr>
      <w:r>
        <w:rPr>
          <w:color w:val="6B7280"/>
          <w:sz w:val="19"/>
          <w:szCs w:val="19"/>
        </w:rPr>
        <w:t xml:space="preserve">Internship Cybersecurity Task  ·  CIA Triad &amp; Risk Assessment</w:t>
      </w:r>
    </w:p>
    <w:p>
      <w:r>
        <w:br w:type="pag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Based on the risk assessment and threat identification conducted in earlier sections, the following security recommendations are proposed. The task requires a minimum of 10 recommendations; this report provides 12 comprehensive recommendations, each with a clear explanation of its importance and an assigned priority level.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20"/>
        <w:gridCol w:w="5400"/>
        <w:gridCol w:w="960"/>
      </w:tblGrid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5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Is Important</w:t>
            </w:r>
          </w:p>
        </w:tc>
        <w:tc>
          <w:tcPr>
            <w:tcW w:type="dxa" w:w="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Enable Multi-Factor Authentication (MFA)</w:t>
            </w:r>
          </w:p>
        </w:tc>
        <w:tc>
          <w:tcPr>
            <w:tcW w:type="dxa" w:w="5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MFA adds a critical second layer of defence beyond passwords, ensuring that even if a password is stolen or guessed, attackers cannot gain account access without the additional verification factor.</w:t>
            </w:r>
          </w:p>
        </w:tc>
        <w:tc>
          <w:tcPr>
            <w:tcW w:type="dxa" w:w="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Regular System and Software Updates</w:t>
            </w:r>
          </w:p>
        </w:tc>
        <w:tc>
          <w:tcPr>
            <w:tcW w:type="dxa" w:w="5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Promptly applying security patches closes known vulnerabilities before attackers can exploit them — as demonstrated by WannaCry, which exploited a vulnerability that had already been patched for nearly two months.</w:t>
            </w:r>
          </w:p>
        </w:tc>
        <w:tc>
          <w:tcPr>
            <w:tcW w:type="dxa" w:w="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Enforce Strong Password Policies</w:t>
            </w:r>
          </w:p>
        </w:tc>
        <w:tc>
          <w:tcPr>
            <w:tcW w:type="dxa" w:w="5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Mandating minimum length, complexity, and uniqueness for passwords significantly reduces the risk of brute-force, dictionary, and credential stuffing attacks.</w:t>
            </w:r>
          </w:p>
        </w:tc>
        <w:tc>
          <w:tcPr>
            <w:tcW w:type="dxa" w:w="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Conduct Regular Employee Security Training</w:t>
            </w:r>
          </w:p>
        </w:tc>
        <w:tc>
          <w:tcPr>
            <w:tcW w:type="dxa" w:w="5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 error remains the leading cause of security incidents. Regular training helps staff and students recognise phishing, social engineering, and other manipulation tactics.</w:t>
            </w:r>
          </w:p>
        </w:tc>
        <w:tc>
          <w:tcPr>
            <w:tcW w:type="dxa" w:w="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Maintain Regular, Tested Backups</w:t>
            </w:r>
          </w:p>
        </w:tc>
        <w:tc>
          <w:tcPr>
            <w:tcW w:type="dxa" w:w="5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Following the 3-2-1 backup rule ensures that data can be recovered quickly after ransomware, hardware failure, or accidental deletion — without needing to pay any ransom.</w:t>
            </w:r>
          </w:p>
        </w:tc>
        <w:tc>
          <w:tcPr>
            <w:tcW w:type="dxa" w:w="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Implement Network Segmentation</w:t>
            </w:r>
          </w:p>
        </w:tc>
        <w:tc>
          <w:tcPr>
            <w:tcW w:type="dxa" w:w="5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Dividing the network into isolated segments limits how far malware or an attacker can spread if one segment is compromised, containing the blast radius of any incident.</w:t>
            </w:r>
          </w:p>
        </w:tc>
        <w:tc>
          <w:tcPr>
            <w:tcW w:type="dxa" w:w="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 a Properly Configured Firewall</w:t>
            </w:r>
          </w:p>
        </w:tc>
        <w:tc>
          <w:tcPr>
            <w:tcW w:type="dxa" w:w="5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Firewalls monitor and filter incoming and outgoing network traffic, blocking unauthorised access attempts and malicious traffic before it reaches internal systems.</w:t>
            </w:r>
          </w:p>
        </w:tc>
        <w:tc>
          <w:tcPr>
            <w:tcW w:type="dxa" w:w="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Apply the Principle of Least Privilege</w:t>
            </w:r>
          </w:p>
        </w:tc>
        <w:tc>
          <w:tcPr>
            <w:tcW w:type="dxa" w:w="5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Limiting user access strictly to what is necessary for their role reduces the potential damage from both insider threats and compromised accounts.</w:t>
            </w:r>
          </w:p>
        </w:tc>
        <w:tc>
          <w:tcPr>
            <w:tcW w:type="dxa" w:w="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Establish an Incident Response Plan</w:t>
            </w:r>
          </w:p>
        </w:tc>
        <w:tc>
          <w:tcPr>
            <w:tcW w:type="dxa" w:w="5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documented, regularly tested incident response plan enables faster detection, containment, and recovery from security incidents, minimising overall damage and downtime.</w:t>
            </w:r>
          </w:p>
        </w:tc>
        <w:tc>
          <w:tcPr>
            <w:tcW w:type="dxa" w:w="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Conduct Regular Security Audits and Vulnerability Assessments</w:t>
            </w:r>
          </w:p>
        </w:tc>
        <w:tc>
          <w:tcPr>
            <w:tcW w:type="dxa" w:w="5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Periodic audits and vulnerability scans help identify and remediate security weaknesses before they can be discovered and exploited by attackers.</w:t>
            </w:r>
          </w:p>
        </w:tc>
        <w:tc>
          <w:tcPr>
            <w:tcW w:type="dxa" w:w="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2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Encrypt Sensitive Data</w:t>
            </w:r>
          </w:p>
        </w:tc>
        <w:tc>
          <w:tcPr>
            <w:tcW w:type="dxa" w:w="5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Encrypting data both at rest and in transit ensures that even if data is intercepted or stolen, it remains unreadable and unusable without the corresponding decryption key.</w:t>
            </w:r>
          </w:p>
        </w:tc>
        <w:tc>
          <w:tcPr>
            <w:tcW w:type="dxa" w:w="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1F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2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Monitor Systems for Suspicious Activity</w:t>
            </w:r>
          </w:p>
        </w:tc>
        <w:tc>
          <w:tcPr>
            <w:tcW w:type="dxa" w:w="5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Continuous monitoring and logging enable early detection of unusual access patterns or potential breaches, allowing for rapid response before significant damage occurs.</w:t>
            </w:r>
          </w:p>
        </w:tc>
        <w:tc>
          <w:tcPr>
            <w:tcW w:type="dxa" w:w="9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8FD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300"/>
      </w:pPr>
    </w:p>
    <w:p>
      <w:pPr>
        <w:pBdr>
          <w:bottom w:val="single" w:color="1B2A4A" w:sz="12" w:space="1"/>
        </w:pBdr>
        <w:spacing w:after="280" w:before="280"/>
      </w:pPr>
    </w:p>
    <w:p>
      <w:pPr>
        <w:spacing w:before="160"/>
        <w:jc w:val="center"/>
      </w:pPr>
      <w:r>
        <w:rPr>
          <w:color w:val="AAAAAA"/>
          <w:sz w:val="16"/>
          <w:szCs w:val="16"/>
        </w:rPr>
        <w:t xml:space="preserve">Cyber Security Task 02  ·  Part E: Security Recommendations  ·  Pratiksha Vishwakarma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2563A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B2A4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2026-06-19T04:20:57.088Z</dcterms:created>
  <dcterms:modified xsi:type="dcterms:W3CDTF">2026-06-19T04:20:57.088Z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