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2A4A" w:val="clear"/>
            <w:tcMar>
              <w:top w:type="dxa" w:w="200"/>
              <w:left w:type="dxa" w:w="360"/>
              <w:bottom w:type="dxa" w:w="200"/>
              <w:right w:type="dxa" w:w="360"/>
            </w:tcMar>
          </w:tcPr>
          <w:p>
            <w:pPr>
              <w:spacing w:after="80"/>
              <w:jc w:val="center"/>
            </w:pPr>
            <w:r>
              <w:rPr>
                <w:rFonts w:ascii="Arial" w:cs="Arial" w:eastAsia="Arial" w:hAnsi="Arial"/>
                <w:b/>
                <w:bCs/>
                <w:color w:val="FFFFFF"/>
                <w:sz w:val="52"/>
                <w:szCs w:val="52"/>
              </w:rPr>
              <w:t xml:space="preserve">CYBER SECURITY TASK 01</w:t>
            </w:r>
          </w:p>
          <w:p>
            <w:pPr>
              <w:spacing w:after="0"/>
              <w:jc w:val="center"/>
            </w:pPr>
            <w:r>
              <w:rPr>
                <w:rFonts w:ascii="Arial" w:cs="Arial" w:eastAsia="Arial" w:hAnsi="Arial"/>
                <w:b/>
                <w:bCs/>
                <w:color w:val="A8C8F0"/>
                <w:sz w:val="30"/>
                <w:szCs w:val="30"/>
              </w:rPr>
              <w:t xml:space="preserve">Part D: Cyber Threat Research</w:t>
            </w:r>
          </w:p>
        </w:tc>
      </w:tr>
    </w:tbl>
    <w:p>
      <w:pPr>
        <w:spacing w:after="200"/>
      </w:pPr>
    </w:p>
    <w:p>
      <w:pPr>
        <w:spacing w:after="80"/>
        <w:jc w:val="center"/>
      </w:pPr>
      <w:r>
        <w:rPr>
          <w:i/>
          <w:iCs/>
          <w:color w:val="6B7280"/>
          <w:sz w:val="22"/>
          <w:szCs w:val="22"/>
        </w:rPr>
        <w:t xml:space="preserve">5 Major Threats  ·  Definition  ·  Real-world Example  ·  Prevention Methods</w:t>
      </w:r>
    </w:p>
    <w:p>
      <w:pPr>
        <w:pBdr>
          <w:bottom w:val="single" w:color="2563A8" w:sz="4" w:space="1"/>
        </w:pBdr>
        <w:spacing w:after="220"/>
      </w:pPr>
    </w:p>
    <w:p>
      <w:pPr>
        <w:spacing w:after="60"/>
      </w:pPr>
    </w:p>
    <w:p>
      <w:pPr>
        <w:spacing w:after="60"/>
        <w:jc w:val="center"/>
      </w:pPr>
      <w:r>
        <w:rPr>
          <w:color w:val="6B7280"/>
          <w:sz w:val="19"/>
          <w:szCs w:val="19"/>
        </w:rPr>
        <w:t xml:space="preserve">Submitted By</w:t>
      </w:r>
    </w:p>
    <w:p>
      <w:pPr>
        <w:spacing w:after="60"/>
        <w:jc w:val="center"/>
      </w:pPr>
      <w:r>
        <w:rPr>
          <w:b/>
          <w:bCs/>
          <w:color w:val="1B2A4A"/>
          <w:sz w:val="30"/>
          <w:szCs w:val="30"/>
        </w:rPr>
        <w:t xml:space="preserve">Pratiksha Vishwakarma</w:t>
      </w:r>
    </w:p>
    <w:p>
      <w:pPr>
        <w:spacing w:after="60"/>
        <w:jc w:val="center"/>
      </w:pPr>
      <w:r>
        <w:rPr>
          <w:color w:val="6B7280"/>
          <w:sz w:val="19"/>
          <w:szCs w:val="19"/>
        </w:rPr>
        <w:t xml:space="preserve">Internship Cybersecurity Task  ·  Personal Security Audit &amp; Cyber Awareness Assessment</w:t>
      </w:r>
    </w:p>
    <w:p>
      <w:r>
        <w:br w:type="page"/>
      </w:r>
    </w:p>
    <w:p>
      <w:pPr>
        <w:spacing w:after="140"/>
      </w:pPr>
      <w:r>
        <w:rPr>
          <w:rFonts w:ascii="Arial" w:cs="Arial" w:eastAsia="Arial" w:hAnsi="Arial"/>
          <w:sz w:val="22"/>
          <w:szCs w:val="22"/>
        </w:rPr>
        <w:t xml:space="preserve">The following section provides comprehensive research-based documentation of five major cyber threats, as required by the task guidelines. Each threat is explained entirely in own words and covers all three required components: a clear definition, a verified real-world example, and specific, actionable prevention methods.</w:t>
      </w:r>
    </w:p>
    <w:p>
      <w:pPr>
        <w:spacing w:after="160"/>
      </w:pPr>
    </w:p>
    <w:p>
      <w:pPr>
        <w:spacing w:after="120" w:before="320"/>
      </w:pPr>
      <w:r>
        <w:rPr>
          <w:rFonts w:ascii="Arial" w:cs="Arial" w:eastAsia="Arial" w:hAnsi="Arial"/>
          <w:b/>
          <w:bCs/>
          <w:color w:val="B91C1C"/>
          <w:sz w:val="30"/>
          <w:szCs w:val="30"/>
        </w:rPr>
        <w:t xml:space="preserve">1.  Phishing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D1D9E6" w:sz="1"/>
              <w:left w:val="single" w:color="D1D9E6" w:sz="1"/>
              <w:bottom w:val="single" w:color="D1D9E6" w:sz="1"/>
              <w:right w:val="single" w:color="D1D9E6" w:sz="1"/>
            </w:tcBorders>
            <w:shd w:fill="B91C1C"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Definition</w:t>
            </w:r>
          </w:p>
        </w:tc>
        <w:tc>
          <w:tcPr>
            <w:tcW w:type="dxa" w:w="7800"/>
            <w:tcBorders>
              <w:top w:val="single" w:color="D1D9E6" w:sz="1"/>
              <w:left w:val="single" w:color="D1D9E6" w:sz="1"/>
              <w:bottom w:val="single" w:color="D1D9E6" w:sz="1"/>
              <w:right w:val="single" w:color="D1D9E6" w:sz="1"/>
            </w:tcBorders>
            <w:shd w:fill="FEF2F2" w:val="clear"/>
            <w:tcMar>
              <w:top w:type="dxa" w:w="120"/>
              <w:left w:type="dxa" w:w="160"/>
              <w:bottom w:type="dxa" w:w="120"/>
              <w:right w:type="dxa" w:w="160"/>
            </w:tcMar>
          </w:tcPr>
          <w:p>
            <w:r>
              <w:rPr>
                <w:rFonts w:ascii="Arial" w:cs="Arial" w:eastAsia="Arial" w:hAnsi="Arial"/>
                <w:sz w:val="19"/>
                <w:szCs w:val="19"/>
              </w:rPr>
              <w:t xml:space="preserve">Phishing is a cyberattack in which criminals impersonate trusted entities — banks, technology companies, government agencies, or well-known brands — to manipulate victims into revealing sensitive information such as login credentials, credit card numbers, or personal data. Attacks are typically delivered through deceptive emails, fraudulent SMS messages (smishing), or manipulative phone calls (vishing). They rely on creating a false sense of urgency, fear, or authority to override the victim's critical thinking.</w:t>
            </w:r>
          </w:p>
        </w:tc>
      </w:tr>
      <w:tr>
        <w:tc>
          <w:tcPr>
            <w:tcW w:type="dxa" w:w="1560"/>
            <w:tcBorders>
              <w:top w:val="single" w:color="D1D9E6" w:sz="1"/>
              <w:left w:val="single" w:color="D1D9E6" w:sz="1"/>
              <w:bottom w:val="single" w:color="D1D9E6" w:sz="1"/>
              <w:right w:val="single" w:color="D1D9E6" w:sz="1"/>
            </w:tcBorders>
            <w:shd w:fill="B91C1C"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Real-World Example</w:t>
            </w:r>
          </w:p>
        </w:tc>
        <w:tc>
          <w:tcPr>
            <w:tcW w:type="dxa" w:w="7800"/>
            <w:tcBorders>
              <w:top w:val="single" w:color="D1D9E6" w:sz="1"/>
              <w:left w:val="single" w:color="D1D9E6" w:sz="1"/>
              <w:bottom w:val="single" w:color="D1D9E6" w:sz="1"/>
              <w:right w:val="single" w:color="D1D9E6" w:sz="1"/>
            </w:tcBorders>
            <w:shd w:fill="FFFBEB" w:val="clear"/>
            <w:tcMar>
              <w:top w:type="dxa" w:w="120"/>
              <w:left w:type="dxa" w:w="160"/>
              <w:bottom w:type="dxa" w:w="120"/>
              <w:right w:type="dxa" w:w="160"/>
            </w:tcMar>
          </w:tcPr>
          <w:p>
            <w:r>
              <w:rPr>
                <w:rFonts w:ascii="Arial" w:cs="Arial" w:eastAsia="Arial" w:hAnsi="Arial"/>
                <w:sz w:val="19"/>
                <w:szCs w:val="19"/>
              </w:rPr>
              <w:t xml:space="preserve">In July 2020, attackers targeted Twitter employees through fake IT support phone calls, convincing staff members to hand over internal system credentials. This granted access to internal administrative tools, which were used to compromise 130 high-profile verified accounts including Elon Musk, Barack Obama, Apple, and Joe Biden. Fraudulent Bitcoin scam messages were posted, resulting in over $100,000 in losses within hours. The attack required no technical vulnerability — only human trust.</w:t>
            </w:r>
          </w:p>
        </w:tc>
      </w:tr>
      <w:tr>
        <w:tc>
          <w:tcPr>
            <w:tcW w:type="dxa" w:w="1560"/>
            <w:tcBorders>
              <w:top w:val="single" w:color="D1D9E6" w:sz="1"/>
              <w:left w:val="single" w:color="D1D9E6" w:sz="1"/>
              <w:bottom w:val="single" w:color="D1D9E6" w:sz="1"/>
              <w:right w:val="single" w:color="D1D9E6" w:sz="1"/>
            </w:tcBorders>
            <w:shd w:fill="B91C1C"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Prevention Methods</w:t>
            </w:r>
          </w:p>
        </w:tc>
        <w:tc>
          <w:tcPr>
            <w:tcW w:type="dxa" w:w="7800"/>
            <w:tcBorders>
              <w:top w:val="single" w:color="D1D9E6" w:sz="1"/>
              <w:left w:val="single" w:color="D1D9E6" w:sz="1"/>
              <w:bottom w:val="single" w:color="D1D9E6" w:sz="1"/>
              <w:right w:val="single" w:color="D1D9E6" w:sz="1"/>
            </w:tcBorders>
            <w:shd w:fill="F0FDF4" w:val="clear"/>
            <w:tcMar>
              <w:top w:type="dxa" w:w="120"/>
              <w:left w:type="dxa" w:w="160"/>
              <w:bottom w:type="dxa" w:w="120"/>
              <w:right w:type="dxa" w:w="160"/>
            </w:tcMar>
          </w:tcPr>
          <w:p>
            <w:pPr>
              <w:spacing w:after="90"/>
            </w:pPr>
            <w:r>
              <w:rPr>
                <w:rFonts w:ascii="Arial" w:cs="Arial" w:eastAsia="Arial" w:hAnsi="Arial"/>
                <w:sz w:val="19"/>
                <w:szCs w:val="19"/>
              </w:rPr>
              <w:t xml:space="preserve">▸  Verify the full sender email address carefully before clicking any link or downloading any attachment — display names can be easily spoofed.</w:t>
            </w:r>
          </w:p>
          <w:p>
            <w:pPr>
              <w:spacing w:after="90"/>
            </w:pPr>
            <w:r>
              <w:rPr>
                <w:rFonts w:ascii="Arial" w:cs="Arial" w:eastAsia="Arial" w:hAnsi="Arial"/>
                <w:sz w:val="19"/>
                <w:szCs w:val="19"/>
              </w:rPr>
              <w:t xml:space="preserve">▸  Never click email links to log in to any account — navigate directly to the website by manually typing the URL into the browser address bar.</w:t>
            </w:r>
          </w:p>
          <w:p>
            <w:pPr>
              <w:spacing w:after="90"/>
            </w:pPr>
            <w:r>
              <w:rPr>
                <w:rFonts w:ascii="Arial" w:cs="Arial" w:eastAsia="Arial" w:hAnsi="Arial"/>
                <w:sz w:val="19"/>
                <w:szCs w:val="19"/>
              </w:rPr>
              <w:t xml:space="preserve">▸  Enable spam and phishing filters in your email client and keep them updated.</w:t>
            </w:r>
          </w:p>
          <w:p>
            <w:pPr>
              <w:spacing w:after="90"/>
            </w:pPr>
            <w:r>
              <w:rPr>
                <w:rFonts w:ascii="Arial" w:cs="Arial" w:eastAsia="Arial" w:hAnsi="Arial"/>
                <w:sz w:val="19"/>
                <w:szCs w:val="19"/>
              </w:rPr>
              <w:t xml:space="preserve">▸  Always verify HTTPS and a valid SSL certificate before entering credentials on any website.</w:t>
            </w:r>
          </w:p>
          <w:p>
            <w:pPr>
              <w:spacing w:after="90"/>
            </w:pPr>
            <w:r>
              <w:rPr>
                <w:rFonts w:ascii="Arial" w:cs="Arial" w:eastAsia="Arial" w:hAnsi="Arial"/>
                <w:sz w:val="19"/>
                <w:szCs w:val="19"/>
              </w:rPr>
              <w:t xml:space="preserve">▸  Enable Multi-Factor Authentication (MFA) on all accounts so that a stolen password alone cannot grant access.</w:t>
            </w:r>
          </w:p>
          <w:p>
            <w:pPr>
              <w:spacing w:after="90"/>
            </w:pPr>
            <w:r>
              <w:rPr>
                <w:rFonts w:ascii="Arial" w:cs="Arial" w:eastAsia="Arial" w:hAnsi="Arial"/>
                <w:sz w:val="19"/>
                <w:szCs w:val="19"/>
              </w:rPr>
              <w:t xml:space="preserve">▸  Hover over all links before clicking to preview the actual destination URL in the browser status bar.</w:t>
            </w:r>
          </w:p>
        </w:tc>
      </w:tr>
    </w:tbl>
    <w:p>
      <w:pPr>
        <w:spacing w:after="200"/>
      </w:pPr>
    </w:p>
    <w:p>
      <w:pPr>
        <w:spacing w:after="120" w:before="320"/>
      </w:pPr>
      <w:r>
        <w:rPr>
          <w:rFonts w:ascii="Arial" w:cs="Arial" w:eastAsia="Arial" w:hAnsi="Arial"/>
          <w:b/>
          <w:bCs/>
          <w:color w:val="7C3AED"/>
          <w:sz w:val="30"/>
          <w:szCs w:val="30"/>
        </w:rPr>
        <w:t xml:space="preserve">2.  Malware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D1D9E6" w:sz="1"/>
              <w:left w:val="single" w:color="D1D9E6" w:sz="1"/>
              <w:bottom w:val="single" w:color="D1D9E6" w:sz="1"/>
              <w:right w:val="single" w:color="D1D9E6" w:sz="1"/>
            </w:tcBorders>
            <w:shd w:fill="7C3AED"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Definition</w:t>
            </w:r>
          </w:p>
        </w:tc>
        <w:tc>
          <w:tcPr>
            <w:tcW w:type="dxa" w:w="7800"/>
            <w:tcBorders>
              <w:top w:val="single" w:color="D1D9E6" w:sz="1"/>
              <w:left w:val="single" w:color="D1D9E6" w:sz="1"/>
              <w:bottom w:val="single" w:color="D1D9E6" w:sz="1"/>
              <w:right w:val="single" w:color="D1D9E6" w:sz="1"/>
            </w:tcBorders>
            <w:shd w:fill="F5F3FF" w:val="clear"/>
            <w:tcMar>
              <w:top w:type="dxa" w:w="120"/>
              <w:left w:type="dxa" w:w="160"/>
              <w:bottom w:type="dxa" w:w="120"/>
              <w:right w:type="dxa" w:w="160"/>
            </w:tcMar>
          </w:tcPr>
          <w:p>
            <w:r>
              <w:rPr>
                <w:rFonts w:ascii="Arial" w:cs="Arial" w:eastAsia="Arial" w:hAnsi="Arial"/>
                <w:sz w:val="19"/>
                <w:szCs w:val="19"/>
              </w:rPr>
              <w:t xml:space="preserve">Malware — short for Malicious Software — is a broad category encompassing any software intentionally designed to damage, disrupt, or gain unauthorised access to computer systems, networks, or data. The major subcategories include: viruses (attach to legitimate files and spread when executed), worms (self-replicate across networks without any user interaction required), trojans (disguise themselves as legitimate software to deceive users into installation), spyware (silently monitor user activity and harvest sensitive data), ransomware (encrypt files and demand payment), and adware (display unwanted and potentially malicious advertising).</w:t>
            </w:r>
          </w:p>
        </w:tc>
      </w:tr>
      <w:tr>
        <w:tc>
          <w:tcPr>
            <w:tcW w:type="dxa" w:w="1560"/>
            <w:tcBorders>
              <w:top w:val="single" w:color="D1D9E6" w:sz="1"/>
              <w:left w:val="single" w:color="D1D9E6" w:sz="1"/>
              <w:bottom w:val="single" w:color="D1D9E6" w:sz="1"/>
              <w:right w:val="single" w:color="D1D9E6" w:sz="1"/>
            </w:tcBorders>
            <w:shd w:fill="7C3AED"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Real-World Example</w:t>
            </w:r>
          </w:p>
        </w:tc>
        <w:tc>
          <w:tcPr>
            <w:tcW w:type="dxa" w:w="7800"/>
            <w:tcBorders>
              <w:top w:val="single" w:color="D1D9E6" w:sz="1"/>
              <w:left w:val="single" w:color="D1D9E6" w:sz="1"/>
              <w:bottom w:val="single" w:color="D1D9E6" w:sz="1"/>
              <w:right w:val="single" w:color="D1D9E6" w:sz="1"/>
            </w:tcBorders>
            <w:shd w:fill="FFFBEB" w:val="clear"/>
            <w:tcMar>
              <w:top w:type="dxa" w:w="120"/>
              <w:left w:type="dxa" w:w="160"/>
              <w:bottom w:type="dxa" w:w="120"/>
              <w:right w:type="dxa" w:w="160"/>
            </w:tcMar>
          </w:tcPr>
          <w:p>
            <w:r>
              <w:rPr>
                <w:rFonts w:ascii="Arial" w:cs="Arial" w:eastAsia="Arial" w:hAnsi="Arial"/>
                <w:sz w:val="19"/>
                <w:szCs w:val="19"/>
              </w:rPr>
              <w:t xml:space="preserve">In May 2017, the WannaCry ransomware worm infected over 200,000 computer systems across 150 countries within a single day. The attack severely impacted the UK's National Health Service (NHS), forcing hospitals to cancel thousands of operations and divert emergency patients. The malware required zero user interaction — it self-propagated by exploiting a critical, unpatched Windows vulnerability known as EternalBlue (MS17-010). The global estimated economic damage exceeded $4 billion USD.</w:t>
            </w:r>
          </w:p>
        </w:tc>
      </w:tr>
      <w:tr>
        <w:tc>
          <w:tcPr>
            <w:tcW w:type="dxa" w:w="1560"/>
            <w:tcBorders>
              <w:top w:val="single" w:color="D1D9E6" w:sz="1"/>
              <w:left w:val="single" w:color="D1D9E6" w:sz="1"/>
              <w:bottom w:val="single" w:color="D1D9E6" w:sz="1"/>
              <w:right w:val="single" w:color="D1D9E6" w:sz="1"/>
            </w:tcBorders>
            <w:shd w:fill="7C3AED"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Prevention Methods</w:t>
            </w:r>
          </w:p>
        </w:tc>
        <w:tc>
          <w:tcPr>
            <w:tcW w:type="dxa" w:w="7800"/>
            <w:tcBorders>
              <w:top w:val="single" w:color="D1D9E6" w:sz="1"/>
              <w:left w:val="single" w:color="D1D9E6" w:sz="1"/>
              <w:bottom w:val="single" w:color="D1D9E6" w:sz="1"/>
              <w:right w:val="single" w:color="D1D9E6" w:sz="1"/>
            </w:tcBorders>
            <w:shd w:fill="F0FDF4" w:val="clear"/>
            <w:tcMar>
              <w:top w:type="dxa" w:w="120"/>
              <w:left w:type="dxa" w:w="160"/>
              <w:bottom w:type="dxa" w:w="120"/>
              <w:right w:type="dxa" w:w="160"/>
            </w:tcMar>
          </w:tcPr>
          <w:p>
            <w:pPr>
              <w:spacing w:after="90"/>
            </w:pPr>
            <w:r>
              <w:rPr>
                <w:rFonts w:ascii="Arial" w:cs="Arial" w:eastAsia="Arial" w:hAnsi="Arial"/>
                <w:sz w:val="19"/>
                <w:szCs w:val="19"/>
              </w:rPr>
              <w:t xml:space="preserve">▸  Install reputable antivirus and anti-malware software and keep its virus definitions updated daily.</w:t>
            </w:r>
          </w:p>
          <w:p>
            <w:pPr>
              <w:spacing w:after="90"/>
            </w:pPr>
            <w:r>
              <w:rPr>
                <w:rFonts w:ascii="Arial" w:cs="Arial" w:eastAsia="Arial" w:hAnsi="Arial"/>
                <w:sz w:val="19"/>
                <w:szCs w:val="19"/>
              </w:rPr>
              <w:t xml:space="preserve">▸  Maintain all operating system patches, software updates, and firmware updates promptly and regularly.</w:t>
            </w:r>
          </w:p>
          <w:p>
            <w:pPr>
              <w:spacing w:after="90"/>
            </w:pPr>
            <w:r>
              <w:rPr>
                <w:rFonts w:ascii="Arial" w:cs="Arial" w:eastAsia="Arial" w:hAnsi="Arial"/>
                <w:sz w:val="19"/>
                <w:szCs w:val="19"/>
              </w:rPr>
              <w:t xml:space="preserve">▸  Download software exclusively from official, verified sources — never from third-party or suspicious websites.</w:t>
            </w:r>
          </w:p>
          <w:p>
            <w:pPr>
              <w:spacing w:after="90"/>
            </w:pPr>
            <w:r>
              <w:rPr>
                <w:rFonts w:ascii="Arial" w:cs="Arial" w:eastAsia="Arial" w:hAnsi="Arial"/>
                <w:sz w:val="19"/>
                <w:szCs w:val="19"/>
              </w:rPr>
              <w:t xml:space="preserve">▸  Do not open email attachments from unknown senders or from unexpected messages even from known contacts.</w:t>
            </w:r>
          </w:p>
          <w:p>
            <w:pPr>
              <w:spacing w:after="90"/>
            </w:pPr>
            <w:r>
              <w:rPr>
                <w:rFonts w:ascii="Arial" w:cs="Arial" w:eastAsia="Arial" w:hAnsi="Arial"/>
                <w:sz w:val="19"/>
                <w:szCs w:val="19"/>
              </w:rPr>
              <w:t xml:space="preserve">▸  Maintain regular offline and cloud backups of all critical data so recovery is possible without paying any ransom.</w:t>
            </w:r>
          </w:p>
          <w:p>
            <w:pPr>
              <w:spacing w:after="90"/>
            </w:pPr>
            <w:r>
              <w:rPr>
                <w:rFonts w:ascii="Arial" w:cs="Arial" w:eastAsia="Arial" w:hAnsi="Arial"/>
                <w:sz w:val="19"/>
                <w:szCs w:val="19"/>
              </w:rPr>
              <w:t xml:space="preserve">▸  Use a properly configured firewall to monitor, filter, and log both inbound and outbound network traffic.</w:t>
            </w:r>
          </w:p>
        </w:tc>
      </w:tr>
    </w:tbl>
    <w:p>
      <w:pPr>
        <w:spacing w:after="200"/>
      </w:pPr>
    </w:p>
    <w:p>
      <w:pPr>
        <w:spacing w:after="120" w:before="320"/>
      </w:pPr>
      <w:r>
        <w:rPr>
          <w:rFonts w:ascii="Arial" w:cs="Arial" w:eastAsia="Arial" w:hAnsi="Arial"/>
          <w:b/>
          <w:bCs/>
          <w:color w:val="D97706"/>
          <w:sz w:val="30"/>
          <w:szCs w:val="30"/>
        </w:rPr>
        <w:t xml:space="preserve">3.  Ransomware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D1D9E6" w:sz="1"/>
              <w:left w:val="single" w:color="D1D9E6" w:sz="1"/>
              <w:bottom w:val="single" w:color="D1D9E6" w:sz="1"/>
              <w:right w:val="single" w:color="D1D9E6" w:sz="1"/>
            </w:tcBorders>
            <w:shd w:fill="D97706"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Definition</w:t>
            </w:r>
          </w:p>
        </w:tc>
        <w:tc>
          <w:tcPr>
            <w:tcW w:type="dxa" w:w="7800"/>
            <w:tcBorders>
              <w:top w:val="single" w:color="D1D9E6" w:sz="1"/>
              <w:left w:val="single" w:color="D1D9E6" w:sz="1"/>
              <w:bottom w:val="single" w:color="D1D9E6" w:sz="1"/>
              <w:right w:val="single" w:color="D1D9E6" w:sz="1"/>
            </w:tcBorders>
            <w:shd w:fill="FFFBEB" w:val="clear"/>
            <w:tcMar>
              <w:top w:type="dxa" w:w="120"/>
              <w:left w:type="dxa" w:w="160"/>
              <w:bottom w:type="dxa" w:w="120"/>
              <w:right w:type="dxa" w:w="160"/>
            </w:tcMar>
          </w:tcPr>
          <w:p>
            <w:r>
              <w:rPr>
                <w:rFonts w:ascii="Arial" w:cs="Arial" w:eastAsia="Arial" w:hAnsi="Arial"/>
                <w:sz w:val="19"/>
                <w:szCs w:val="19"/>
              </w:rPr>
              <w:t xml:space="preserve">Ransomware is a specific and increasingly destructive subcategory of malware that encrypts the victim's files or locks them out of their own systems, then demands a cryptocurrency ransom payment in exchange for the decryption key needed to restore access. Modern ransomware operations frequently combine data encryption with data theft and public exposure threats — a technique known as 'double extortion'. Ransomware targets individuals, businesses, healthcare systems, educational institutions, and critical national infrastructure. Paying the ransom provides no guarantee of recovery, directly funds criminal operations, and marks the victim as a willing future target.</w:t>
            </w:r>
          </w:p>
        </w:tc>
      </w:tr>
      <w:tr>
        <w:tc>
          <w:tcPr>
            <w:tcW w:type="dxa" w:w="1560"/>
            <w:tcBorders>
              <w:top w:val="single" w:color="D1D9E6" w:sz="1"/>
              <w:left w:val="single" w:color="D1D9E6" w:sz="1"/>
              <w:bottom w:val="single" w:color="D1D9E6" w:sz="1"/>
              <w:right w:val="single" w:color="D1D9E6" w:sz="1"/>
            </w:tcBorders>
            <w:shd w:fill="D97706"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Real-World Example</w:t>
            </w:r>
          </w:p>
        </w:tc>
        <w:tc>
          <w:tcPr>
            <w:tcW w:type="dxa" w:w="7800"/>
            <w:tcBorders>
              <w:top w:val="single" w:color="D1D9E6" w:sz="1"/>
              <w:left w:val="single" w:color="D1D9E6" w:sz="1"/>
              <w:bottom w:val="single" w:color="D1D9E6" w:sz="1"/>
              <w:right w:val="single" w:color="D1D9E6" w:sz="1"/>
            </w:tcBorders>
            <w:shd w:fill="FEF2F2" w:val="clear"/>
            <w:tcMar>
              <w:top w:type="dxa" w:w="120"/>
              <w:left w:type="dxa" w:w="160"/>
              <w:bottom w:type="dxa" w:w="120"/>
              <w:right w:type="dxa" w:w="160"/>
            </w:tcMar>
          </w:tcPr>
          <w:p>
            <w:r>
              <w:rPr>
                <w:rFonts w:ascii="Arial" w:cs="Arial" w:eastAsia="Arial" w:hAnsi="Arial"/>
                <w:sz w:val="19"/>
                <w:szCs w:val="19"/>
              </w:rPr>
              <w:t xml:space="preserve">In May 2021, the DarkSide ransomware group successfully attacked Colonial Pipeline — the largest fuel pipeline operator in the United States, responsible for transporting 45% of the East Coast's fuel supply. The company proactively shut down 5,500 miles of pipeline operations, triggering widespread fuel shortages, panic-buying, and a federal state of emergency across multiple US states. Colonial Pipeline paid approximately $4.4 million USD in Bitcoin as ransom. The US Department of Justice subsequently recovered approximately $2.3 million of the payment. The attack caused an estimated $1 billion in economic damage.</w:t>
            </w:r>
          </w:p>
        </w:tc>
      </w:tr>
      <w:tr>
        <w:tc>
          <w:tcPr>
            <w:tcW w:type="dxa" w:w="1560"/>
            <w:tcBorders>
              <w:top w:val="single" w:color="D1D9E6" w:sz="1"/>
              <w:left w:val="single" w:color="D1D9E6" w:sz="1"/>
              <w:bottom w:val="single" w:color="D1D9E6" w:sz="1"/>
              <w:right w:val="single" w:color="D1D9E6" w:sz="1"/>
            </w:tcBorders>
            <w:shd w:fill="D97706"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Prevention Methods</w:t>
            </w:r>
          </w:p>
        </w:tc>
        <w:tc>
          <w:tcPr>
            <w:tcW w:type="dxa" w:w="7800"/>
            <w:tcBorders>
              <w:top w:val="single" w:color="D1D9E6" w:sz="1"/>
              <w:left w:val="single" w:color="D1D9E6" w:sz="1"/>
              <w:bottom w:val="single" w:color="D1D9E6" w:sz="1"/>
              <w:right w:val="single" w:color="D1D9E6" w:sz="1"/>
            </w:tcBorders>
            <w:shd w:fill="F0FDF4" w:val="clear"/>
            <w:tcMar>
              <w:top w:type="dxa" w:w="120"/>
              <w:left w:type="dxa" w:w="160"/>
              <w:bottom w:type="dxa" w:w="120"/>
              <w:right w:type="dxa" w:w="160"/>
            </w:tcMar>
          </w:tcPr>
          <w:p>
            <w:pPr>
              <w:spacing w:after="90"/>
            </w:pPr>
            <w:r>
              <w:rPr>
                <w:rFonts w:ascii="Arial" w:cs="Arial" w:eastAsia="Arial" w:hAnsi="Arial"/>
                <w:sz w:val="19"/>
                <w:szCs w:val="19"/>
              </w:rPr>
              <w:t xml:space="preserve">▸  Maintain regular offline backups strictly following the 3-2-1 rule: 3 copies of data, stored on 2 different media types, with at least 1 copy stored completely offsite and offline.</w:t>
            </w:r>
          </w:p>
          <w:p>
            <w:pPr>
              <w:spacing w:after="90"/>
            </w:pPr>
            <w:r>
              <w:rPr>
                <w:rFonts w:ascii="Arial" w:cs="Arial" w:eastAsia="Arial" w:hAnsi="Arial"/>
                <w:sz w:val="19"/>
                <w:szCs w:val="19"/>
              </w:rPr>
              <w:t xml:space="preserve">▸  Never pay the ransom — payment does not guarantee file restoration, directly funds continued criminal operations, and identifies the victim as a willing future target.</w:t>
            </w:r>
          </w:p>
          <w:p>
            <w:pPr>
              <w:spacing w:after="90"/>
            </w:pPr>
            <w:r>
              <w:rPr>
                <w:rFonts w:ascii="Arial" w:cs="Arial" w:eastAsia="Arial" w:hAnsi="Arial"/>
                <w:sz w:val="19"/>
                <w:szCs w:val="19"/>
              </w:rPr>
              <w:t xml:space="preserve">▸  Keep all operating systems, applications, and network devices fully patched and updated without delay.</w:t>
            </w:r>
          </w:p>
          <w:p>
            <w:pPr>
              <w:spacing w:after="90"/>
            </w:pPr>
            <w:r>
              <w:rPr>
                <w:rFonts w:ascii="Arial" w:cs="Arial" w:eastAsia="Arial" w:hAnsi="Arial"/>
                <w:sz w:val="19"/>
                <w:szCs w:val="19"/>
              </w:rPr>
              <w:t xml:space="preserve">▸  Implement the principle of least privilege — all users should have only the minimum system permissions required for their specific role.</w:t>
            </w:r>
          </w:p>
          <w:p>
            <w:pPr>
              <w:spacing w:after="90"/>
            </w:pPr>
            <w:r>
              <w:rPr>
                <w:rFonts w:ascii="Arial" w:cs="Arial" w:eastAsia="Arial" w:hAnsi="Arial"/>
                <w:sz w:val="19"/>
                <w:szCs w:val="19"/>
              </w:rPr>
              <w:t xml:space="preserve">▸  Deploy endpoint detection and response (EDR) security tools capable of detecting and blocking early ransomware behaviour before encryption begins.</w:t>
            </w:r>
          </w:p>
          <w:p>
            <w:pPr>
              <w:spacing w:after="90"/>
            </w:pPr>
            <w:r>
              <w:rPr>
                <w:rFonts w:ascii="Arial" w:cs="Arial" w:eastAsia="Arial" w:hAnsi="Arial"/>
                <w:sz w:val="19"/>
                <w:szCs w:val="19"/>
              </w:rPr>
              <w:t xml:space="preserve">▸  Provide regular security awareness training focused on phishing recognition — the most common initial delivery mechanism for ransomware campaigns.</w:t>
            </w:r>
          </w:p>
        </w:tc>
      </w:tr>
    </w:tbl>
    <w:p>
      <w:pPr>
        <w:spacing w:after="200"/>
      </w:pPr>
    </w:p>
    <w:p>
      <w:pPr>
        <w:spacing w:after="120" w:before="320"/>
      </w:pPr>
      <w:r>
        <w:rPr>
          <w:rFonts w:ascii="Arial" w:cs="Arial" w:eastAsia="Arial" w:hAnsi="Arial"/>
          <w:b/>
          <w:bCs/>
          <w:color w:val="059669"/>
          <w:sz w:val="30"/>
          <w:szCs w:val="30"/>
        </w:rPr>
        <w:t xml:space="preserve">4.  Social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D1D9E6" w:sz="1"/>
              <w:left w:val="single" w:color="D1D9E6" w:sz="1"/>
              <w:bottom w:val="single" w:color="D1D9E6" w:sz="1"/>
              <w:right w:val="single" w:color="D1D9E6" w:sz="1"/>
            </w:tcBorders>
            <w:shd w:fill="059669"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Definition</w:t>
            </w:r>
          </w:p>
        </w:tc>
        <w:tc>
          <w:tcPr>
            <w:tcW w:type="dxa" w:w="7800"/>
            <w:tcBorders>
              <w:top w:val="single" w:color="D1D9E6" w:sz="1"/>
              <w:left w:val="single" w:color="D1D9E6" w:sz="1"/>
              <w:bottom w:val="single" w:color="D1D9E6" w:sz="1"/>
              <w:right w:val="single" w:color="D1D9E6" w:sz="1"/>
            </w:tcBorders>
            <w:shd w:fill="ECFDF5" w:val="clear"/>
            <w:tcMar>
              <w:top w:type="dxa" w:w="120"/>
              <w:left w:type="dxa" w:w="160"/>
              <w:bottom w:type="dxa" w:w="120"/>
              <w:right w:type="dxa" w:w="160"/>
            </w:tcMar>
          </w:tcPr>
          <w:p>
            <w:r>
              <w:rPr>
                <w:rFonts w:ascii="Arial" w:cs="Arial" w:eastAsia="Arial" w:hAnsi="Arial"/>
                <w:sz w:val="19"/>
                <w:szCs w:val="19"/>
              </w:rPr>
              <w:t xml:space="preserve">Social engineering is the psychological manipulation of individuals into making security mistakes — such as revealing confidential information, granting unauthorised system access, or transferring funds — through deception rather than technical exploitation. Social engineering attacks exploit fundamental human psychological traits: trust in authority figures, desire to be helpful, fear of negative consequences, and susceptibility to urgency and time pressure. Common forms include pretexting (fabricating a credible scenario), baiting (offering something enticing), tailgating (physically following someone into a secured area), and Business Email Compromise (BEC — impersonating executives or trusted vendors via email).</w:t>
            </w:r>
          </w:p>
        </w:tc>
      </w:tr>
      <w:tr>
        <w:tc>
          <w:tcPr>
            <w:tcW w:type="dxa" w:w="1560"/>
            <w:tcBorders>
              <w:top w:val="single" w:color="D1D9E6" w:sz="1"/>
              <w:left w:val="single" w:color="D1D9E6" w:sz="1"/>
              <w:bottom w:val="single" w:color="D1D9E6" w:sz="1"/>
              <w:right w:val="single" w:color="D1D9E6" w:sz="1"/>
            </w:tcBorders>
            <w:shd w:fill="059669"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Real-World Example</w:t>
            </w:r>
          </w:p>
        </w:tc>
        <w:tc>
          <w:tcPr>
            <w:tcW w:type="dxa" w:w="7800"/>
            <w:tcBorders>
              <w:top w:val="single" w:color="D1D9E6" w:sz="1"/>
              <w:left w:val="single" w:color="D1D9E6" w:sz="1"/>
              <w:bottom w:val="single" w:color="D1D9E6" w:sz="1"/>
              <w:right w:val="single" w:color="D1D9E6" w:sz="1"/>
            </w:tcBorders>
            <w:shd w:fill="FFFBEB" w:val="clear"/>
            <w:tcMar>
              <w:top w:type="dxa" w:w="120"/>
              <w:left w:type="dxa" w:w="160"/>
              <w:bottom w:type="dxa" w:w="120"/>
              <w:right w:type="dxa" w:w="160"/>
            </w:tcMar>
          </w:tcPr>
          <w:p>
            <w:r>
              <w:rPr>
                <w:rFonts w:ascii="Arial" w:cs="Arial" w:eastAsia="Arial" w:hAnsi="Arial"/>
                <w:sz w:val="19"/>
                <w:szCs w:val="19"/>
              </w:rPr>
              <w:t xml:space="preserve">In August 2019, attackers successfully impersonated a trusted automotive parts supplier and manipulated the financial team at Toyota Boshoku Corporation — a Toyota group subsidiary — into urgently changing the bank account details for a scheduled payment. The fraudulent transaction transferred ¥4 billion (approximately $37 million USD) to a criminal bank account. The entire attack was executed purely through deception: convincing, professionally written emails and psychological pressure. No technical hacking, no malware, and no system vulnerability was involved.</w:t>
            </w:r>
          </w:p>
        </w:tc>
      </w:tr>
      <w:tr>
        <w:tc>
          <w:tcPr>
            <w:tcW w:type="dxa" w:w="1560"/>
            <w:tcBorders>
              <w:top w:val="single" w:color="D1D9E6" w:sz="1"/>
              <w:left w:val="single" w:color="D1D9E6" w:sz="1"/>
              <w:bottom w:val="single" w:color="D1D9E6" w:sz="1"/>
              <w:right w:val="single" w:color="D1D9E6" w:sz="1"/>
            </w:tcBorders>
            <w:shd w:fill="059669"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Prevention Methods</w:t>
            </w:r>
          </w:p>
        </w:tc>
        <w:tc>
          <w:tcPr>
            <w:tcW w:type="dxa" w:w="7800"/>
            <w:tcBorders>
              <w:top w:val="single" w:color="D1D9E6" w:sz="1"/>
              <w:left w:val="single" w:color="D1D9E6" w:sz="1"/>
              <w:bottom w:val="single" w:color="D1D9E6" w:sz="1"/>
              <w:right w:val="single" w:color="D1D9E6" w:sz="1"/>
            </w:tcBorders>
            <w:shd w:fill="EFF6FF" w:val="clear"/>
            <w:tcMar>
              <w:top w:type="dxa" w:w="120"/>
              <w:left w:type="dxa" w:w="160"/>
              <w:bottom w:type="dxa" w:w="120"/>
              <w:right w:type="dxa" w:w="160"/>
            </w:tcMar>
          </w:tcPr>
          <w:p>
            <w:pPr>
              <w:spacing w:after="90"/>
            </w:pPr>
            <w:r>
              <w:rPr>
                <w:rFonts w:ascii="Arial" w:cs="Arial" w:eastAsia="Arial" w:hAnsi="Arial"/>
                <w:sz w:val="19"/>
                <w:szCs w:val="19"/>
              </w:rPr>
              <w:t xml:space="preserve">▸  Always independently verify the identity of any person requesting sensitive information, unusual system access, or financial transactions — even if they appear to be from a known and trusted source.</w:t>
            </w:r>
          </w:p>
          <w:p>
            <w:pPr>
              <w:spacing w:after="90"/>
            </w:pPr>
            <w:r>
              <w:rPr>
                <w:rFonts w:ascii="Arial" w:cs="Arial" w:eastAsia="Arial" w:hAnsi="Arial"/>
                <w:sz w:val="19"/>
                <w:szCs w:val="19"/>
              </w:rPr>
              <w:t xml:space="preserve">▸  Implement strict call-back verification procedures: if someone contacts you requesting credentials, data, or payments, terminate the call and call back using the official, publicly listed phone number.</w:t>
            </w:r>
          </w:p>
          <w:p>
            <w:pPr>
              <w:spacing w:after="90"/>
            </w:pPr>
            <w:r>
              <w:rPr>
                <w:rFonts w:ascii="Arial" w:cs="Arial" w:eastAsia="Arial" w:hAnsi="Arial"/>
                <w:sz w:val="19"/>
                <w:szCs w:val="19"/>
              </w:rPr>
              <w:t xml:space="preserve">▸  Conduct regular, realistic security awareness training so that all staff can confidently recognise common manipulation tactics and psychological pressure techniques.</w:t>
            </w:r>
          </w:p>
          <w:p>
            <w:pPr>
              <w:spacing w:after="90"/>
            </w:pPr>
            <w:r>
              <w:rPr>
                <w:rFonts w:ascii="Arial" w:cs="Arial" w:eastAsia="Arial" w:hAnsi="Arial"/>
                <w:sz w:val="19"/>
                <w:szCs w:val="19"/>
              </w:rPr>
              <w:t xml:space="preserve">▸  Establish mandatory multi-person authorisation requirements for all financial transactions and any changes to payment account details.</w:t>
            </w:r>
          </w:p>
          <w:p>
            <w:pPr>
              <w:spacing w:after="90"/>
            </w:pPr>
            <w:r>
              <w:rPr>
                <w:rFonts w:ascii="Arial" w:cs="Arial" w:eastAsia="Arial" w:hAnsi="Arial"/>
                <w:sz w:val="19"/>
                <w:szCs w:val="19"/>
              </w:rPr>
              <w:t xml:space="preserve">▸  Treat any communication that creates unusual urgency, applies excessive pressure, or requests secrecy as a strong and immediate warning sign.</w:t>
            </w:r>
          </w:p>
          <w:p>
            <w:pPr>
              <w:spacing w:after="90"/>
            </w:pPr>
            <w:r>
              <w:rPr>
                <w:rFonts w:ascii="Arial" w:cs="Arial" w:eastAsia="Arial" w:hAnsi="Arial"/>
                <w:sz w:val="19"/>
                <w:szCs w:val="19"/>
              </w:rPr>
              <w:t xml:space="preserve">▸  Limit publicly available information on company websites and personal social media profiles, as attackers use this information extensively for targeted pretexting research.</w:t>
            </w:r>
          </w:p>
        </w:tc>
      </w:tr>
    </w:tbl>
    <w:p>
      <w:pPr>
        <w:spacing w:after="200"/>
      </w:pPr>
    </w:p>
    <w:p>
      <w:pPr>
        <w:spacing w:after="120" w:before="320"/>
      </w:pPr>
      <w:r>
        <w:rPr>
          <w:rFonts w:ascii="Arial" w:cs="Arial" w:eastAsia="Arial" w:hAnsi="Arial"/>
          <w:b/>
          <w:bCs/>
          <w:color w:val="2563A8"/>
          <w:sz w:val="30"/>
          <w:szCs w:val="30"/>
        </w:rPr>
        <w:t xml:space="preserve">5.  Data Breach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D1D9E6" w:sz="1"/>
              <w:left w:val="single" w:color="D1D9E6" w:sz="1"/>
              <w:bottom w:val="single" w:color="D1D9E6" w:sz="1"/>
              <w:right w:val="single" w:color="D1D9E6" w:sz="1"/>
            </w:tcBorders>
            <w:shd w:fill="2563A8"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Definition</w:t>
            </w:r>
          </w:p>
        </w:tc>
        <w:tc>
          <w:tcPr>
            <w:tcW w:type="dxa" w:w="7800"/>
            <w:tcBorders>
              <w:top w:val="single" w:color="D1D9E6" w:sz="1"/>
              <w:left w:val="single" w:color="D1D9E6" w:sz="1"/>
              <w:bottom w:val="single" w:color="D1D9E6" w:sz="1"/>
              <w:right w:val="single" w:color="D1D9E6" w:sz="1"/>
            </w:tcBorders>
            <w:shd w:fill="EFF6FF" w:val="clear"/>
            <w:tcMar>
              <w:top w:type="dxa" w:w="120"/>
              <w:left w:type="dxa" w:w="160"/>
              <w:bottom w:type="dxa" w:w="120"/>
              <w:right w:type="dxa" w:w="160"/>
            </w:tcMar>
          </w:tcPr>
          <w:p>
            <w:r>
              <w:rPr>
                <w:rFonts w:ascii="Arial" w:cs="Arial" w:eastAsia="Arial" w:hAnsi="Arial"/>
                <w:sz w:val="19"/>
                <w:szCs w:val="19"/>
              </w:rPr>
              <w:t xml:space="preserve">A data breach is a security incident in which unauthorised individuals gain access to confidential, protected, or sensitive data — including personal information, financial records, login credentials, health records, intellectual property, or trade secrets. Breaches occur through diverse means: sophisticated hacking, targeted phishing campaigns, malware deployment, insider threats (malicious or negligent employees), misconfigured cloud storage, physical device theft, or accidental exposure by well-intentioned staff. Stolen data is routinely listed for sale on dark web marketplaces and subsequently used for identity theft, targeted fraud, blackmail, corporate espionage, or further targeted cyberattacks.</w:t>
            </w:r>
          </w:p>
        </w:tc>
      </w:tr>
      <w:tr>
        <w:tc>
          <w:tcPr>
            <w:tcW w:type="dxa" w:w="1560"/>
            <w:tcBorders>
              <w:top w:val="single" w:color="D1D9E6" w:sz="1"/>
              <w:left w:val="single" w:color="D1D9E6" w:sz="1"/>
              <w:bottom w:val="single" w:color="D1D9E6" w:sz="1"/>
              <w:right w:val="single" w:color="D1D9E6" w:sz="1"/>
            </w:tcBorders>
            <w:shd w:fill="2563A8"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Real-World Example</w:t>
            </w:r>
          </w:p>
        </w:tc>
        <w:tc>
          <w:tcPr>
            <w:tcW w:type="dxa" w:w="7800"/>
            <w:tcBorders>
              <w:top w:val="single" w:color="D1D9E6" w:sz="1"/>
              <w:left w:val="single" w:color="D1D9E6" w:sz="1"/>
              <w:bottom w:val="single" w:color="D1D9E6" w:sz="1"/>
              <w:right w:val="single" w:color="D1D9E6" w:sz="1"/>
            </w:tcBorders>
            <w:shd w:fill="FFFBEB" w:val="clear"/>
            <w:tcMar>
              <w:top w:type="dxa" w:w="120"/>
              <w:left w:type="dxa" w:w="160"/>
              <w:bottom w:type="dxa" w:w="120"/>
              <w:right w:type="dxa" w:w="160"/>
            </w:tcMar>
          </w:tcPr>
          <w:p>
            <w:r>
              <w:rPr>
                <w:rFonts w:ascii="Arial" w:cs="Arial" w:eastAsia="Arial" w:hAnsi="Arial"/>
                <w:sz w:val="19"/>
                <w:szCs w:val="19"/>
              </w:rPr>
              <w:t xml:space="preserve">Between 2013 and 2014, Yahoo Inc. suffered the largest data breach in recorded history — which the company failed to fully disclose until September 2016, more than two years after discovery. The breach compromised all 3 billion Yahoo user accounts globally. Attackers — attributed to a Russian state-sponsored intelligence group — stole names, email addresses, phone numbers, dates of birth, hashed passwords, and security question answers. Yahoo's agreed acquisition price by Verizon was reduced by $350 million as a direct result. The company subsequently paid $117.5 million in settlements to breach victims and faced regulatory penalties in multiple jurisdictions worldwide.</w:t>
            </w:r>
          </w:p>
        </w:tc>
      </w:tr>
      <w:tr>
        <w:tc>
          <w:tcPr>
            <w:tcW w:type="dxa" w:w="1560"/>
            <w:tcBorders>
              <w:top w:val="single" w:color="D1D9E6" w:sz="1"/>
              <w:left w:val="single" w:color="D1D9E6" w:sz="1"/>
              <w:bottom w:val="single" w:color="D1D9E6" w:sz="1"/>
              <w:right w:val="single" w:color="D1D9E6" w:sz="1"/>
            </w:tcBorders>
            <w:shd w:fill="2563A8"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Prevention Methods</w:t>
            </w:r>
          </w:p>
        </w:tc>
        <w:tc>
          <w:tcPr>
            <w:tcW w:type="dxa" w:w="7800"/>
            <w:tcBorders>
              <w:top w:val="single" w:color="D1D9E6" w:sz="1"/>
              <w:left w:val="single" w:color="D1D9E6" w:sz="1"/>
              <w:bottom w:val="single" w:color="D1D9E6" w:sz="1"/>
              <w:right w:val="single" w:color="D1D9E6" w:sz="1"/>
            </w:tcBorders>
            <w:shd w:fill="F0FDF4" w:val="clear"/>
            <w:tcMar>
              <w:top w:type="dxa" w:w="120"/>
              <w:left w:type="dxa" w:w="160"/>
              <w:bottom w:type="dxa" w:w="120"/>
              <w:right w:type="dxa" w:w="160"/>
            </w:tcMar>
          </w:tcPr>
          <w:p>
            <w:pPr>
              <w:spacing w:after="90"/>
            </w:pPr>
            <w:r>
              <w:rPr>
                <w:rFonts w:ascii="Arial" w:cs="Arial" w:eastAsia="Arial" w:hAnsi="Arial"/>
                <w:sz w:val="19"/>
                <w:szCs w:val="19"/>
              </w:rPr>
              <w:t xml:space="preserve">▸  Encrypt all sensitive data both at rest (in storage systems) and in transit (during transmission) using current strong standards: AES-256 for storage and TLS 1.3 for transmission.</w:t>
            </w:r>
          </w:p>
          <w:p>
            <w:pPr>
              <w:spacing w:after="90"/>
            </w:pPr>
            <w:r>
              <w:rPr>
                <w:rFonts w:ascii="Arial" w:cs="Arial" w:eastAsia="Arial" w:hAnsi="Arial"/>
                <w:sz w:val="19"/>
                <w:szCs w:val="19"/>
              </w:rPr>
              <w:t xml:space="preserve">▸  Implement strict, role-based access controls using the principle of least privilege — only users with a verified, genuine need should be granted access to sensitive data.</w:t>
            </w:r>
          </w:p>
          <w:p>
            <w:pPr>
              <w:spacing w:after="90"/>
            </w:pPr>
            <w:r>
              <w:rPr>
                <w:rFonts w:ascii="Arial" w:cs="Arial" w:eastAsia="Arial" w:hAnsi="Arial"/>
                <w:sz w:val="19"/>
                <w:szCs w:val="19"/>
              </w:rPr>
              <w:t xml:space="preserve">▸  Conduct regular security audits, penetration testing exercises, and systematic vulnerability assessments of all systems, applications, and infrastructure.</w:t>
            </w:r>
          </w:p>
          <w:p>
            <w:pPr>
              <w:spacing w:after="90"/>
            </w:pPr>
            <w:r>
              <w:rPr>
                <w:rFonts w:ascii="Arial" w:cs="Arial" w:eastAsia="Arial" w:hAnsi="Arial"/>
                <w:sz w:val="19"/>
                <w:szCs w:val="19"/>
              </w:rPr>
              <w:t xml:space="preserve">▸  Deploy intrusion detection and prevention systems (IDS/IPS) capable of identifying and blocking unauthorised access attempts and unusual internal data movement in real time.</w:t>
            </w:r>
          </w:p>
          <w:p>
            <w:pPr>
              <w:spacing w:after="90"/>
            </w:pPr>
            <w:r>
              <w:rPr>
                <w:rFonts w:ascii="Arial" w:cs="Arial" w:eastAsia="Arial" w:hAnsi="Arial"/>
                <w:sz w:val="19"/>
                <w:szCs w:val="19"/>
              </w:rPr>
              <w:t xml:space="preserve">▸  Develop, document, and regularly test a comprehensive Incident Response Plan — ensuring breaches can be detected, contained, assessed, and communicated rapidly and systematically.</w:t>
            </w:r>
          </w:p>
          <w:p>
            <w:pPr>
              <w:spacing w:after="90"/>
            </w:pPr>
            <w:r>
              <w:rPr>
                <w:rFonts w:ascii="Arial" w:cs="Arial" w:eastAsia="Arial" w:hAnsi="Arial"/>
                <w:sz w:val="19"/>
                <w:szCs w:val="19"/>
              </w:rPr>
              <w:t xml:space="preserve">▸  Monitor all accounts and systems for suspicious or anomalous activity; use breach notification services such as Have I Been Pwned to receive early warning of credential exposure.</w:t>
            </w:r>
          </w:p>
        </w:tc>
      </w:tr>
    </w:tbl>
    <w:p>
      <w:pPr>
        <w:spacing w:after="200"/>
      </w:pPr>
    </w:p>
    <w:p>
      <w:pPr>
        <w:spacing w:after="200"/>
      </w:pPr>
    </w:p>
    <w:p>
      <w:pPr>
        <w:pBdr>
          <w:bottom w:val="single" w:color="1B2A4A" w:sz="12" w:space="1"/>
        </w:pBdr>
        <w:spacing w:after="280" w:before="280"/>
      </w:pPr>
    </w:p>
    <w:p>
      <w:pPr>
        <w:spacing w:before="160"/>
        <w:jc w:val="center"/>
      </w:pPr>
      <w:r>
        <w:rPr>
          <w:color w:val="AAAAAA"/>
          <w:sz w:val="16"/>
          <w:szCs w:val="16"/>
        </w:rPr>
        <w:t xml:space="preserve">Cyber Security Task 01  ·  Part D: Cyber Threat Research  ·  Pratiksha Vishwakarma  ·  All content written in own words</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563A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B2A4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2026-06-18T19:07:14.609Z</dcterms:created>
  <dcterms:modified xsi:type="dcterms:W3CDTF">2026-06-18T19:07:14.609Z</dcterms:modified>
</cp:coreProperties>
</file>

<file path=docProps/custom.xml><?xml version="1.0" encoding="utf-8"?>
<Properties xmlns="http://schemas.openxmlformats.org/officeDocument/2006/custom-properties" xmlns:vt="http://schemas.openxmlformats.org/officeDocument/2006/docPropsVTypes"/>
</file>