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BE211" w14:textId="77777777" w:rsidR="007405E5" w:rsidRDefault="007405E5" w:rsidP="007405E5">
      <w:pPr>
        <w:pStyle w:val="BodyText"/>
        <w:ind w:left="0"/>
      </w:pPr>
    </w:p>
    <w:p w14:paraId="790C876E" w14:textId="77777777" w:rsidR="007405E5" w:rsidRDefault="007405E5" w:rsidP="007405E5">
      <w:pPr>
        <w:pStyle w:val="BodyText"/>
        <w:ind w:left="0"/>
      </w:pPr>
    </w:p>
    <w:p w14:paraId="70B47E52" w14:textId="77777777" w:rsidR="007405E5" w:rsidRDefault="007405E5" w:rsidP="007405E5">
      <w:pPr>
        <w:pStyle w:val="BodyText"/>
        <w:ind w:left="0"/>
      </w:pPr>
    </w:p>
    <w:p w14:paraId="575EF744" w14:textId="77777777" w:rsidR="007405E5" w:rsidRDefault="007405E5" w:rsidP="007405E5">
      <w:pPr>
        <w:pStyle w:val="BodyText"/>
        <w:ind w:left="0"/>
      </w:pPr>
    </w:p>
    <w:p w14:paraId="7140BFB2" w14:textId="77777777" w:rsidR="007405E5" w:rsidRDefault="007405E5" w:rsidP="007405E5">
      <w:pPr>
        <w:pStyle w:val="BodyText"/>
        <w:ind w:left="0"/>
      </w:pPr>
    </w:p>
    <w:p w14:paraId="5C070141" w14:textId="77777777" w:rsidR="007405E5" w:rsidRDefault="007405E5" w:rsidP="007405E5">
      <w:pPr>
        <w:pStyle w:val="BodyText"/>
        <w:ind w:left="0"/>
      </w:pPr>
    </w:p>
    <w:p w14:paraId="13C8028B" w14:textId="77777777" w:rsidR="007405E5" w:rsidRDefault="007405E5" w:rsidP="007405E5">
      <w:pPr>
        <w:pStyle w:val="BodyText"/>
        <w:ind w:left="0"/>
      </w:pPr>
    </w:p>
    <w:p w14:paraId="7B163F7F" w14:textId="77777777" w:rsidR="007405E5" w:rsidRDefault="007405E5" w:rsidP="007405E5">
      <w:pPr>
        <w:pStyle w:val="BodyText"/>
        <w:ind w:left="0"/>
      </w:pPr>
    </w:p>
    <w:p w14:paraId="1F8EE366" w14:textId="77777777" w:rsidR="007405E5" w:rsidRDefault="007405E5" w:rsidP="007405E5">
      <w:pPr>
        <w:pStyle w:val="BodyText"/>
        <w:ind w:left="0"/>
      </w:pPr>
    </w:p>
    <w:p w14:paraId="47B68810" w14:textId="77777777" w:rsidR="007405E5" w:rsidRDefault="007405E5" w:rsidP="007405E5">
      <w:pPr>
        <w:pStyle w:val="BodyText"/>
        <w:ind w:left="0"/>
      </w:pPr>
    </w:p>
    <w:p w14:paraId="408E96A5" w14:textId="77777777" w:rsidR="007405E5" w:rsidRDefault="007405E5" w:rsidP="007405E5">
      <w:pPr>
        <w:pStyle w:val="BodyText"/>
        <w:spacing w:before="3"/>
        <w:ind w:left="0"/>
        <w:rPr>
          <w:sz w:val="26"/>
        </w:rPr>
      </w:pPr>
    </w:p>
    <w:p w14:paraId="393600B3" w14:textId="77777777" w:rsidR="007405E5" w:rsidRDefault="007405E5" w:rsidP="007405E5">
      <w:pPr>
        <w:spacing w:before="80"/>
        <w:ind w:left="1334" w:right="1422"/>
        <w:jc w:val="center"/>
        <w:rPr>
          <w:sz w:val="48"/>
        </w:rPr>
      </w:pPr>
      <w:proofErr w:type="gramStart"/>
      <w:r>
        <w:rPr>
          <w:b/>
          <w:sz w:val="48"/>
        </w:rPr>
        <w:t>NAME</w:t>
      </w:r>
      <w:r>
        <w:rPr>
          <w:sz w:val="48"/>
        </w:rPr>
        <w:t>:-</w:t>
      </w:r>
      <w:proofErr w:type="gramEnd"/>
      <w:r>
        <w:rPr>
          <w:sz w:val="48"/>
        </w:rPr>
        <w:t xml:space="preserve"> Pratiksha Ravindra Zalte</w:t>
      </w:r>
      <w:r>
        <w:rPr>
          <w:spacing w:val="-117"/>
          <w:sz w:val="48"/>
        </w:rPr>
        <w:t xml:space="preserve"> </w:t>
      </w:r>
      <w:r>
        <w:rPr>
          <w:b/>
          <w:sz w:val="48"/>
        </w:rPr>
        <w:t xml:space="preserve">ROLL NO:- </w:t>
      </w:r>
      <w:r>
        <w:rPr>
          <w:sz w:val="48"/>
        </w:rPr>
        <w:t>4046A019</w:t>
      </w:r>
      <w:r>
        <w:rPr>
          <w:spacing w:val="1"/>
          <w:sz w:val="48"/>
        </w:rPr>
        <w:t xml:space="preserve"> </w:t>
      </w:r>
      <w:r>
        <w:rPr>
          <w:b/>
          <w:sz w:val="48"/>
        </w:rPr>
        <w:t>CONTROL</w:t>
      </w:r>
      <w:r>
        <w:rPr>
          <w:b/>
          <w:spacing w:val="-27"/>
          <w:sz w:val="48"/>
        </w:rPr>
        <w:t xml:space="preserve"> </w:t>
      </w:r>
      <w:r>
        <w:rPr>
          <w:b/>
          <w:sz w:val="48"/>
        </w:rPr>
        <w:t>ID:-</w:t>
      </w:r>
      <w:r>
        <w:rPr>
          <w:b/>
          <w:spacing w:val="-1"/>
          <w:sz w:val="48"/>
        </w:rPr>
        <w:t xml:space="preserve"> </w:t>
      </w:r>
      <w:r>
        <w:rPr>
          <w:sz w:val="48"/>
        </w:rPr>
        <w:t>2023082897</w:t>
      </w:r>
    </w:p>
    <w:p w14:paraId="67C594D0" w14:textId="77777777" w:rsidR="007405E5" w:rsidRDefault="007405E5" w:rsidP="007405E5">
      <w:pPr>
        <w:pStyle w:val="Title"/>
      </w:pPr>
      <w:r>
        <w:rPr>
          <w:spacing w:val="-2"/>
        </w:rPr>
        <w:t>V.</w:t>
      </w:r>
      <w:r>
        <w:rPr>
          <w:spacing w:val="-20"/>
        </w:rPr>
        <w:t xml:space="preserve"> </w:t>
      </w:r>
      <w:r>
        <w:rPr>
          <w:spacing w:val="-2"/>
        </w:rPr>
        <w:t>G.</w:t>
      </w:r>
      <w:r>
        <w:rPr>
          <w:spacing w:val="-28"/>
        </w:rPr>
        <w:t xml:space="preserve"> </w:t>
      </w:r>
      <w:r>
        <w:rPr>
          <w:spacing w:val="-2"/>
        </w:rPr>
        <w:t>Vaze</w:t>
      </w:r>
      <w:r>
        <w:rPr>
          <w:spacing w:val="-22"/>
        </w:rPr>
        <w:t xml:space="preserve"> </w:t>
      </w:r>
      <w:r>
        <w:rPr>
          <w:spacing w:val="-1"/>
        </w:rPr>
        <w:t>Kelkar</w:t>
      </w:r>
      <w:r>
        <w:rPr>
          <w:spacing w:val="-28"/>
        </w:rPr>
        <w:t xml:space="preserve"> </w:t>
      </w:r>
      <w:r>
        <w:rPr>
          <w:spacing w:val="-1"/>
        </w:rPr>
        <w:t>College,</w:t>
      </w:r>
      <w:r>
        <w:rPr>
          <w:spacing w:val="-117"/>
        </w:rPr>
        <w:t xml:space="preserve"> </w:t>
      </w:r>
      <w:r>
        <w:t>Mulund</w:t>
      </w:r>
      <w:r>
        <w:rPr>
          <w:spacing w:val="-1"/>
        </w:rPr>
        <w:t xml:space="preserve"> </w:t>
      </w:r>
      <w:r>
        <w:t>(E)</w:t>
      </w:r>
    </w:p>
    <w:p w14:paraId="21EADBD6" w14:textId="77777777" w:rsidR="007405E5" w:rsidRDefault="007405E5" w:rsidP="007405E5">
      <w:pPr>
        <w:sectPr w:rsidR="007405E5" w:rsidSect="007405E5">
          <w:pgSz w:w="11910" w:h="16840"/>
          <w:pgMar w:top="1580" w:right="980" w:bottom="280" w:left="1340" w:header="720" w:footer="720" w:gutter="0"/>
          <w:cols w:space="720"/>
        </w:sectPr>
      </w:pPr>
    </w:p>
    <w:p w14:paraId="4A006646" w14:textId="4D71E1E2" w:rsidR="007405E5" w:rsidRPr="00046777" w:rsidRDefault="00046777" w:rsidP="00046777">
      <w:pPr>
        <w:spacing w:line="360" w:lineRule="auto"/>
        <w:jc w:val="center"/>
        <w:rPr>
          <w:sz w:val="48"/>
          <w:szCs w:val="48"/>
        </w:rPr>
      </w:pPr>
      <w:r w:rsidRPr="00046777">
        <w:rPr>
          <w:sz w:val="48"/>
          <w:szCs w:val="48"/>
        </w:rPr>
        <w:lastRenderedPageBreak/>
        <w:t>Key Factors Influencing Employee Attrition: A Comprehensive Analysis</w:t>
      </w:r>
    </w:p>
    <w:p w14:paraId="0C607ADA" w14:textId="77777777" w:rsidR="007405E5" w:rsidRDefault="007405E5" w:rsidP="007405E5">
      <w:pPr>
        <w:pStyle w:val="BodyText"/>
        <w:ind w:left="3943" w:right="4302"/>
        <w:jc w:val="center"/>
      </w:pPr>
      <w:r>
        <w:t>*Pratiksha</w:t>
      </w:r>
      <w:r>
        <w:rPr>
          <w:spacing w:val="-2"/>
        </w:rPr>
        <w:t xml:space="preserve"> </w:t>
      </w:r>
      <w:r>
        <w:t>Zalte</w:t>
      </w:r>
    </w:p>
    <w:p w14:paraId="2B7D3ED6" w14:textId="77777777" w:rsidR="007B500B" w:rsidRDefault="007B500B" w:rsidP="007405E5">
      <w:pPr>
        <w:rPr>
          <w:sz w:val="24"/>
          <w:szCs w:val="24"/>
        </w:rPr>
      </w:pPr>
    </w:p>
    <w:p w14:paraId="79DEF0D1" w14:textId="77777777" w:rsidR="00725A62" w:rsidRDefault="00725A62" w:rsidP="007405E5">
      <w:pPr>
        <w:rPr>
          <w:sz w:val="24"/>
          <w:szCs w:val="24"/>
        </w:rPr>
        <w:sectPr w:rsidR="00725A62" w:rsidSect="007405E5">
          <w:pgSz w:w="11910" w:h="16840"/>
          <w:pgMar w:top="1360" w:right="980" w:bottom="280" w:left="1340" w:header="720" w:footer="720" w:gutter="0"/>
          <w:cols w:space="720"/>
        </w:sectPr>
      </w:pPr>
    </w:p>
    <w:p w14:paraId="07026EF5" w14:textId="77777777" w:rsidR="007B500B" w:rsidRPr="001D07EF" w:rsidRDefault="007B500B" w:rsidP="007B500B">
      <w:pPr>
        <w:pStyle w:val="BodyText"/>
        <w:spacing w:before="10"/>
        <w:ind w:left="0"/>
        <w:rPr>
          <w:sz w:val="24"/>
          <w:szCs w:val="24"/>
        </w:rPr>
      </w:pPr>
    </w:p>
    <w:p w14:paraId="0367522C" w14:textId="77777777" w:rsidR="007B500B" w:rsidRPr="001D07EF" w:rsidRDefault="007B500B" w:rsidP="007B500B">
      <w:pPr>
        <w:pStyle w:val="Heading1"/>
        <w:spacing w:before="1"/>
        <w:jc w:val="both"/>
        <w:rPr>
          <w:sz w:val="24"/>
          <w:szCs w:val="24"/>
        </w:rPr>
      </w:pPr>
      <w:r w:rsidRPr="001D07EF">
        <w:rPr>
          <w:sz w:val="24"/>
          <w:szCs w:val="24"/>
        </w:rPr>
        <w:t>Abstract</w:t>
      </w:r>
    </w:p>
    <w:p w14:paraId="2DC8190F" w14:textId="77777777" w:rsidR="007B500B" w:rsidRDefault="007B500B" w:rsidP="007B500B">
      <w:pPr>
        <w:ind w:left="100"/>
        <w:jc w:val="both"/>
        <w:rPr>
          <w:b/>
          <w:i/>
          <w:sz w:val="24"/>
          <w:szCs w:val="24"/>
        </w:rPr>
      </w:pPr>
      <w:r w:rsidRPr="001D07EF">
        <w:rPr>
          <w:b/>
          <w:i/>
          <w:sz w:val="24"/>
          <w:szCs w:val="24"/>
        </w:rPr>
        <w:t>Employee attrition presents a significant challenge for organizations, affecting productivity, morale, and financial outcomes. This research explores the key factors influencing employee turnover, including organizational culture, compensation, career development, work-life balance, and job satisfaction. By analyzing existing literature and data, the study identifies the primary drivers of attrition and proposes strategies to enhance employee retention. The findings provide actionable insights for organizations to foster a more stable and engaged workforce, contributing to long-term success and reduced turnover.</w:t>
      </w:r>
    </w:p>
    <w:p w14:paraId="70761B54" w14:textId="77777777" w:rsidR="007B500B" w:rsidRPr="001D07EF" w:rsidRDefault="007B500B" w:rsidP="007B500B">
      <w:pPr>
        <w:jc w:val="both"/>
        <w:rPr>
          <w:b/>
          <w:i/>
          <w:sz w:val="24"/>
          <w:szCs w:val="24"/>
        </w:rPr>
      </w:pPr>
    </w:p>
    <w:p w14:paraId="7E035F45" w14:textId="77777777" w:rsidR="007B500B" w:rsidRPr="00AE336A" w:rsidRDefault="007B500B" w:rsidP="007B500B">
      <w:pPr>
        <w:pStyle w:val="Heading1"/>
        <w:spacing w:before="175"/>
        <w:jc w:val="both"/>
        <w:rPr>
          <w:sz w:val="24"/>
          <w:szCs w:val="24"/>
          <w:u w:val="single"/>
        </w:rPr>
      </w:pPr>
      <w:r w:rsidRPr="00AE336A">
        <w:rPr>
          <w:sz w:val="24"/>
          <w:szCs w:val="24"/>
          <w:u w:val="single"/>
        </w:rPr>
        <w:t>I</w:t>
      </w:r>
      <w:r w:rsidRPr="00AE336A">
        <w:rPr>
          <w:spacing w:val="-5"/>
          <w:sz w:val="24"/>
          <w:szCs w:val="24"/>
          <w:u w:val="single"/>
        </w:rPr>
        <w:t xml:space="preserve"> </w:t>
      </w:r>
      <w:r w:rsidRPr="00AE336A">
        <w:rPr>
          <w:sz w:val="24"/>
          <w:szCs w:val="24"/>
          <w:u w:val="single"/>
        </w:rPr>
        <w:t>Introduction: Understanding the Importance of Employee Retention</w:t>
      </w:r>
    </w:p>
    <w:p w14:paraId="626AE0B6" w14:textId="77777777" w:rsidR="007B500B" w:rsidRPr="005B1BFE" w:rsidRDefault="007B500B" w:rsidP="007B500B">
      <w:pPr>
        <w:pStyle w:val="Heading1"/>
        <w:spacing w:before="175"/>
        <w:jc w:val="both"/>
        <w:rPr>
          <w:b w:val="0"/>
          <w:bCs w:val="0"/>
          <w:sz w:val="24"/>
          <w:szCs w:val="24"/>
          <w:lang w:val="en-IN"/>
        </w:rPr>
      </w:pPr>
      <w:r w:rsidRPr="005B1BFE">
        <w:rPr>
          <w:b w:val="0"/>
          <w:bCs w:val="0"/>
          <w:sz w:val="24"/>
          <w:szCs w:val="24"/>
          <w:lang w:val="en-IN"/>
        </w:rPr>
        <w:t>Employee retention is a vital concern for organizations, as high attrition rates can significantly disrupt growth, decrease productivity, and lead to substantial financial and operational costs. Retaining valuable employees is not only critical to maintaining the smooth functioning of an organization but also to ensuring long-term success and competitive advantage. In an increasingly dynamic business environment, where skilled talent is a key asset, the ability to predict employee turnover and proactively manage retention has become a central focus for human resource management.</w:t>
      </w:r>
    </w:p>
    <w:p w14:paraId="393B8FB1" w14:textId="5F058B03" w:rsidR="007B500B" w:rsidRPr="005B1BFE" w:rsidRDefault="007B500B" w:rsidP="007B500B">
      <w:pPr>
        <w:pStyle w:val="Heading1"/>
        <w:spacing w:before="175"/>
        <w:jc w:val="both"/>
        <w:rPr>
          <w:b w:val="0"/>
          <w:bCs w:val="0"/>
          <w:sz w:val="24"/>
          <w:szCs w:val="24"/>
          <w:lang w:val="en-IN"/>
        </w:rPr>
      </w:pPr>
      <w:r w:rsidRPr="005B1BFE">
        <w:rPr>
          <w:b w:val="0"/>
          <w:bCs w:val="0"/>
          <w:sz w:val="24"/>
          <w:szCs w:val="24"/>
          <w:lang w:val="en-IN"/>
        </w:rPr>
        <w:t xml:space="preserve">This document delves into the application of machine learning techniques to predict which employees are likely to leave their jobs, allowing organizations to take </w:t>
      </w:r>
      <w:r w:rsidR="00725A62" w:rsidRPr="005B1BFE">
        <w:rPr>
          <w:b w:val="0"/>
          <w:bCs w:val="0"/>
          <w:sz w:val="24"/>
          <w:szCs w:val="24"/>
          <w:lang w:val="en-IN"/>
        </w:rPr>
        <w:t>pre-emptive</w:t>
      </w:r>
      <w:r w:rsidRPr="005B1BFE">
        <w:rPr>
          <w:b w:val="0"/>
          <w:bCs w:val="0"/>
          <w:sz w:val="24"/>
          <w:szCs w:val="24"/>
          <w:lang w:val="en-IN"/>
        </w:rPr>
        <w:t xml:space="preserve"> measures to improve retention. By leveraging data-driven insights, organizations can identify the warning signs of employee disengagement or dissatisfaction and intervene before attrition occurs. Machine learning models, when trained on relevant </w:t>
      </w:r>
      <w:r w:rsidRPr="005B1BFE">
        <w:rPr>
          <w:b w:val="0"/>
          <w:bCs w:val="0"/>
          <w:sz w:val="24"/>
          <w:szCs w:val="24"/>
          <w:lang w:val="en-IN"/>
        </w:rPr>
        <w:t>employee data, such as demographic information, performance metrics, job satisfaction levels, and work history, can provide predictive analytics that inform targeted retention strategies.</w:t>
      </w:r>
    </w:p>
    <w:p w14:paraId="3D045085" w14:textId="77777777" w:rsidR="007B500B" w:rsidRDefault="007B500B" w:rsidP="007B500B">
      <w:pPr>
        <w:pStyle w:val="Heading1"/>
        <w:spacing w:before="175"/>
        <w:jc w:val="both"/>
        <w:rPr>
          <w:b w:val="0"/>
          <w:bCs w:val="0"/>
          <w:sz w:val="24"/>
          <w:szCs w:val="24"/>
          <w:lang w:val="en-IN"/>
        </w:rPr>
      </w:pPr>
    </w:p>
    <w:p w14:paraId="6991C246" w14:textId="77777777" w:rsidR="007B500B" w:rsidRPr="001D07EF" w:rsidRDefault="007B500B" w:rsidP="007B500B">
      <w:pPr>
        <w:pStyle w:val="Heading1"/>
        <w:spacing w:before="175"/>
        <w:jc w:val="both"/>
        <w:rPr>
          <w:b w:val="0"/>
          <w:bCs w:val="0"/>
          <w:sz w:val="24"/>
          <w:szCs w:val="24"/>
          <w:lang w:val="en-IN"/>
        </w:rPr>
      </w:pPr>
      <w:r w:rsidRPr="005B1BFE">
        <w:rPr>
          <w:b w:val="0"/>
          <w:bCs w:val="0"/>
          <w:sz w:val="24"/>
          <w:szCs w:val="24"/>
          <w:lang w:val="en-IN"/>
        </w:rPr>
        <w:t>The document begins by discussing the critical importance of employee retention, emphasizing the role human resource management plays in fostering organizational success. It highlights the direct and indirect costs of employee turnover, which include not only the expenses associated with recruiting, hiring, and training new staff but also the hidden costs related to decreased morale, lost productivity, and weakened workplace cohesion. In this context, employee retention is framed not only as an HR concern but as a strategic priority for the entire organization.</w:t>
      </w:r>
    </w:p>
    <w:p w14:paraId="17D6EDF8" w14:textId="77777777" w:rsidR="007B500B" w:rsidRPr="005B1BFE" w:rsidRDefault="007B500B" w:rsidP="007B500B">
      <w:pPr>
        <w:pStyle w:val="Heading1"/>
        <w:spacing w:before="175"/>
        <w:jc w:val="both"/>
        <w:rPr>
          <w:b w:val="0"/>
          <w:bCs w:val="0"/>
          <w:sz w:val="24"/>
          <w:szCs w:val="24"/>
          <w:lang w:val="en-IN"/>
        </w:rPr>
      </w:pPr>
      <w:r w:rsidRPr="005B1BFE">
        <w:rPr>
          <w:b w:val="0"/>
          <w:bCs w:val="0"/>
          <w:sz w:val="24"/>
          <w:szCs w:val="24"/>
          <w:lang w:val="en-IN"/>
        </w:rPr>
        <w:t>Furthermore, the document explores the underlying causes of employee attrition, shedding light on key factors that influence an employee's decision to leave. These factors include organizational commitment, job satisfaction, career advancement opportunities, compensation, and the quality of the work environment. The discussion is supported by research studies conducted across various industries, offering insights into the common elements that contribute to employee mobility. For example, industries with high employee turnover often exhibit specific characteristics, such as limited career progression, inadequate compensation packages, or a lack of work-life balance, which drive employees to seek opportunities elsewhere.</w:t>
      </w:r>
    </w:p>
    <w:p w14:paraId="2B740435" w14:textId="77777777" w:rsidR="007B500B" w:rsidRPr="005B1BFE" w:rsidRDefault="007B500B" w:rsidP="007B500B">
      <w:pPr>
        <w:pStyle w:val="Heading1"/>
        <w:spacing w:before="175"/>
        <w:jc w:val="both"/>
        <w:rPr>
          <w:b w:val="0"/>
          <w:bCs w:val="0"/>
          <w:sz w:val="24"/>
          <w:szCs w:val="24"/>
          <w:lang w:val="en-IN"/>
        </w:rPr>
      </w:pPr>
      <w:r w:rsidRPr="005B1BFE">
        <w:rPr>
          <w:b w:val="0"/>
          <w:bCs w:val="0"/>
          <w:sz w:val="24"/>
          <w:szCs w:val="24"/>
          <w:lang w:val="en-IN"/>
        </w:rPr>
        <w:t xml:space="preserve">Moreover, the document also examines the psychological aspects of turnover, particularly the concept of turnover intentions—the cognitive process that leads an employee to contemplate leaving their job. Turnover intentions are often shaped by an </w:t>
      </w:r>
      <w:r w:rsidRPr="005B1BFE">
        <w:rPr>
          <w:b w:val="0"/>
          <w:bCs w:val="0"/>
          <w:sz w:val="24"/>
          <w:szCs w:val="24"/>
          <w:lang w:val="en-IN"/>
        </w:rPr>
        <w:lastRenderedPageBreak/>
        <w:t>individual’s perception of their role within the organization, the degree to which they feel valued, and the alignment between their personal goals and the organization's objectives. By understanding these intentions, organizations can address underlying issues before they manifest as actual turnover.</w:t>
      </w:r>
    </w:p>
    <w:p w14:paraId="1CD2392D" w14:textId="5BE18711" w:rsidR="007B500B" w:rsidRPr="005B1BFE" w:rsidRDefault="007B500B" w:rsidP="007B500B">
      <w:pPr>
        <w:pStyle w:val="Heading1"/>
        <w:spacing w:before="175"/>
        <w:jc w:val="both"/>
        <w:rPr>
          <w:b w:val="0"/>
          <w:bCs w:val="0"/>
          <w:sz w:val="24"/>
          <w:szCs w:val="24"/>
          <w:lang w:val="en-IN"/>
        </w:rPr>
      </w:pPr>
      <w:r w:rsidRPr="005B1BFE">
        <w:rPr>
          <w:b w:val="0"/>
          <w:bCs w:val="0"/>
          <w:sz w:val="24"/>
          <w:szCs w:val="24"/>
          <w:lang w:val="en-IN"/>
        </w:rPr>
        <w:t xml:space="preserve">Through the application of machine learning, organizations can transform the way they approach employee retention. Predictive models can </w:t>
      </w:r>
      <w:r w:rsidR="00143647" w:rsidRPr="005B1BFE">
        <w:rPr>
          <w:b w:val="0"/>
          <w:bCs w:val="0"/>
          <w:sz w:val="24"/>
          <w:szCs w:val="24"/>
          <w:lang w:val="en-IN"/>
        </w:rPr>
        <w:t>analyse</w:t>
      </w:r>
      <w:r w:rsidRPr="005B1BFE">
        <w:rPr>
          <w:b w:val="0"/>
          <w:bCs w:val="0"/>
          <w:sz w:val="24"/>
          <w:szCs w:val="24"/>
          <w:lang w:val="en-IN"/>
        </w:rPr>
        <w:t xml:space="preserve"> patterns in employee </w:t>
      </w:r>
      <w:r w:rsidR="00143647" w:rsidRPr="005B1BFE">
        <w:rPr>
          <w:b w:val="0"/>
          <w:bCs w:val="0"/>
          <w:sz w:val="24"/>
          <w:szCs w:val="24"/>
          <w:lang w:val="en-IN"/>
        </w:rPr>
        <w:t>behaviour</w:t>
      </w:r>
      <w:r w:rsidRPr="005B1BFE">
        <w:rPr>
          <w:b w:val="0"/>
          <w:bCs w:val="0"/>
          <w:sz w:val="24"/>
          <w:szCs w:val="24"/>
          <w:lang w:val="en-IN"/>
        </w:rPr>
        <w:t>, job performance, and engagement levels, providing early warning indicators of potential attrition. These models enable HR departments to focus their efforts on at-risk employees, tailoring interventions such as mentoring programs, career development initiatives, or adjustments to work conditions to meet individual needs. In doing so, organizations can cultivate a more motivated, engaged, and loyal workforce, ultimately reducing turnover rates and enhancing overall business performance.</w:t>
      </w:r>
    </w:p>
    <w:p w14:paraId="47E8379B" w14:textId="77777777" w:rsidR="007B500B" w:rsidRPr="001D07EF" w:rsidRDefault="007B500B" w:rsidP="007B500B">
      <w:pPr>
        <w:pStyle w:val="Heading1"/>
        <w:spacing w:before="175"/>
        <w:jc w:val="both"/>
        <w:rPr>
          <w:b w:val="0"/>
          <w:bCs w:val="0"/>
          <w:sz w:val="24"/>
          <w:szCs w:val="24"/>
          <w:lang w:val="en-IN"/>
        </w:rPr>
      </w:pPr>
      <w:r w:rsidRPr="005B1BFE">
        <w:rPr>
          <w:b w:val="0"/>
          <w:bCs w:val="0"/>
          <w:sz w:val="24"/>
          <w:szCs w:val="24"/>
          <w:lang w:val="en-IN"/>
        </w:rPr>
        <w:t>The findings from this exploration are intended to offer practical insights for businesses looking to leverage machine learning to enhance their retention strategies. By incorporating predictive analytics into their HR practices, organizations can move beyond reactive measures and adopt a proactive approach to employee retention. This not only minimizes the disruptive impact of turnover but also fosters a more resilient and committed workforce, driving long-term organizational success.</w:t>
      </w:r>
    </w:p>
    <w:p w14:paraId="32AA215B" w14:textId="77777777" w:rsidR="007B500B" w:rsidRPr="001D07EF" w:rsidRDefault="007B500B" w:rsidP="007B500B">
      <w:pPr>
        <w:pStyle w:val="BodyText"/>
        <w:spacing w:line="261" w:lineRule="auto"/>
        <w:ind w:right="547"/>
        <w:jc w:val="both"/>
        <w:rPr>
          <w:sz w:val="24"/>
          <w:szCs w:val="24"/>
        </w:rPr>
      </w:pPr>
      <w:r w:rsidRPr="001D07EF">
        <w:rPr>
          <w:sz w:val="24"/>
          <w:szCs w:val="24"/>
        </w:rPr>
        <w:t>In</w:t>
      </w:r>
      <w:r w:rsidRPr="001D07EF">
        <w:rPr>
          <w:spacing w:val="-1"/>
          <w:sz w:val="24"/>
          <w:szCs w:val="24"/>
        </w:rPr>
        <w:t xml:space="preserve"> </w:t>
      </w:r>
      <w:r w:rsidRPr="001D07EF">
        <w:rPr>
          <w:sz w:val="24"/>
          <w:szCs w:val="24"/>
        </w:rPr>
        <w:t>this</w:t>
      </w:r>
      <w:r w:rsidRPr="001D07EF">
        <w:rPr>
          <w:spacing w:val="-2"/>
          <w:sz w:val="24"/>
          <w:szCs w:val="24"/>
        </w:rPr>
        <w:t xml:space="preserve"> </w:t>
      </w:r>
      <w:r w:rsidRPr="001D07EF">
        <w:rPr>
          <w:sz w:val="24"/>
          <w:szCs w:val="24"/>
        </w:rPr>
        <w:t>paper,</w:t>
      </w:r>
      <w:r w:rsidRPr="001D07EF">
        <w:rPr>
          <w:spacing w:val="-2"/>
          <w:sz w:val="24"/>
          <w:szCs w:val="24"/>
        </w:rPr>
        <w:t xml:space="preserve"> </w:t>
      </w:r>
      <w:r w:rsidRPr="001D07EF">
        <w:rPr>
          <w:sz w:val="24"/>
          <w:szCs w:val="24"/>
        </w:rPr>
        <w:t>we</w:t>
      </w:r>
      <w:r w:rsidRPr="001D07EF">
        <w:rPr>
          <w:spacing w:val="-1"/>
          <w:sz w:val="24"/>
          <w:szCs w:val="24"/>
        </w:rPr>
        <w:t xml:space="preserve"> </w:t>
      </w:r>
      <w:r w:rsidRPr="001D07EF">
        <w:rPr>
          <w:sz w:val="24"/>
          <w:szCs w:val="24"/>
        </w:rPr>
        <w:t>punctuate</w:t>
      </w:r>
      <w:r w:rsidRPr="001D07EF">
        <w:rPr>
          <w:spacing w:val="-2"/>
          <w:sz w:val="24"/>
          <w:szCs w:val="24"/>
        </w:rPr>
        <w:t xml:space="preserve"> </w:t>
      </w:r>
      <w:r w:rsidRPr="001D07EF">
        <w:rPr>
          <w:sz w:val="24"/>
          <w:szCs w:val="24"/>
        </w:rPr>
        <w:t>the</w:t>
      </w:r>
      <w:r w:rsidRPr="001D07EF">
        <w:rPr>
          <w:spacing w:val="3"/>
          <w:sz w:val="24"/>
          <w:szCs w:val="24"/>
        </w:rPr>
        <w:t xml:space="preserve"> </w:t>
      </w:r>
      <w:r w:rsidRPr="001D07EF">
        <w:rPr>
          <w:sz w:val="24"/>
          <w:szCs w:val="24"/>
        </w:rPr>
        <w:t>security</w:t>
      </w:r>
    </w:p>
    <w:p w14:paraId="43CE770D" w14:textId="77777777" w:rsidR="007B500B" w:rsidRPr="001D07EF" w:rsidRDefault="007B500B" w:rsidP="007B500B">
      <w:pPr>
        <w:pStyle w:val="BodyText"/>
        <w:spacing w:line="259" w:lineRule="auto"/>
        <w:ind w:right="681"/>
        <w:jc w:val="both"/>
        <w:rPr>
          <w:sz w:val="24"/>
          <w:szCs w:val="24"/>
        </w:rPr>
      </w:pPr>
      <w:r w:rsidRPr="001D07EF">
        <w:rPr>
          <w:sz w:val="24"/>
          <w:szCs w:val="24"/>
        </w:rPr>
        <w:t>challenges that are on the van of 5G and need</w:t>
      </w:r>
      <w:r w:rsidRPr="001D07EF">
        <w:rPr>
          <w:spacing w:val="1"/>
          <w:sz w:val="24"/>
          <w:szCs w:val="24"/>
        </w:rPr>
        <w:t xml:space="preserve"> </w:t>
      </w:r>
      <w:r w:rsidRPr="001D07EF">
        <w:rPr>
          <w:sz w:val="24"/>
          <w:szCs w:val="24"/>
        </w:rPr>
        <w:t>prompt</w:t>
      </w:r>
      <w:r w:rsidRPr="001D07EF">
        <w:rPr>
          <w:spacing w:val="-6"/>
          <w:sz w:val="24"/>
          <w:szCs w:val="24"/>
        </w:rPr>
        <w:t xml:space="preserve"> </w:t>
      </w:r>
      <w:r w:rsidRPr="001D07EF">
        <w:rPr>
          <w:sz w:val="24"/>
          <w:szCs w:val="24"/>
        </w:rPr>
        <w:t>security</w:t>
      </w:r>
      <w:r w:rsidRPr="001D07EF">
        <w:rPr>
          <w:spacing w:val="-5"/>
          <w:sz w:val="24"/>
          <w:szCs w:val="24"/>
        </w:rPr>
        <w:t xml:space="preserve"> </w:t>
      </w:r>
      <w:r w:rsidRPr="001D07EF">
        <w:rPr>
          <w:sz w:val="24"/>
          <w:szCs w:val="24"/>
        </w:rPr>
        <w:t>measures.</w:t>
      </w:r>
      <w:r w:rsidRPr="001D07EF">
        <w:rPr>
          <w:spacing w:val="-9"/>
          <w:sz w:val="24"/>
          <w:szCs w:val="24"/>
        </w:rPr>
        <w:t xml:space="preserve"> </w:t>
      </w:r>
      <w:r w:rsidRPr="001D07EF">
        <w:rPr>
          <w:sz w:val="24"/>
          <w:szCs w:val="24"/>
        </w:rPr>
        <w:t>We</w:t>
      </w:r>
      <w:r w:rsidRPr="001D07EF">
        <w:rPr>
          <w:spacing w:val="-6"/>
          <w:sz w:val="24"/>
          <w:szCs w:val="24"/>
        </w:rPr>
        <w:t xml:space="preserve"> </w:t>
      </w:r>
      <w:r w:rsidRPr="001D07EF">
        <w:rPr>
          <w:sz w:val="24"/>
          <w:szCs w:val="24"/>
        </w:rPr>
        <w:t>further</w:t>
      </w:r>
      <w:r w:rsidRPr="001D07EF">
        <w:rPr>
          <w:spacing w:val="-6"/>
          <w:sz w:val="24"/>
          <w:szCs w:val="24"/>
        </w:rPr>
        <w:t xml:space="preserve"> </w:t>
      </w:r>
      <w:r w:rsidRPr="001D07EF">
        <w:rPr>
          <w:sz w:val="24"/>
          <w:szCs w:val="24"/>
        </w:rPr>
        <w:t>bandy</w:t>
      </w:r>
      <w:r w:rsidRPr="001D07EF">
        <w:rPr>
          <w:spacing w:val="-4"/>
          <w:sz w:val="24"/>
          <w:szCs w:val="24"/>
        </w:rPr>
        <w:t xml:space="preserve"> </w:t>
      </w:r>
      <w:r w:rsidRPr="001D07EF">
        <w:rPr>
          <w:sz w:val="24"/>
          <w:szCs w:val="24"/>
        </w:rPr>
        <w:t>the</w:t>
      </w:r>
      <w:r w:rsidRPr="001D07EF">
        <w:rPr>
          <w:spacing w:val="-47"/>
          <w:sz w:val="24"/>
          <w:szCs w:val="24"/>
        </w:rPr>
        <w:t xml:space="preserve"> </w:t>
      </w:r>
      <w:r w:rsidRPr="001D07EF">
        <w:rPr>
          <w:sz w:val="24"/>
          <w:szCs w:val="24"/>
        </w:rPr>
        <w:t>security</w:t>
      </w:r>
      <w:r w:rsidRPr="001D07EF">
        <w:rPr>
          <w:spacing w:val="-2"/>
          <w:sz w:val="24"/>
          <w:szCs w:val="24"/>
        </w:rPr>
        <w:t xml:space="preserve"> </w:t>
      </w:r>
      <w:r w:rsidRPr="001D07EF">
        <w:rPr>
          <w:sz w:val="24"/>
          <w:szCs w:val="24"/>
        </w:rPr>
        <w:t>results</w:t>
      </w:r>
      <w:r w:rsidRPr="001D07EF">
        <w:rPr>
          <w:spacing w:val="-2"/>
          <w:sz w:val="24"/>
          <w:szCs w:val="24"/>
        </w:rPr>
        <w:t xml:space="preserve"> </w:t>
      </w:r>
      <w:r w:rsidRPr="001D07EF">
        <w:rPr>
          <w:sz w:val="24"/>
          <w:szCs w:val="24"/>
        </w:rPr>
        <w:t>for</w:t>
      </w:r>
      <w:r w:rsidRPr="001D07EF">
        <w:rPr>
          <w:spacing w:val="-1"/>
          <w:sz w:val="24"/>
          <w:szCs w:val="24"/>
        </w:rPr>
        <w:t xml:space="preserve"> </w:t>
      </w:r>
      <w:r w:rsidRPr="001D07EF">
        <w:rPr>
          <w:sz w:val="24"/>
          <w:szCs w:val="24"/>
        </w:rPr>
        <w:t>the</w:t>
      </w:r>
      <w:r w:rsidRPr="001D07EF">
        <w:rPr>
          <w:spacing w:val="-3"/>
          <w:sz w:val="24"/>
          <w:szCs w:val="24"/>
        </w:rPr>
        <w:t xml:space="preserve"> </w:t>
      </w:r>
      <w:r w:rsidRPr="001D07EF">
        <w:rPr>
          <w:sz w:val="24"/>
          <w:szCs w:val="24"/>
        </w:rPr>
        <w:t>pitfalls</w:t>
      </w:r>
      <w:r w:rsidRPr="001D07EF">
        <w:rPr>
          <w:spacing w:val="-2"/>
          <w:sz w:val="24"/>
          <w:szCs w:val="24"/>
        </w:rPr>
        <w:t xml:space="preserve"> </w:t>
      </w:r>
      <w:r w:rsidRPr="001D07EF">
        <w:rPr>
          <w:sz w:val="24"/>
          <w:szCs w:val="24"/>
        </w:rPr>
        <w:t>described in</w:t>
      </w:r>
      <w:r w:rsidRPr="001D07EF">
        <w:rPr>
          <w:spacing w:val="-1"/>
          <w:sz w:val="24"/>
          <w:szCs w:val="24"/>
        </w:rPr>
        <w:t xml:space="preserve"> </w:t>
      </w:r>
      <w:r w:rsidRPr="001D07EF">
        <w:rPr>
          <w:sz w:val="24"/>
          <w:szCs w:val="24"/>
        </w:rPr>
        <w:t>this</w:t>
      </w:r>
    </w:p>
    <w:p w14:paraId="62BA0324" w14:textId="77777777" w:rsidR="007B500B" w:rsidRPr="001D07EF" w:rsidRDefault="007B500B" w:rsidP="007B500B">
      <w:pPr>
        <w:pStyle w:val="BodyText"/>
        <w:spacing w:line="261" w:lineRule="auto"/>
        <w:ind w:right="545"/>
        <w:jc w:val="both"/>
        <w:rPr>
          <w:sz w:val="24"/>
          <w:szCs w:val="24"/>
        </w:rPr>
      </w:pPr>
      <w:r w:rsidRPr="001D07EF">
        <w:rPr>
          <w:sz w:val="24"/>
          <w:szCs w:val="24"/>
        </w:rPr>
        <w:t>paper.</w:t>
      </w:r>
      <w:r w:rsidRPr="001D07EF">
        <w:rPr>
          <w:spacing w:val="-7"/>
          <w:sz w:val="24"/>
          <w:szCs w:val="24"/>
        </w:rPr>
        <w:t xml:space="preserve"> </w:t>
      </w:r>
      <w:r w:rsidRPr="001D07EF">
        <w:rPr>
          <w:sz w:val="24"/>
          <w:szCs w:val="24"/>
        </w:rPr>
        <w:t>The</w:t>
      </w:r>
      <w:r w:rsidRPr="001D07EF">
        <w:rPr>
          <w:spacing w:val="-2"/>
          <w:sz w:val="24"/>
          <w:szCs w:val="24"/>
        </w:rPr>
        <w:t xml:space="preserve"> </w:t>
      </w:r>
      <w:r w:rsidRPr="001D07EF">
        <w:rPr>
          <w:sz w:val="24"/>
          <w:szCs w:val="24"/>
        </w:rPr>
        <w:t>rest</w:t>
      </w:r>
      <w:r w:rsidRPr="001D07EF">
        <w:rPr>
          <w:spacing w:val="-4"/>
          <w:sz w:val="24"/>
          <w:szCs w:val="24"/>
        </w:rPr>
        <w:t xml:space="preserve"> </w:t>
      </w:r>
      <w:r w:rsidRPr="001D07EF">
        <w:rPr>
          <w:sz w:val="24"/>
          <w:szCs w:val="24"/>
        </w:rPr>
        <w:t>of</w:t>
      </w:r>
      <w:r w:rsidRPr="001D07EF">
        <w:rPr>
          <w:spacing w:val="-4"/>
          <w:sz w:val="24"/>
          <w:szCs w:val="24"/>
        </w:rPr>
        <w:t xml:space="preserve"> </w:t>
      </w:r>
      <w:r w:rsidRPr="001D07EF">
        <w:rPr>
          <w:sz w:val="24"/>
          <w:szCs w:val="24"/>
        </w:rPr>
        <w:t>the</w:t>
      </w:r>
      <w:r w:rsidRPr="001D07EF">
        <w:rPr>
          <w:spacing w:val="-2"/>
          <w:sz w:val="24"/>
          <w:szCs w:val="24"/>
        </w:rPr>
        <w:t xml:space="preserve"> </w:t>
      </w:r>
      <w:r w:rsidRPr="001D07EF">
        <w:rPr>
          <w:sz w:val="24"/>
          <w:szCs w:val="24"/>
        </w:rPr>
        <w:t>paper</w:t>
      </w:r>
      <w:r w:rsidRPr="001D07EF">
        <w:rPr>
          <w:spacing w:val="-2"/>
          <w:sz w:val="24"/>
          <w:szCs w:val="24"/>
        </w:rPr>
        <w:t xml:space="preserve"> </w:t>
      </w:r>
      <w:r w:rsidRPr="001D07EF">
        <w:rPr>
          <w:sz w:val="24"/>
          <w:szCs w:val="24"/>
        </w:rPr>
        <w:t>is</w:t>
      </w:r>
      <w:r w:rsidRPr="001D07EF">
        <w:rPr>
          <w:spacing w:val="-5"/>
          <w:sz w:val="24"/>
          <w:szCs w:val="24"/>
        </w:rPr>
        <w:t xml:space="preserve"> </w:t>
      </w:r>
      <w:r w:rsidRPr="001D07EF">
        <w:rPr>
          <w:sz w:val="24"/>
          <w:szCs w:val="24"/>
        </w:rPr>
        <w:t>organized</w:t>
      </w:r>
      <w:r w:rsidRPr="001D07EF">
        <w:rPr>
          <w:spacing w:val="-2"/>
          <w:sz w:val="24"/>
          <w:szCs w:val="24"/>
        </w:rPr>
        <w:t xml:space="preserve"> </w:t>
      </w:r>
      <w:r w:rsidRPr="001D07EF">
        <w:rPr>
          <w:sz w:val="24"/>
          <w:szCs w:val="24"/>
        </w:rPr>
        <w:t>as</w:t>
      </w:r>
      <w:r w:rsidRPr="001D07EF">
        <w:rPr>
          <w:spacing w:val="-3"/>
          <w:sz w:val="24"/>
          <w:szCs w:val="24"/>
        </w:rPr>
        <w:t xml:space="preserve"> </w:t>
      </w:r>
      <w:r w:rsidRPr="001D07EF">
        <w:rPr>
          <w:sz w:val="24"/>
          <w:szCs w:val="24"/>
        </w:rPr>
        <w:t>follows</w:t>
      </w:r>
      <w:r w:rsidRPr="001D07EF">
        <w:rPr>
          <w:spacing w:val="-47"/>
          <w:sz w:val="24"/>
          <w:szCs w:val="24"/>
        </w:rPr>
        <w:t xml:space="preserve"> </w:t>
      </w:r>
      <w:r w:rsidRPr="001D07EF">
        <w:rPr>
          <w:sz w:val="24"/>
          <w:szCs w:val="24"/>
        </w:rPr>
        <w:t>Section II</w:t>
      </w:r>
      <w:r w:rsidRPr="001D07EF">
        <w:rPr>
          <w:spacing w:val="1"/>
          <w:sz w:val="24"/>
          <w:szCs w:val="24"/>
        </w:rPr>
        <w:t xml:space="preserve"> </w:t>
      </w:r>
      <w:r w:rsidRPr="001D07EF">
        <w:rPr>
          <w:sz w:val="24"/>
          <w:szCs w:val="24"/>
        </w:rPr>
        <w:t>states</w:t>
      </w:r>
      <w:r w:rsidRPr="001D07EF">
        <w:rPr>
          <w:spacing w:val="-1"/>
          <w:sz w:val="24"/>
          <w:szCs w:val="24"/>
        </w:rPr>
        <w:t xml:space="preserve"> </w:t>
      </w:r>
      <w:r w:rsidRPr="001D07EF">
        <w:rPr>
          <w:sz w:val="24"/>
          <w:szCs w:val="24"/>
        </w:rPr>
        <w:t>various</w:t>
      </w:r>
      <w:r w:rsidRPr="001D07EF">
        <w:rPr>
          <w:spacing w:val="-1"/>
          <w:sz w:val="24"/>
          <w:szCs w:val="24"/>
        </w:rPr>
        <w:t xml:space="preserve"> </w:t>
      </w:r>
      <w:r w:rsidRPr="001D07EF">
        <w:rPr>
          <w:sz w:val="24"/>
          <w:szCs w:val="24"/>
        </w:rPr>
        <w:t>types</w:t>
      </w:r>
      <w:r w:rsidRPr="001D07EF">
        <w:rPr>
          <w:spacing w:val="-4"/>
          <w:sz w:val="24"/>
          <w:szCs w:val="24"/>
        </w:rPr>
        <w:t xml:space="preserve"> </w:t>
      </w:r>
      <w:r w:rsidRPr="001D07EF">
        <w:rPr>
          <w:sz w:val="24"/>
          <w:szCs w:val="24"/>
        </w:rPr>
        <w:t>of security</w:t>
      </w:r>
    </w:p>
    <w:p w14:paraId="1517589E" w14:textId="77777777" w:rsidR="007B500B" w:rsidRPr="001D07EF" w:rsidRDefault="007B500B" w:rsidP="007B500B">
      <w:pPr>
        <w:pStyle w:val="BodyText"/>
        <w:spacing w:line="225" w:lineRule="exact"/>
        <w:jc w:val="both"/>
        <w:rPr>
          <w:sz w:val="24"/>
          <w:szCs w:val="24"/>
        </w:rPr>
      </w:pPr>
      <w:proofErr w:type="gramStart"/>
      <w:r w:rsidRPr="001D07EF">
        <w:rPr>
          <w:sz w:val="24"/>
          <w:szCs w:val="24"/>
        </w:rPr>
        <w:t>challenges</w:t>
      </w:r>
      <w:r w:rsidRPr="001D07EF">
        <w:rPr>
          <w:spacing w:val="-3"/>
          <w:sz w:val="24"/>
          <w:szCs w:val="24"/>
        </w:rPr>
        <w:t xml:space="preserve"> </w:t>
      </w:r>
      <w:r w:rsidRPr="001D07EF">
        <w:rPr>
          <w:sz w:val="24"/>
          <w:szCs w:val="24"/>
        </w:rPr>
        <w:t>.Section</w:t>
      </w:r>
      <w:proofErr w:type="gramEnd"/>
      <w:r w:rsidRPr="001D07EF">
        <w:rPr>
          <w:spacing w:val="-1"/>
          <w:sz w:val="24"/>
          <w:szCs w:val="24"/>
        </w:rPr>
        <w:t xml:space="preserve"> </w:t>
      </w:r>
      <w:r w:rsidRPr="001D07EF">
        <w:rPr>
          <w:sz w:val="24"/>
          <w:szCs w:val="24"/>
        </w:rPr>
        <w:t>III</w:t>
      </w:r>
      <w:r w:rsidRPr="001D07EF">
        <w:rPr>
          <w:spacing w:val="-1"/>
          <w:sz w:val="24"/>
          <w:szCs w:val="24"/>
        </w:rPr>
        <w:t xml:space="preserve"> </w:t>
      </w:r>
      <w:r w:rsidRPr="001D07EF">
        <w:rPr>
          <w:sz w:val="24"/>
          <w:szCs w:val="24"/>
        </w:rPr>
        <w:t>describes</w:t>
      </w:r>
      <w:r w:rsidRPr="001D07EF">
        <w:rPr>
          <w:spacing w:val="-3"/>
          <w:sz w:val="24"/>
          <w:szCs w:val="24"/>
        </w:rPr>
        <w:t xml:space="preserve"> </w:t>
      </w:r>
      <w:r w:rsidRPr="001D07EF">
        <w:rPr>
          <w:sz w:val="24"/>
          <w:szCs w:val="24"/>
        </w:rPr>
        <w:t>the</w:t>
      </w:r>
      <w:r w:rsidRPr="001D07EF">
        <w:rPr>
          <w:spacing w:val="-2"/>
          <w:sz w:val="24"/>
          <w:szCs w:val="24"/>
        </w:rPr>
        <w:t xml:space="preserve"> </w:t>
      </w:r>
      <w:r w:rsidRPr="001D07EF">
        <w:rPr>
          <w:sz w:val="24"/>
          <w:szCs w:val="24"/>
        </w:rPr>
        <w:t>crucial</w:t>
      </w:r>
    </w:p>
    <w:p w14:paraId="3BAF6563" w14:textId="0A8562B7" w:rsidR="007B500B" w:rsidRDefault="007B500B" w:rsidP="007B500B">
      <w:pPr>
        <w:pStyle w:val="BodyText"/>
        <w:spacing w:before="11" w:line="259" w:lineRule="auto"/>
        <w:ind w:right="525"/>
        <w:jc w:val="both"/>
        <w:rPr>
          <w:sz w:val="24"/>
          <w:szCs w:val="24"/>
        </w:rPr>
      </w:pPr>
      <w:r w:rsidRPr="001D07EF">
        <w:rPr>
          <w:sz w:val="24"/>
          <w:szCs w:val="24"/>
        </w:rPr>
        <w:t>security challenges followed by security results for</w:t>
      </w:r>
      <w:r w:rsidRPr="001D07EF">
        <w:rPr>
          <w:spacing w:val="-47"/>
          <w:sz w:val="24"/>
          <w:szCs w:val="24"/>
        </w:rPr>
        <w:t xml:space="preserve"> </w:t>
      </w:r>
      <w:r w:rsidRPr="001D07EF">
        <w:rPr>
          <w:sz w:val="24"/>
          <w:szCs w:val="24"/>
        </w:rPr>
        <w:t>the stressed security challenges in Section IV. The</w:t>
      </w:r>
      <w:r w:rsidRPr="001D07EF">
        <w:rPr>
          <w:spacing w:val="-47"/>
          <w:sz w:val="24"/>
          <w:szCs w:val="24"/>
        </w:rPr>
        <w:t xml:space="preserve"> </w:t>
      </w:r>
      <w:r w:rsidRPr="001D07EF">
        <w:rPr>
          <w:sz w:val="24"/>
          <w:szCs w:val="24"/>
        </w:rPr>
        <w:t>paper</w:t>
      </w:r>
      <w:r w:rsidRPr="001D07EF">
        <w:rPr>
          <w:spacing w:val="-1"/>
          <w:sz w:val="24"/>
          <w:szCs w:val="24"/>
        </w:rPr>
        <w:t xml:space="preserve"> </w:t>
      </w:r>
      <w:r w:rsidRPr="001D07EF">
        <w:rPr>
          <w:sz w:val="24"/>
          <w:szCs w:val="24"/>
        </w:rPr>
        <w:t>is</w:t>
      </w:r>
      <w:r w:rsidRPr="001D07EF">
        <w:rPr>
          <w:spacing w:val="-2"/>
          <w:sz w:val="24"/>
          <w:szCs w:val="24"/>
        </w:rPr>
        <w:t xml:space="preserve"> </w:t>
      </w:r>
      <w:r w:rsidRPr="001D07EF">
        <w:rPr>
          <w:sz w:val="24"/>
          <w:szCs w:val="24"/>
        </w:rPr>
        <w:t>concluded</w:t>
      </w:r>
      <w:r w:rsidRPr="001D07EF">
        <w:rPr>
          <w:spacing w:val="-1"/>
          <w:sz w:val="24"/>
          <w:szCs w:val="24"/>
        </w:rPr>
        <w:t xml:space="preserve"> </w:t>
      </w:r>
      <w:r w:rsidRPr="001D07EF">
        <w:rPr>
          <w:sz w:val="24"/>
          <w:szCs w:val="24"/>
        </w:rPr>
        <w:t>in</w:t>
      </w:r>
      <w:r w:rsidRPr="001D07EF">
        <w:rPr>
          <w:spacing w:val="-1"/>
          <w:sz w:val="24"/>
          <w:szCs w:val="24"/>
        </w:rPr>
        <w:t xml:space="preserve"> </w:t>
      </w:r>
      <w:r w:rsidRPr="001D07EF">
        <w:rPr>
          <w:sz w:val="24"/>
          <w:szCs w:val="24"/>
        </w:rPr>
        <w:t>Section</w:t>
      </w:r>
      <w:r w:rsidRPr="001D07EF">
        <w:rPr>
          <w:spacing w:val="-4"/>
          <w:sz w:val="24"/>
          <w:szCs w:val="24"/>
        </w:rPr>
        <w:t xml:space="preserve"> </w:t>
      </w:r>
      <w:r w:rsidRPr="001D07EF">
        <w:rPr>
          <w:sz w:val="24"/>
          <w:szCs w:val="24"/>
        </w:rPr>
        <w:t>V.</w:t>
      </w:r>
    </w:p>
    <w:p w14:paraId="48A09019" w14:textId="77777777" w:rsidR="00170355" w:rsidRDefault="00170355" w:rsidP="007B500B">
      <w:pPr>
        <w:pStyle w:val="BodyText"/>
        <w:spacing w:before="11" w:line="259" w:lineRule="auto"/>
        <w:ind w:right="525"/>
        <w:jc w:val="both"/>
        <w:rPr>
          <w:sz w:val="24"/>
          <w:szCs w:val="24"/>
        </w:rPr>
      </w:pPr>
    </w:p>
    <w:p w14:paraId="657C2AAC" w14:textId="77777777" w:rsidR="00170355" w:rsidRDefault="00170355" w:rsidP="007B500B">
      <w:pPr>
        <w:pStyle w:val="BodyText"/>
        <w:spacing w:before="11" w:line="259" w:lineRule="auto"/>
        <w:ind w:right="525"/>
        <w:jc w:val="both"/>
        <w:rPr>
          <w:sz w:val="24"/>
          <w:szCs w:val="24"/>
        </w:rPr>
      </w:pPr>
    </w:p>
    <w:p w14:paraId="52D16573" w14:textId="77777777" w:rsidR="007B500B" w:rsidRDefault="007B500B" w:rsidP="007B500B">
      <w:pPr>
        <w:pStyle w:val="BodyText"/>
        <w:spacing w:before="11" w:line="259" w:lineRule="auto"/>
        <w:ind w:right="525"/>
        <w:jc w:val="both"/>
        <w:rPr>
          <w:sz w:val="24"/>
          <w:szCs w:val="24"/>
        </w:rPr>
      </w:pPr>
    </w:p>
    <w:p w14:paraId="462DC87D" w14:textId="77777777" w:rsidR="007B500B" w:rsidRPr="00084E5B" w:rsidRDefault="007B500B" w:rsidP="007B500B">
      <w:pPr>
        <w:pStyle w:val="BodyText"/>
        <w:spacing w:before="11" w:line="259" w:lineRule="auto"/>
        <w:ind w:right="525"/>
        <w:jc w:val="both"/>
        <w:rPr>
          <w:b/>
          <w:bCs/>
          <w:sz w:val="24"/>
          <w:szCs w:val="24"/>
          <w:u w:val="single"/>
        </w:rPr>
      </w:pPr>
      <w:r w:rsidRPr="00084E5B">
        <w:rPr>
          <w:sz w:val="24"/>
          <w:szCs w:val="24"/>
          <w:u w:val="single"/>
        </w:rPr>
        <w:t xml:space="preserve">II </w:t>
      </w:r>
      <w:r w:rsidRPr="00084E5B">
        <w:rPr>
          <w:b/>
          <w:bCs/>
          <w:sz w:val="24"/>
          <w:szCs w:val="24"/>
          <w:u w:val="single"/>
        </w:rPr>
        <w:t>Underlying Causes of Employee Attrition</w:t>
      </w:r>
    </w:p>
    <w:p w14:paraId="6F120FEA" w14:textId="77777777" w:rsidR="007B500B" w:rsidRPr="001D07EF" w:rsidRDefault="007B500B" w:rsidP="00E3670A">
      <w:pPr>
        <w:pStyle w:val="BodyText"/>
        <w:spacing w:before="1" w:line="259" w:lineRule="auto"/>
        <w:ind w:left="0" w:right="215"/>
        <w:jc w:val="both"/>
        <w:rPr>
          <w:sz w:val="24"/>
          <w:szCs w:val="24"/>
        </w:rPr>
      </w:pPr>
    </w:p>
    <w:p w14:paraId="22F965F1" w14:textId="77777777" w:rsidR="007B500B" w:rsidRPr="00667370" w:rsidRDefault="007B500B" w:rsidP="007B500B">
      <w:pPr>
        <w:pStyle w:val="BodyText"/>
        <w:spacing w:before="20" w:line="259" w:lineRule="auto"/>
        <w:ind w:left="102" w:right="580"/>
        <w:jc w:val="both"/>
        <w:rPr>
          <w:b/>
          <w:bCs/>
          <w:sz w:val="24"/>
          <w:szCs w:val="24"/>
          <w:lang w:val="en-IN"/>
        </w:rPr>
      </w:pPr>
      <w:r w:rsidRPr="00667370">
        <w:rPr>
          <w:b/>
          <w:bCs/>
          <w:sz w:val="24"/>
          <w:szCs w:val="24"/>
          <w:lang w:val="en-IN"/>
        </w:rPr>
        <w:t>An In-depth Exploration of Employee Turnover and Its Key Drivers</w:t>
      </w:r>
    </w:p>
    <w:p w14:paraId="54C8919C" w14:textId="77777777" w:rsidR="007B500B" w:rsidRPr="00667370" w:rsidRDefault="007B500B" w:rsidP="007B500B">
      <w:pPr>
        <w:pStyle w:val="BodyText"/>
        <w:spacing w:before="20" w:line="259" w:lineRule="auto"/>
        <w:ind w:left="102" w:right="580"/>
        <w:jc w:val="both"/>
        <w:rPr>
          <w:sz w:val="24"/>
          <w:szCs w:val="24"/>
          <w:lang w:val="en-IN"/>
        </w:rPr>
      </w:pPr>
      <w:r w:rsidRPr="00667370">
        <w:rPr>
          <w:sz w:val="24"/>
          <w:szCs w:val="24"/>
          <w:lang w:val="en-IN"/>
        </w:rPr>
        <w:t xml:space="preserve">Employee turnover is a complex issue that organizations face, affecting their overall productivity, workplace morale, and financial stability. It can be categorized into </w:t>
      </w:r>
      <w:r w:rsidRPr="00667370">
        <w:rPr>
          <w:b/>
          <w:bCs/>
          <w:sz w:val="24"/>
          <w:szCs w:val="24"/>
          <w:lang w:val="en-IN"/>
        </w:rPr>
        <w:t>voluntary</w:t>
      </w:r>
      <w:r w:rsidRPr="00667370">
        <w:rPr>
          <w:sz w:val="24"/>
          <w:szCs w:val="24"/>
          <w:lang w:val="en-IN"/>
        </w:rPr>
        <w:t xml:space="preserve"> and </w:t>
      </w:r>
      <w:r w:rsidRPr="00667370">
        <w:rPr>
          <w:b/>
          <w:bCs/>
          <w:sz w:val="24"/>
          <w:szCs w:val="24"/>
          <w:lang w:val="en-IN"/>
        </w:rPr>
        <w:t>involuntary</w:t>
      </w:r>
      <w:r w:rsidRPr="00667370">
        <w:rPr>
          <w:sz w:val="24"/>
          <w:szCs w:val="24"/>
          <w:lang w:val="en-IN"/>
        </w:rPr>
        <w:t xml:space="preserve"> attrition, each driven by different sets of personal and organizational factors. Understanding these factors is essential for developing predictive models and retention strategies. Key causes of turnover often stem from both </w:t>
      </w:r>
      <w:r w:rsidRPr="00667370">
        <w:rPr>
          <w:b/>
          <w:bCs/>
          <w:sz w:val="24"/>
          <w:szCs w:val="24"/>
          <w:lang w:val="en-IN"/>
        </w:rPr>
        <w:t>intrinsic factors</w:t>
      </w:r>
      <w:r w:rsidRPr="00667370">
        <w:rPr>
          <w:sz w:val="24"/>
          <w:szCs w:val="24"/>
          <w:lang w:val="en-IN"/>
        </w:rPr>
        <w:t xml:space="preserve">, such as personal reasons, and </w:t>
      </w:r>
      <w:r w:rsidRPr="00667370">
        <w:rPr>
          <w:b/>
          <w:bCs/>
          <w:sz w:val="24"/>
          <w:szCs w:val="24"/>
          <w:lang w:val="en-IN"/>
        </w:rPr>
        <w:t>extrinsic factors</w:t>
      </w:r>
      <w:r w:rsidRPr="00667370">
        <w:rPr>
          <w:sz w:val="24"/>
          <w:szCs w:val="24"/>
          <w:lang w:val="en-IN"/>
        </w:rPr>
        <w:t>, related to the work environment. These elements influence employees' decisions to leave, and they vary across genders.</w:t>
      </w:r>
    </w:p>
    <w:p w14:paraId="2D86FD51" w14:textId="77777777" w:rsidR="007B500B" w:rsidRPr="00667370" w:rsidRDefault="007B500B" w:rsidP="007B500B">
      <w:pPr>
        <w:pStyle w:val="BodyText"/>
        <w:spacing w:before="20" w:line="259" w:lineRule="auto"/>
        <w:ind w:left="102" w:right="580"/>
        <w:jc w:val="both"/>
        <w:rPr>
          <w:b/>
          <w:bCs/>
          <w:sz w:val="24"/>
          <w:szCs w:val="24"/>
          <w:lang w:val="en-IN"/>
        </w:rPr>
      </w:pPr>
      <w:r w:rsidRPr="00667370">
        <w:rPr>
          <w:b/>
          <w:bCs/>
          <w:sz w:val="24"/>
          <w:szCs w:val="24"/>
          <w:lang w:val="en-IN"/>
        </w:rPr>
        <w:t>Main Reasons for Attrition and Factors Leading to High Turnover</w:t>
      </w:r>
    </w:p>
    <w:p w14:paraId="2EB0D8A1" w14:textId="77777777" w:rsidR="007B500B" w:rsidRPr="00667370" w:rsidRDefault="007B500B" w:rsidP="007B500B">
      <w:pPr>
        <w:pStyle w:val="BodyText"/>
        <w:spacing w:before="20" w:line="259" w:lineRule="auto"/>
        <w:ind w:left="102" w:right="580"/>
        <w:jc w:val="both"/>
        <w:rPr>
          <w:b/>
          <w:bCs/>
          <w:sz w:val="24"/>
          <w:szCs w:val="24"/>
          <w:lang w:val="en-IN"/>
        </w:rPr>
      </w:pPr>
      <w:r w:rsidRPr="00667370">
        <w:rPr>
          <w:b/>
          <w:bCs/>
          <w:sz w:val="24"/>
          <w:szCs w:val="24"/>
          <w:lang w:val="en-IN"/>
        </w:rPr>
        <w:t>1. Intrinsic Factors (Personal Reasons)</w:t>
      </w:r>
    </w:p>
    <w:p w14:paraId="517367E9" w14:textId="77777777" w:rsidR="007B500B" w:rsidRDefault="007B500B" w:rsidP="007B500B">
      <w:pPr>
        <w:pStyle w:val="BodyText"/>
        <w:numPr>
          <w:ilvl w:val="0"/>
          <w:numId w:val="8"/>
        </w:numPr>
        <w:spacing w:before="20" w:line="259" w:lineRule="auto"/>
        <w:ind w:right="580"/>
        <w:jc w:val="both"/>
        <w:rPr>
          <w:sz w:val="24"/>
          <w:szCs w:val="24"/>
          <w:lang w:val="en-IN"/>
        </w:rPr>
      </w:pPr>
      <w:r w:rsidRPr="00667370">
        <w:rPr>
          <w:b/>
          <w:bCs/>
          <w:sz w:val="24"/>
          <w:szCs w:val="24"/>
          <w:lang w:val="en-IN"/>
        </w:rPr>
        <w:t>Work-life balance</w:t>
      </w:r>
      <w:r w:rsidRPr="00667370">
        <w:rPr>
          <w:sz w:val="24"/>
          <w:szCs w:val="24"/>
          <w:lang w:val="en-IN"/>
        </w:rPr>
        <w:t>: Many employees, particularly women, struggle to maintain a balance between their professional and personal lives. Long working hours can result in stress and inefficiency, especially for married women with children who often find it challenging to manage both work and family demands.</w:t>
      </w:r>
    </w:p>
    <w:p w14:paraId="5366442A" w14:textId="77777777" w:rsidR="007B500B" w:rsidRPr="00667370" w:rsidRDefault="007B500B" w:rsidP="007B500B">
      <w:pPr>
        <w:pStyle w:val="BodyText"/>
        <w:spacing w:before="20" w:line="259" w:lineRule="auto"/>
        <w:ind w:left="720" w:right="580"/>
        <w:jc w:val="both"/>
        <w:rPr>
          <w:sz w:val="24"/>
          <w:szCs w:val="24"/>
          <w:lang w:val="en-IN"/>
        </w:rPr>
      </w:pPr>
    </w:p>
    <w:p w14:paraId="1551D607" w14:textId="77777777" w:rsidR="007B500B" w:rsidRDefault="007B500B" w:rsidP="007B500B">
      <w:pPr>
        <w:pStyle w:val="BodyText"/>
        <w:numPr>
          <w:ilvl w:val="0"/>
          <w:numId w:val="8"/>
        </w:numPr>
        <w:spacing w:before="20" w:line="259" w:lineRule="auto"/>
        <w:ind w:right="580"/>
        <w:jc w:val="both"/>
        <w:rPr>
          <w:sz w:val="24"/>
          <w:szCs w:val="24"/>
          <w:lang w:val="en-IN"/>
        </w:rPr>
      </w:pPr>
      <w:r w:rsidRPr="00667370">
        <w:rPr>
          <w:b/>
          <w:bCs/>
          <w:sz w:val="24"/>
          <w:szCs w:val="24"/>
          <w:lang w:val="en-IN"/>
        </w:rPr>
        <w:t>Motherhood and health concerns</w:t>
      </w:r>
      <w:r w:rsidRPr="00667370">
        <w:rPr>
          <w:sz w:val="24"/>
          <w:szCs w:val="24"/>
          <w:lang w:val="en-IN"/>
        </w:rPr>
        <w:t xml:space="preserve">: Women are more likely to take on additional childcare responsibilities compared to their male counterparts, which can lead to feelings of stress and guilt. Health issues that arise from prolonged working hours or poor work conditions also play a role in attrition, as managing </w:t>
      </w:r>
      <w:r w:rsidRPr="00667370">
        <w:rPr>
          <w:sz w:val="24"/>
          <w:szCs w:val="24"/>
          <w:lang w:val="en-IN"/>
        </w:rPr>
        <w:lastRenderedPageBreak/>
        <w:t>personal health becomes more challenging.</w:t>
      </w:r>
    </w:p>
    <w:p w14:paraId="7F8C8B0D" w14:textId="77777777" w:rsidR="007B500B" w:rsidRDefault="007B500B" w:rsidP="007B500B">
      <w:pPr>
        <w:pStyle w:val="ListParagraph"/>
        <w:rPr>
          <w:sz w:val="24"/>
          <w:szCs w:val="24"/>
          <w:lang w:val="en-IN"/>
        </w:rPr>
      </w:pPr>
    </w:p>
    <w:p w14:paraId="4DBF80FC" w14:textId="77777777" w:rsidR="007B500B" w:rsidRPr="00667370" w:rsidRDefault="007B500B" w:rsidP="007B500B">
      <w:pPr>
        <w:pStyle w:val="BodyText"/>
        <w:spacing w:before="20" w:line="259" w:lineRule="auto"/>
        <w:ind w:left="720" w:right="580"/>
        <w:jc w:val="both"/>
        <w:rPr>
          <w:sz w:val="24"/>
          <w:szCs w:val="24"/>
          <w:lang w:val="en-IN"/>
        </w:rPr>
      </w:pPr>
    </w:p>
    <w:p w14:paraId="46C428C6" w14:textId="77777777" w:rsidR="007B500B" w:rsidRPr="001D07EF" w:rsidRDefault="007B500B" w:rsidP="007B500B">
      <w:pPr>
        <w:pStyle w:val="BodyText"/>
        <w:numPr>
          <w:ilvl w:val="0"/>
          <w:numId w:val="8"/>
        </w:numPr>
        <w:spacing w:before="20" w:line="259" w:lineRule="auto"/>
        <w:ind w:right="580"/>
        <w:jc w:val="both"/>
        <w:rPr>
          <w:sz w:val="24"/>
          <w:szCs w:val="24"/>
          <w:lang w:val="en-IN"/>
        </w:rPr>
      </w:pPr>
      <w:r w:rsidRPr="00667370">
        <w:rPr>
          <w:b/>
          <w:bCs/>
          <w:sz w:val="24"/>
          <w:szCs w:val="24"/>
          <w:lang w:val="en-IN"/>
        </w:rPr>
        <w:t>Relocation and family commitments</w:t>
      </w:r>
      <w:r w:rsidRPr="00667370">
        <w:rPr>
          <w:sz w:val="24"/>
          <w:szCs w:val="24"/>
          <w:lang w:val="en-IN"/>
        </w:rPr>
        <w:t>: Women are often more affected by family relocation or spousal job transfers, which can influence their decision to leave an organization. In many cases, family commitments can force employees to prioritize personal life over career.</w:t>
      </w:r>
    </w:p>
    <w:p w14:paraId="6E5D1CFA" w14:textId="77777777" w:rsidR="007B500B" w:rsidRPr="001D07EF" w:rsidRDefault="007B500B" w:rsidP="007B500B">
      <w:pPr>
        <w:pStyle w:val="BodyText"/>
        <w:spacing w:before="20" w:line="259" w:lineRule="auto"/>
        <w:ind w:right="580"/>
        <w:jc w:val="both"/>
        <w:rPr>
          <w:sz w:val="24"/>
          <w:szCs w:val="24"/>
          <w:lang w:val="en-IN"/>
        </w:rPr>
      </w:pPr>
    </w:p>
    <w:p w14:paraId="052D95FD" w14:textId="77777777" w:rsidR="007B500B" w:rsidRPr="001D07EF" w:rsidRDefault="007B500B" w:rsidP="007B500B">
      <w:pPr>
        <w:pStyle w:val="BodyText"/>
        <w:spacing w:before="20" w:line="259" w:lineRule="auto"/>
        <w:ind w:right="580"/>
        <w:jc w:val="both"/>
        <w:rPr>
          <w:sz w:val="24"/>
          <w:szCs w:val="24"/>
          <w:lang w:val="en-IN"/>
        </w:rPr>
      </w:pPr>
    </w:p>
    <w:p w14:paraId="40DFC56E" w14:textId="77777777" w:rsidR="007B500B" w:rsidRPr="00667370" w:rsidRDefault="007B500B" w:rsidP="007B500B">
      <w:pPr>
        <w:pStyle w:val="BodyText"/>
        <w:spacing w:before="20" w:line="259" w:lineRule="auto"/>
        <w:ind w:right="580"/>
        <w:jc w:val="both"/>
        <w:rPr>
          <w:sz w:val="24"/>
          <w:szCs w:val="24"/>
          <w:lang w:val="en-IN"/>
        </w:rPr>
      </w:pPr>
    </w:p>
    <w:p w14:paraId="63A5E17A" w14:textId="77777777" w:rsidR="007B500B" w:rsidRPr="00667370" w:rsidRDefault="007B500B" w:rsidP="007B500B">
      <w:pPr>
        <w:pStyle w:val="BodyText"/>
        <w:spacing w:before="20" w:line="259" w:lineRule="auto"/>
        <w:ind w:left="102" w:right="580"/>
        <w:jc w:val="both"/>
        <w:rPr>
          <w:b/>
          <w:bCs/>
          <w:sz w:val="24"/>
          <w:szCs w:val="24"/>
          <w:lang w:val="en-IN"/>
        </w:rPr>
      </w:pPr>
      <w:r w:rsidRPr="00667370">
        <w:rPr>
          <w:b/>
          <w:bCs/>
          <w:sz w:val="24"/>
          <w:szCs w:val="24"/>
          <w:lang w:val="en-IN"/>
        </w:rPr>
        <w:t>2. Extrinsic Factors (Work Environment-Related Reasons)</w:t>
      </w:r>
    </w:p>
    <w:p w14:paraId="6DC80153" w14:textId="77777777" w:rsidR="007B500B" w:rsidRPr="00667370" w:rsidRDefault="007B500B" w:rsidP="007B500B">
      <w:pPr>
        <w:pStyle w:val="BodyText"/>
        <w:numPr>
          <w:ilvl w:val="0"/>
          <w:numId w:val="9"/>
        </w:numPr>
        <w:spacing w:before="20" w:line="259" w:lineRule="auto"/>
        <w:ind w:right="580"/>
        <w:jc w:val="both"/>
        <w:rPr>
          <w:sz w:val="24"/>
          <w:szCs w:val="24"/>
          <w:lang w:val="en-IN"/>
        </w:rPr>
      </w:pPr>
      <w:r w:rsidRPr="00667370">
        <w:rPr>
          <w:b/>
          <w:bCs/>
          <w:sz w:val="24"/>
          <w:szCs w:val="24"/>
          <w:lang w:val="en-IN"/>
        </w:rPr>
        <w:t>Work pressure</w:t>
      </w:r>
      <w:r w:rsidRPr="00667370">
        <w:rPr>
          <w:sz w:val="24"/>
          <w:szCs w:val="24"/>
          <w:lang w:val="en-IN"/>
        </w:rPr>
        <w:t>: Industries like IT and ITES are known for their demanding work environments, where long hours and strict deadlines are the norms. This often results in burnout, particularly for women trying to manage both professional and family responsibilities, leading to resignation.</w:t>
      </w:r>
    </w:p>
    <w:p w14:paraId="2CE7BE98" w14:textId="77777777" w:rsidR="007B500B" w:rsidRPr="00667370" w:rsidRDefault="007B500B" w:rsidP="007B500B">
      <w:pPr>
        <w:pStyle w:val="BodyText"/>
        <w:numPr>
          <w:ilvl w:val="0"/>
          <w:numId w:val="9"/>
        </w:numPr>
        <w:spacing w:before="20" w:line="259" w:lineRule="auto"/>
        <w:ind w:right="580"/>
        <w:jc w:val="both"/>
        <w:rPr>
          <w:sz w:val="24"/>
          <w:szCs w:val="24"/>
          <w:lang w:val="en-IN"/>
        </w:rPr>
      </w:pPr>
      <w:r w:rsidRPr="00667370">
        <w:rPr>
          <w:b/>
          <w:bCs/>
          <w:sz w:val="24"/>
          <w:szCs w:val="24"/>
          <w:lang w:val="en-IN"/>
        </w:rPr>
        <w:t>Lack of career growth and unfair appraisals</w:t>
      </w:r>
      <w:r w:rsidRPr="00667370">
        <w:rPr>
          <w:sz w:val="24"/>
          <w:szCs w:val="24"/>
          <w:lang w:val="en-IN"/>
        </w:rPr>
        <w:t>: Many employees, especially women, feel undervalued due to inadequate performance evaluations and limited opportunities for career advancement. This dissatisfaction with growth prospects can push employees to look for better opportunities elsewhere.</w:t>
      </w:r>
    </w:p>
    <w:p w14:paraId="5187A75B" w14:textId="77777777" w:rsidR="007B500B" w:rsidRPr="00667370" w:rsidRDefault="007B500B" w:rsidP="007B500B">
      <w:pPr>
        <w:pStyle w:val="BodyText"/>
        <w:numPr>
          <w:ilvl w:val="0"/>
          <w:numId w:val="9"/>
        </w:numPr>
        <w:spacing w:before="20" w:line="259" w:lineRule="auto"/>
        <w:ind w:right="580"/>
        <w:jc w:val="both"/>
        <w:rPr>
          <w:sz w:val="24"/>
          <w:szCs w:val="24"/>
          <w:lang w:val="en-IN"/>
        </w:rPr>
      </w:pPr>
      <w:r w:rsidRPr="00667370">
        <w:rPr>
          <w:b/>
          <w:bCs/>
          <w:sz w:val="24"/>
          <w:szCs w:val="24"/>
          <w:lang w:val="en-IN"/>
        </w:rPr>
        <w:t>Improper placement and forced transfers</w:t>
      </w:r>
      <w:r w:rsidRPr="00667370">
        <w:rPr>
          <w:sz w:val="24"/>
          <w:szCs w:val="24"/>
          <w:lang w:val="en-IN"/>
        </w:rPr>
        <w:t>: Organizational changes, such as frequent shifts in project assignments or roles without considering employee preferences, can lead to frustration. Women</w:t>
      </w:r>
      <w:proofErr w:type="gramStart"/>
      <w:r w:rsidRPr="00667370">
        <w:rPr>
          <w:sz w:val="24"/>
          <w:szCs w:val="24"/>
          <w:lang w:val="en-IN"/>
        </w:rPr>
        <w:t>, in particular, find</w:t>
      </w:r>
      <w:proofErr w:type="gramEnd"/>
      <w:r w:rsidRPr="00667370">
        <w:rPr>
          <w:sz w:val="24"/>
          <w:szCs w:val="24"/>
          <w:lang w:val="en-IN"/>
        </w:rPr>
        <w:t xml:space="preserve"> it difficult to </w:t>
      </w:r>
      <w:r w:rsidRPr="00667370">
        <w:rPr>
          <w:sz w:val="24"/>
          <w:szCs w:val="24"/>
          <w:lang w:val="en-IN"/>
        </w:rPr>
        <w:t>adjust when they are placed in roles misaligned with their skill sets or interests.</w:t>
      </w:r>
    </w:p>
    <w:p w14:paraId="5C2C3B9A" w14:textId="77777777" w:rsidR="007B500B" w:rsidRPr="00667370" w:rsidRDefault="007B500B" w:rsidP="007B500B">
      <w:pPr>
        <w:pStyle w:val="BodyText"/>
        <w:numPr>
          <w:ilvl w:val="0"/>
          <w:numId w:val="9"/>
        </w:numPr>
        <w:spacing w:before="20" w:line="259" w:lineRule="auto"/>
        <w:ind w:right="580"/>
        <w:jc w:val="both"/>
        <w:rPr>
          <w:sz w:val="24"/>
          <w:szCs w:val="24"/>
          <w:lang w:val="en-IN"/>
        </w:rPr>
      </w:pPr>
      <w:r w:rsidRPr="00667370">
        <w:rPr>
          <w:b/>
          <w:bCs/>
          <w:sz w:val="24"/>
          <w:szCs w:val="24"/>
          <w:lang w:val="en-IN"/>
        </w:rPr>
        <w:t>Lack of support from supervisors and colleagues</w:t>
      </w:r>
      <w:r w:rsidRPr="00667370">
        <w:rPr>
          <w:sz w:val="24"/>
          <w:szCs w:val="24"/>
          <w:lang w:val="en-IN"/>
        </w:rPr>
        <w:t>: Employees often cite insufficient support from supervisors and peers as a major reason for leaving. In some cases, workplace politics and exclusion from decision-making processes contribute to a hostile work environment, which increases attrition rates.</w:t>
      </w:r>
    </w:p>
    <w:p w14:paraId="27F77237" w14:textId="77777777" w:rsidR="007B500B" w:rsidRPr="001D07EF" w:rsidRDefault="007B500B" w:rsidP="007B500B">
      <w:pPr>
        <w:pStyle w:val="BodyText"/>
        <w:spacing w:before="20" w:line="259" w:lineRule="auto"/>
        <w:ind w:left="102" w:right="580"/>
        <w:jc w:val="both"/>
        <w:rPr>
          <w:sz w:val="24"/>
          <w:szCs w:val="24"/>
        </w:rPr>
      </w:pPr>
    </w:p>
    <w:p w14:paraId="5AE577B4" w14:textId="77777777" w:rsidR="007B500B" w:rsidRPr="001D07EF" w:rsidRDefault="007B500B" w:rsidP="007B500B">
      <w:pPr>
        <w:pStyle w:val="BodyText"/>
        <w:spacing w:before="20" w:line="259" w:lineRule="auto"/>
        <w:ind w:left="102" w:right="580"/>
        <w:jc w:val="both"/>
        <w:rPr>
          <w:sz w:val="24"/>
          <w:szCs w:val="24"/>
        </w:rPr>
      </w:pPr>
    </w:p>
    <w:p w14:paraId="302E186C" w14:textId="77777777" w:rsidR="007B500B" w:rsidRDefault="007B500B" w:rsidP="007B500B">
      <w:pPr>
        <w:pStyle w:val="BodyText"/>
        <w:spacing w:before="8"/>
        <w:ind w:left="0"/>
        <w:jc w:val="both"/>
        <w:rPr>
          <w:sz w:val="24"/>
          <w:szCs w:val="24"/>
        </w:rPr>
      </w:pPr>
      <w:r w:rsidRPr="001D07EF">
        <w:rPr>
          <w:noProof/>
          <w:sz w:val="24"/>
          <w:szCs w:val="24"/>
        </w:rPr>
        <w:drawing>
          <wp:inline distT="0" distB="0" distL="0" distR="0" wp14:anchorId="035E2FA9" wp14:editId="4F570D6E">
            <wp:extent cx="2729230" cy="1713865"/>
            <wp:effectExtent l="0" t="0" r="0" b="635"/>
            <wp:docPr id="1327462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462703" name=""/>
                    <pic:cNvPicPr/>
                  </pic:nvPicPr>
                  <pic:blipFill>
                    <a:blip r:embed="rId7"/>
                    <a:stretch>
                      <a:fillRect/>
                    </a:stretch>
                  </pic:blipFill>
                  <pic:spPr>
                    <a:xfrm>
                      <a:off x="0" y="0"/>
                      <a:ext cx="2729230" cy="1713865"/>
                    </a:xfrm>
                    <a:prstGeom prst="rect">
                      <a:avLst/>
                    </a:prstGeom>
                  </pic:spPr>
                </pic:pic>
              </a:graphicData>
            </a:graphic>
          </wp:inline>
        </w:drawing>
      </w:r>
    </w:p>
    <w:p w14:paraId="736BAD84" w14:textId="77777777" w:rsidR="007B500B" w:rsidRDefault="007B500B" w:rsidP="007B500B">
      <w:pPr>
        <w:pStyle w:val="BodyText"/>
        <w:spacing w:before="8"/>
        <w:ind w:left="0"/>
        <w:jc w:val="both"/>
        <w:rPr>
          <w:sz w:val="24"/>
          <w:szCs w:val="24"/>
        </w:rPr>
      </w:pPr>
    </w:p>
    <w:p w14:paraId="04EC8955" w14:textId="77777777" w:rsidR="007B500B" w:rsidRPr="001D07EF" w:rsidRDefault="007B500B" w:rsidP="007B500B">
      <w:pPr>
        <w:pStyle w:val="BodyText"/>
        <w:spacing w:before="8"/>
        <w:ind w:left="0"/>
        <w:jc w:val="both"/>
        <w:rPr>
          <w:sz w:val="24"/>
          <w:szCs w:val="24"/>
        </w:rPr>
      </w:pPr>
    </w:p>
    <w:p w14:paraId="015D3668" w14:textId="77777777" w:rsidR="007B500B" w:rsidRPr="00EB1FA4" w:rsidRDefault="007B500B" w:rsidP="007B500B">
      <w:pPr>
        <w:widowControl/>
        <w:autoSpaceDE/>
        <w:autoSpaceDN/>
        <w:spacing w:after="160" w:line="360" w:lineRule="auto"/>
        <w:contextualSpacing/>
        <w:jc w:val="both"/>
        <w:rPr>
          <w:b/>
          <w:bCs/>
          <w:sz w:val="24"/>
          <w:szCs w:val="24"/>
          <w:u w:val="single"/>
        </w:rPr>
      </w:pPr>
      <w:r w:rsidRPr="00EB1FA4">
        <w:rPr>
          <w:b/>
          <w:bCs/>
          <w:sz w:val="24"/>
          <w:szCs w:val="24"/>
          <w:u w:val="single"/>
        </w:rPr>
        <w:t>III Key Drivers and Emerging Trends in Employee Turnover</w:t>
      </w:r>
    </w:p>
    <w:p w14:paraId="6FFCF3EB" w14:textId="77777777" w:rsidR="007B500B" w:rsidRPr="001D07EF" w:rsidRDefault="007B500B" w:rsidP="007B500B">
      <w:pPr>
        <w:pStyle w:val="BodyText"/>
        <w:ind w:right="174"/>
        <w:jc w:val="both"/>
        <w:rPr>
          <w:rFonts w:ascii="Cambria"/>
          <w:sz w:val="24"/>
          <w:szCs w:val="24"/>
          <w:lang w:val="en-IN"/>
        </w:rPr>
      </w:pPr>
      <w:r w:rsidRPr="001D07EF">
        <w:rPr>
          <w:rFonts w:ascii="Cambria"/>
          <w:sz w:val="24"/>
          <w:szCs w:val="24"/>
        </w:rPr>
        <w:t>5G will connect critical infrastructure that will</w:t>
      </w:r>
      <w:r w:rsidRPr="001D07EF">
        <w:rPr>
          <w:rFonts w:ascii="Cambria"/>
          <w:spacing w:val="1"/>
          <w:sz w:val="24"/>
          <w:szCs w:val="24"/>
        </w:rPr>
        <w:t xml:space="preserve"> </w:t>
      </w:r>
      <w:r w:rsidRPr="001D07EF">
        <w:rPr>
          <w:rFonts w:ascii="Cambria"/>
          <w:sz w:val="24"/>
          <w:szCs w:val="24"/>
          <w:lang w:val="en-IN"/>
        </w:rPr>
        <w:t xml:space="preserve">Employee turnover is influenced by evolving work cultures and shifting employee expectations. The factors contributing to turnover are increasingly linked to </w:t>
      </w:r>
      <w:r w:rsidRPr="001D07EF">
        <w:rPr>
          <w:rFonts w:ascii="Cambria"/>
          <w:b/>
          <w:bCs/>
          <w:sz w:val="24"/>
          <w:szCs w:val="24"/>
          <w:lang w:val="en-IN"/>
        </w:rPr>
        <w:t>organizational policies, workplace support, and company culture</w:t>
      </w:r>
      <w:r w:rsidRPr="001D07EF">
        <w:rPr>
          <w:rFonts w:ascii="Cambria"/>
          <w:sz w:val="24"/>
          <w:szCs w:val="24"/>
          <w:lang w:val="en-IN"/>
        </w:rPr>
        <w:t xml:space="preserve">. The role of </w:t>
      </w:r>
      <w:r w:rsidRPr="001D07EF">
        <w:rPr>
          <w:rFonts w:ascii="Cambria"/>
          <w:b/>
          <w:bCs/>
          <w:sz w:val="24"/>
          <w:szCs w:val="24"/>
          <w:lang w:val="en-IN"/>
        </w:rPr>
        <w:t>HR practices</w:t>
      </w:r>
      <w:r w:rsidRPr="001D07EF">
        <w:rPr>
          <w:rFonts w:ascii="Cambria"/>
          <w:sz w:val="24"/>
          <w:szCs w:val="24"/>
          <w:lang w:val="en-IN"/>
        </w:rPr>
        <w:t>—</w:t>
      </w:r>
      <w:r w:rsidRPr="001D07EF">
        <w:rPr>
          <w:rFonts w:ascii="Cambria"/>
          <w:sz w:val="24"/>
          <w:szCs w:val="24"/>
          <w:lang w:val="en-IN"/>
        </w:rPr>
        <w:t>including recruitment strategies, compensation policies, performance management systems, and career growth opportunities</w:t>
      </w:r>
      <w:r w:rsidRPr="001D07EF">
        <w:rPr>
          <w:rFonts w:ascii="Cambria"/>
          <w:sz w:val="24"/>
          <w:szCs w:val="24"/>
          <w:lang w:val="en-IN"/>
        </w:rPr>
        <w:t>—</w:t>
      </w:r>
      <w:r w:rsidRPr="001D07EF">
        <w:rPr>
          <w:rFonts w:ascii="Cambria"/>
          <w:sz w:val="24"/>
          <w:szCs w:val="24"/>
          <w:lang w:val="en-IN"/>
        </w:rPr>
        <w:t>also plays a crucial part in shaping an employee's decision to remain with or leave a company.</w:t>
      </w:r>
    </w:p>
    <w:p w14:paraId="56266ACB" w14:textId="77777777" w:rsidR="007B500B" w:rsidRPr="00377958" w:rsidRDefault="007B500B" w:rsidP="007B500B">
      <w:pPr>
        <w:pStyle w:val="BodyText"/>
        <w:ind w:right="174"/>
        <w:jc w:val="both"/>
        <w:rPr>
          <w:rFonts w:ascii="Cambria"/>
          <w:sz w:val="24"/>
          <w:szCs w:val="24"/>
          <w:lang w:val="en-IN"/>
        </w:rPr>
      </w:pPr>
      <w:r w:rsidRPr="00377958">
        <w:rPr>
          <w:rFonts w:ascii="Cambria"/>
          <w:sz w:val="24"/>
          <w:szCs w:val="24"/>
          <w:lang w:val="en-IN"/>
        </w:rPr>
        <w:t xml:space="preserve">The analysis of turnover trends is supported by IBM's employee attrition dataset, which considers demographic data, job roles, and employee experience. This data-driven approach provides insights into the factors that significantly </w:t>
      </w:r>
      <w:r w:rsidRPr="00377958">
        <w:rPr>
          <w:rFonts w:ascii="Cambria"/>
          <w:sz w:val="24"/>
          <w:szCs w:val="24"/>
          <w:lang w:val="en-IN"/>
        </w:rPr>
        <w:lastRenderedPageBreak/>
        <w:t>impact turnover decisions.</w:t>
      </w:r>
    </w:p>
    <w:p w14:paraId="1ADBCCD5" w14:textId="77777777" w:rsidR="007B500B" w:rsidRPr="00377958" w:rsidRDefault="007B500B" w:rsidP="007B500B">
      <w:pPr>
        <w:pStyle w:val="BodyText"/>
        <w:ind w:right="174"/>
        <w:jc w:val="both"/>
        <w:rPr>
          <w:rFonts w:ascii="Cambria"/>
          <w:sz w:val="24"/>
          <w:szCs w:val="24"/>
          <w:lang w:val="en-IN"/>
        </w:rPr>
      </w:pPr>
    </w:p>
    <w:p w14:paraId="7D4DCE1C" w14:textId="77777777" w:rsidR="007B500B" w:rsidRPr="00377958" w:rsidRDefault="007B500B" w:rsidP="007B500B">
      <w:pPr>
        <w:pStyle w:val="BodyText"/>
        <w:ind w:right="174"/>
        <w:jc w:val="both"/>
        <w:rPr>
          <w:rFonts w:ascii="Cambria"/>
          <w:b/>
          <w:bCs/>
          <w:sz w:val="24"/>
          <w:szCs w:val="24"/>
          <w:lang w:val="en-IN"/>
        </w:rPr>
      </w:pPr>
      <w:r w:rsidRPr="00377958">
        <w:rPr>
          <w:rFonts w:ascii="Cambria"/>
          <w:b/>
          <w:bCs/>
          <w:sz w:val="24"/>
          <w:szCs w:val="24"/>
          <w:lang w:val="en-IN"/>
        </w:rPr>
        <w:t>Trends Contributing to High Employee Attrition</w:t>
      </w:r>
    </w:p>
    <w:p w14:paraId="2CE8F3FF" w14:textId="77777777" w:rsidR="007B500B" w:rsidRPr="00377958" w:rsidRDefault="007B500B" w:rsidP="007B500B">
      <w:pPr>
        <w:pStyle w:val="BodyText"/>
        <w:numPr>
          <w:ilvl w:val="0"/>
          <w:numId w:val="11"/>
        </w:numPr>
        <w:ind w:right="174"/>
        <w:jc w:val="both"/>
        <w:rPr>
          <w:rFonts w:ascii="Cambria"/>
          <w:sz w:val="24"/>
          <w:szCs w:val="24"/>
          <w:lang w:val="en-IN"/>
        </w:rPr>
      </w:pPr>
      <w:r w:rsidRPr="00377958">
        <w:rPr>
          <w:rFonts w:ascii="Cambria"/>
          <w:b/>
          <w:bCs/>
          <w:sz w:val="24"/>
          <w:szCs w:val="24"/>
          <w:lang w:val="en-IN"/>
        </w:rPr>
        <w:t>Withdrawal behaviours</w:t>
      </w:r>
      <w:r w:rsidRPr="00377958">
        <w:rPr>
          <w:rFonts w:ascii="Cambria"/>
          <w:sz w:val="24"/>
          <w:szCs w:val="24"/>
          <w:lang w:val="en-IN"/>
        </w:rPr>
        <w:t>: Employees feeling dissatisfied or stressed tend to disengage from their work, reducing their level of commitment. This can manifest as seeking other job opportunities before eventually resigning.</w:t>
      </w:r>
    </w:p>
    <w:p w14:paraId="7FE53FCB" w14:textId="77777777" w:rsidR="007B500B" w:rsidRPr="00377958" w:rsidRDefault="007B500B" w:rsidP="007B500B">
      <w:pPr>
        <w:pStyle w:val="BodyText"/>
        <w:numPr>
          <w:ilvl w:val="0"/>
          <w:numId w:val="11"/>
        </w:numPr>
        <w:ind w:right="174"/>
        <w:jc w:val="both"/>
        <w:rPr>
          <w:rFonts w:ascii="Cambria"/>
          <w:sz w:val="24"/>
          <w:szCs w:val="24"/>
          <w:lang w:val="en-IN"/>
        </w:rPr>
      </w:pPr>
      <w:r w:rsidRPr="00377958">
        <w:rPr>
          <w:rFonts w:ascii="Cambria"/>
          <w:b/>
          <w:bCs/>
          <w:sz w:val="24"/>
          <w:szCs w:val="24"/>
          <w:lang w:val="en-IN"/>
        </w:rPr>
        <w:t>Job-hopping for better opportunities</w:t>
      </w:r>
      <w:r w:rsidRPr="00377958">
        <w:rPr>
          <w:rFonts w:ascii="Cambria"/>
          <w:sz w:val="24"/>
          <w:szCs w:val="24"/>
          <w:lang w:val="en-IN"/>
        </w:rPr>
        <w:t>: The IT industry, among others, provides ample opportunities for employees to find better work-life balance, increased compensation, or improved job roles, leading to frequent switching between companies.</w:t>
      </w:r>
    </w:p>
    <w:p w14:paraId="18CD5DDD" w14:textId="77777777" w:rsidR="007B500B" w:rsidRPr="00377958" w:rsidRDefault="007B500B" w:rsidP="007B500B">
      <w:pPr>
        <w:pStyle w:val="BodyText"/>
        <w:numPr>
          <w:ilvl w:val="0"/>
          <w:numId w:val="11"/>
        </w:numPr>
        <w:ind w:right="174"/>
        <w:jc w:val="both"/>
        <w:rPr>
          <w:rFonts w:ascii="Cambria"/>
          <w:sz w:val="24"/>
          <w:szCs w:val="24"/>
          <w:lang w:val="en-IN"/>
        </w:rPr>
      </w:pPr>
      <w:r w:rsidRPr="00377958">
        <w:rPr>
          <w:rFonts w:ascii="Cambria"/>
          <w:b/>
          <w:bCs/>
          <w:sz w:val="24"/>
          <w:szCs w:val="24"/>
          <w:lang w:val="en-IN"/>
        </w:rPr>
        <w:t>Rise in voluntary turnover</w:t>
      </w:r>
      <w:r w:rsidRPr="00377958">
        <w:rPr>
          <w:rFonts w:ascii="Cambria"/>
          <w:sz w:val="24"/>
          <w:szCs w:val="24"/>
          <w:lang w:val="en-IN"/>
        </w:rPr>
        <w:t>: The job market has become more dynamic, empowering employees to seek new roles and career growth opportunities more frequently.</w:t>
      </w:r>
    </w:p>
    <w:p w14:paraId="1996985E" w14:textId="77777777" w:rsidR="007B500B" w:rsidRPr="00377958" w:rsidRDefault="007B500B" w:rsidP="007B500B">
      <w:pPr>
        <w:pStyle w:val="BodyText"/>
        <w:numPr>
          <w:ilvl w:val="0"/>
          <w:numId w:val="11"/>
        </w:numPr>
        <w:ind w:right="174"/>
        <w:jc w:val="both"/>
        <w:rPr>
          <w:rFonts w:ascii="Cambria"/>
          <w:sz w:val="24"/>
          <w:szCs w:val="24"/>
          <w:lang w:val="en-IN"/>
        </w:rPr>
      </w:pPr>
      <w:r w:rsidRPr="00377958">
        <w:rPr>
          <w:rFonts w:ascii="Cambria"/>
          <w:b/>
          <w:bCs/>
          <w:sz w:val="24"/>
          <w:szCs w:val="24"/>
          <w:lang w:val="en-IN"/>
        </w:rPr>
        <w:t>High turnover in specific industries</w:t>
      </w:r>
      <w:r w:rsidRPr="00377958">
        <w:rPr>
          <w:rFonts w:ascii="Cambria"/>
          <w:sz w:val="24"/>
          <w:szCs w:val="24"/>
          <w:lang w:val="en-IN"/>
        </w:rPr>
        <w:t xml:space="preserve">: Sectors such as </w:t>
      </w:r>
      <w:r w:rsidRPr="00377958">
        <w:rPr>
          <w:rFonts w:ascii="Cambria"/>
          <w:b/>
          <w:bCs/>
          <w:sz w:val="24"/>
          <w:szCs w:val="24"/>
          <w:lang w:val="en-IN"/>
        </w:rPr>
        <w:t>technology, healthcare, and customer service</w:t>
      </w:r>
      <w:r w:rsidRPr="00377958">
        <w:rPr>
          <w:rFonts w:ascii="Cambria"/>
          <w:sz w:val="24"/>
          <w:szCs w:val="24"/>
          <w:lang w:val="en-IN"/>
        </w:rPr>
        <w:t xml:space="preserve"> experience elevated attrition rates due to the high demand for workers and the nature of their job functions.</w:t>
      </w:r>
    </w:p>
    <w:p w14:paraId="416000A6" w14:textId="77777777" w:rsidR="007B500B" w:rsidRPr="00377958" w:rsidRDefault="007B500B" w:rsidP="007B500B">
      <w:pPr>
        <w:pStyle w:val="BodyText"/>
        <w:numPr>
          <w:ilvl w:val="0"/>
          <w:numId w:val="11"/>
        </w:numPr>
        <w:ind w:right="174"/>
        <w:jc w:val="both"/>
        <w:rPr>
          <w:rFonts w:ascii="Cambria"/>
          <w:sz w:val="24"/>
          <w:szCs w:val="24"/>
          <w:lang w:val="en-IN"/>
        </w:rPr>
      </w:pPr>
      <w:r w:rsidRPr="00377958">
        <w:rPr>
          <w:rFonts w:ascii="Cambria"/>
          <w:b/>
          <w:bCs/>
          <w:sz w:val="24"/>
          <w:szCs w:val="24"/>
          <w:lang w:val="en-IN"/>
        </w:rPr>
        <w:t>Generational differences</w:t>
      </w:r>
      <w:r w:rsidRPr="00377958">
        <w:rPr>
          <w:rFonts w:ascii="Cambria"/>
          <w:sz w:val="24"/>
          <w:szCs w:val="24"/>
          <w:lang w:val="en-IN"/>
        </w:rPr>
        <w:t xml:space="preserve">: </w:t>
      </w:r>
      <w:proofErr w:type="gramStart"/>
      <w:r w:rsidRPr="00377958">
        <w:rPr>
          <w:rFonts w:ascii="Cambria"/>
          <w:sz w:val="24"/>
          <w:szCs w:val="24"/>
          <w:lang w:val="en-IN"/>
        </w:rPr>
        <w:t>Younger</w:t>
      </w:r>
      <w:proofErr w:type="gramEnd"/>
      <w:r w:rsidRPr="00377958">
        <w:rPr>
          <w:rFonts w:ascii="Cambria"/>
          <w:sz w:val="24"/>
          <w:szCs w:val="24"/>
          <w:lang w:val="en-IN"/>
        </w:rPr>
        <w:t xml:space="preserve"> generations, especially </w:t>
      </w:r>
      <w:r w:rsidRPr="00377958">
        <w:rPr>
          <w:rFonts w:ascii="Cambria"/>
          <w:b/>
          <w:bCs/>
          <w:sz w:val="24"/>
          <w:szCs w:val="24"/>
          <w:lang w:val="en-IN"/>
        </w:rPr>
        <w:t>Millennials and Gen Z</w:t>
      </w:r>
      <w:r w:rsidRPr="00377958">
        <w:rPr>
          <w:rFonts w:ascii="Cambria"/>
          <w:sz w:val="24"/>
          <w:szCs w:val="24"/>
          <w:lang w:val="en-IN"/>
        </w:rPr>
        <w:t>, exhibit a higher tendency for frequent job changes compared to their older counterparts.</w:t>
      </w:r>
    </w:p>
    <w:p w14:paraId="1B05CA7B" w14:textId="77777777" w:rsidR="007B500B" w:rsidRPr="00764F52" w:rsidRDefault="007B500B" w:rsidP="007B500B">
      <w:pPr>
        <w:pStyle w:val="BodyText"/>
        <w:numPr>
          <w:ilvl w:val="0"/>
          <w:numId w:val="11"/>
        </w:numPr>
        <w:ind w:right="174"/>
        <w:jc w:val="both"/>
        <w:rPr>
          <w:rFonts w:ascii="Cambria"/>
          <w:sz w:val="24"/>
          <w:szCs w:val="24"/>
          <w:lang w:val="en-IN"/>
        </w:rPr>
      </w:pPr>
      <w:r w:rsidRPr="00377958">
        <w:rPr>
          <w:rFonts w:ascii="Cambria"/>
          <w:b/>
          <w:bCs/>
          <w:sz w:val="24"/>
          <w:szCs w:val="24"/>
          <w:lang w:val="en-IN"/>
        </w:rPr>
        <w:t>Impact of remote work</w:t>
      </w:r>
      <w:r w:rsidRPr="00377958">
        <w:rPr>
          <w:rFonts w:ascii="Cambria"/>
          <w:sz w:val="24"/>
          <w:szCs w:val="24"/>
          <w:lang w:val="en-IN"/>
        </w:rPr>
        <w:t xml:space="preserve">: The rise of </w:t>
      </w:r>
      <w:r w:rsidRPr="00377958">
        <w:rPr>
          <w:rFonts w:ascii="Cambria"/>
          <w:b/>
          <w:bCs/>
          <w:sz w:val="24"/>
          <w:szCs w:val="24"/>
          <w:lang w:val="en-IN"/>
        </w:rPr>
        <w:t>remote and hybrid work models</w:t>
      </w:r>
      <w:r w:rsidRPr="00377958">
        <w:rPr>
          <w:rFonts w:ascii="Cambria"/>
          <w:sz w:val="24"/>
          <w:szCs w:val="24"/>
          <w:lang w:val="en-IN"/>
        </w:rPr>
        <w:t xml:space="preserve"> has influenced attrition, as some employees prefer the flexibility of working from home, while others seek more in-person interaction.</w:t>
      </w:r>
    </w:p>
    <w:p w14:paraId="483592EC" w14:textId="77777777" w:rsidR="007B500B" w:rsidRPr="00377958" w:rsidRDefault="007B500B" w:rsidP="007B500B">
      <w:pPr>
        <w:pStyle w:val="BodyText"/>
        <w:ind w:right="174"/>
        <w:jc w:val="both"/>
        <w:rPr>
          <w:rFonts w:ascii="Cambria"/>
          <w:sz w:val="24"/>
          <w:szCs w:val="24"/>
          <w:lang w:val="en-IN"/>
        </w:rPr>
      </w:pPr>
    </w:p>
    <w:p w14:paraId="4A523117" w14:textId="77777777" w:rsidR="007B500B" w:rsidRPr="00377958" w:rsidRDefault="007B500B" w:rsidP="007B500B">
      <w:pPr>
        <w:pStyle w:val="BodyText"/>
        <w:ind w:right="174"/>
        <w:jc w:val="both"/>
        <w:rPr>
          <w:rFonts w:ascii="Cambria"/>
          <w:b/>
          <w:bCs/>
          <w:sz w:val="24"/>
          <w:szCs w:val="24"/>
          <w:lang w:val="en-IN"/>
        </w:rPr>
      </w:pPr>
      <w:r w:rsidRPr="00377958">
        <w:rPr>
          <w:rFonts w:ascii="Cambria"/>
          <w:b/>
          <w:bCs/>
          <w:sz w:val="24"/>
          <w:szCs w:val="24"/>
          <w:lang w:val="en-IN"/>
        </w:rPr>
        <w:t>Business Impacts of High Employee Turnover: Challenges and Consequences</w:t>
      </w:r>
    </w:p>
    <w:p w14:paraId="4E321286" w14:textId="77777777" w:rsidR="007B500B" w:rsidRPr="00377958" w:rsidRDefault="007B500B" w:rsidP="007B500B">
      <w:pPr>
        <w:pStyle w:val="BodyText"/>
        <w:ind w:right="174"/>
        <w:jc w:val="both"/>
        <w:rPr>
          <w:rFonts w:ascii="Cambria"/>
          <w:sz w:val="24"/>
          <w:szCs w:val="24"/>
          <w:lang w:val="en-IN"/>
        </w:rPr>
      </w:pPr>
      <w:r w:rsidRPr="00377958">
        <w:rPr>
          <w:rFonts w:ascii="Cambria"/>
          <w:sz w:val="24"/>
          <w:szCs w:val="24"/>
          <w:lang w:val="en-IN"/>
        </w:rPr>
        <w:t xml:space="preserve">High employee turnover presents several significant challenges for organizations, resulting in both short-term disruptions and long-term </w:t>
      </w:r>
      <w:r w:rsidRPr="00377958">
        <w:rPr>
          <w:rFonts w:ascii="Cambria"/>
          <w:sz w:val="24"/>
          <w:szCs w:val="24"/>
          <w:lang w:val="en-IN"/>
        </w:rPr>
        <w:t>consequences. These include:</w:t>
      </w:r>
    </w:p>
    <w:p w14:paraId="71FD9058" w14:textId="77777777" w:rsidR="007B500B" w:rsidRPr="00377958" w:rsidRDefault="007B500B" w:rsidP="007B500B">
      <w:pPr>
        <w:pStyle w:val="BodyText"/>
        <w:numPr>
          <w:ilvl w:val="0"/>
          <w:numId w:val="12"/>
        </w:numPr>
        <w:ind w:right="174"/>
        <w:jc w:val="both"/>
        <w:rPr>
          <w:rFonts w:ascii="Cambria"/>
          <w:sz w:val="24"/>
          <w:szCs w:val="24"/>
          <w:lang w:val="en-IN"/>
        </w:rPr>
      </w:pPr>
      <w:r w:rsidRPr="00377958">
        <w:rPr>
          <w:rFonts w:ascii="Cambria"/>
          <w:b/>
          <w:bCs/>
          <w:sz w:val="24"/>
          <w:szCs w:val="24"/>
          <w:lang w:val="en-IN"/>
        </w:rPr>
        <w:t>Increased recruitment and training costs</w:t>
      </w:r>
      <w:r w:rsidRPr="00377958">
        <w:rPr>
          <w:rFonts w:ascii="Cambria"/>
          <w:sz w:val="24"/>
          <w:szCs w:val="24"/>
          <w:lang w:val="en-IN"/>
        </w:rPr>
        <w:t>: Finding, hiring, and onboarding new employees can be costly, particularly in industries that require highly specialized skill sets.</w:t>
      </w:r>
    </w:p>
    <w:p w14:paraId="27976EDD" w14:textId="77777777" w:rsidR="007B500B" w:rsidRPr="00377958" w:rsidRDefault="007B500B" w:rsidP="007B500B">
      <w:pPr>
        <w:pStyle w:val="BodyText"/>
        <w:numPr>
          <w:ilvl w:val="0"/>
          <w:numId w:val="12"/>
        </w:numPr>
        <w:ind w:right="174"/>
        <w:jc w:val="both"/>
        <w:rPr>
          <w:rFonts w:ascii="Cambria"/>
          <w:sz w:val="24"/>
          <w:szCs w:val="24"/>
          <w:lang w:val="en-IN"/>
        </w:rPr>
      </w:pPr>
      <w:r w:rsidRPr="00377958">
        <w:rPr>
          <w:rFonts w:ascii="Cambria"/>
          <w:b/>
          <w:bCs/>
          <w:sz w:val="24"/>
          <w:szCs w:val="24"/>
          <w:lang w:val="en-IN"/>
        </w:rPr>
        <w:t>Loss of institutional knowledge</w:t>
      </w:r>
      <w:r w:rsidRPr="00377958">
        <w:rPr>
          <w:rFonts w:ascii="Cambria"/>
          <w:sz w:val="24"/>
          <w:szCs w:val="24"/>
          <w:lang w:val="en-IN"/>
        </w:rPr>
        <w:t>: When experienced employees leave, they take their expertise and industry-specific knowledge with them, which can negatively affect organizational efficiency.</w:t>
      </w:r>
    </w:p>
    <w:p w14:paraId="7784E787" w14:textId="77777777" w:rsidR="007B500B" w:rsidRPr="00377958" w:rsidRDefault="007B500B" w:rsidP="007B500B">
      <w:pPr>
        <w:pStyle w:val="BodyText"/>
        <w:numPr>
          <w:ilvl w:val="0"/>
          <w:numId w:val="12"/>
        </w:numPr>
        <w:ind w:right="174"/>
        <w:jc w:val="both"/>
        <w:rPr>
          <w:rFonts w:ascii="Cambria"/>
          <w:sz w:val="24"/>
          <w:szCs w:val="24"/>
          <w:lang w:val="en-IN"/>
        </w:rPr>
      </w:pPr>
      <w:r w:rsidRPr="00377958">
        <w:rPr>
          <w:rFonts w:ascii="Cambria"/>
          <w:b/>
          <w:bCs/>
          <w:sz w:val="24"/>
          <w:szCs w:val="24"/>
          <w:lang w:val="en-IN"/>
        </w:rPr>
        <w:t>Lower morale and productivity</w:t>
      </w:r>
      <w:r w:rsidRPr="00377958">
        <w:rPr>
          <w:rFonts w:ascii="Cambria"/>
          <w:sz w:val="24"/>
          <w:szCs w:val="24"/>
          <w:lang w:val="en-IN"/>
        </w:rPr>
        <w:t>: Frequent turnover can cause remaining employees to become demoralized, often increasing their workloads, stress, and ultimately leading to further attrition.</w:t>
      </w:r>
    </w:p>
    <w:p w14:paraId="40B31EAE" w14:textId="77777777" w:rsidR="007B500B" w:rsidRPr="00377958" w:rsidRDefault="007B500B" w:rsidP="007B500B">
      <w:pPr>
        <w:pStyle w:val="BodyText"/>
        <w:numPr>
          <w:ilvl w:val="0"/>
          <w:numId w:val="12"/>
        </w:numPr>
        <w:ind w:right="174"/>
        <w:jc w:val="both"/>
        <w:rPr>
          <w:rFonts w:ascii="Cambria"/>
          <w:sz w:val="24"/>
          <w:szCs w:val="24"/>
          <w:lang w:val="en-IN"/>
        </w:rPr>
      </w:pPr>
      <w:r w:rsidRPr="00377958">
        <w:rPr>
          <w:rFonts w:ascii="Cambria"/>
          <w:b/>
          <w:bCs/>
          <w:sz w:val="24"/>
          <w:szCs w:val="24"/>
          <w:lang w:val="en-IN"/>
        </w:rPr>
        <w:t>Damage to brand reputation</w:t>
      </w:r>
      <w:r w:rsidRPr="00377958">
        <w:rPr>
          <w:rFonts w:ascii="Cambria"/>
          <w:sz w:val="24"/>
          <w:szCs w:val="24"/>
          <w:lang w:val="en-IN"/>
        </w:rPr>
        <w:t>: High attrition rates can tarnish a company</w:t>
      </w:r>
      <w:r w:rsidRPr="00377958">
        <w:rPr>
          <w:rFonts w:ascii="Cambria"/>
          <w:sz w:val="24"/>
          <w:szCs w:val="24"/>
          <w:lang w:val="en-IN"/>
        </w:rPr>
        <w:t>’</w:t>
      </w:r>
      <w:r w:rsidRPr="00377958">
        <w:rPr>
          <w:rFonts w:ascii="Cambria"/>
          <w:sz w:val="24"/>
          <w:szCs w:val="24"/>
          <w:lang w:val="en-IN"/>
        </w:rPr>
        <w:t>s reputation, making it less attractive to prospective talent and clients, and raising concerns about the organization</w:t>
      </w:r>
      <w:r w:rsidRPr="00377958">
        <w:rPr>
          <w:rFonts w:ascii="Cambria"/>
          <w:sz w:val="24"/>
          <w:szCs w:val="24"/>
          <w:lang w:val="en-IN"/>
        </w:rPr>
        <w:t>’</w:t>
      </w:r>
      <w:r w:rsidRPr="00377958">
        <w:rPr>
          <w:rFonts w:ascii="Cambria"/>
          <w:sz w:val="24"/>
          <w:szCs w:val="24"/>
          <w:lang w:val="en-IN"/>
        </w:rPr>
        <w:t>s stability and work culture.</w:t>
      </w:r>
    </w:p>
    <w:p w14:paraId="32ACBDC5" w14:textId="77777777" w:rsidR="007B500B" w:rsidRPr="001D07EF" w:rsidRDefault="007B500B" w:rsidP="007B500B">
      <w:pPr>
        <w:pStyle w:val="BodyText"/>
        <w:ind w:right="174"/>
        <w:jc w:val="both"/>
        <w:rPr>
          <w:rFonts w:ascii="Cambria"/>
          <w:sz w:val="24"/>
          <w:szCs w:val="24"/>
        </w:rPr>
      </w:pPr>
    </w:p>
    <w:p w14:paraId="27F91020" w14:textId="77777777" w:rsidR="007B500B" w:rsidRPr="00206B91" w:rsidRDefault="007B500B" w:rsidP="007B500B">
      <w:pPr>
        <w:pStyle w:val="BodyText"/>
        <w:spacing w:before="1"/>
        <w:ind w:left="-150"/>
        <w:jc w:val="both"/>
        <w:rPr>
          <w:b/>
          <w:bCs/>
          <w:sz w:val="24"/>
          <w:szCs w:val="24"/>
          <w:u w:val="single"/>
          <w:lang w:val="en-IN"/>
        </w:rPr>
      </w:pPr>
      <w:r w:rsidRPr="00BF4E19">
        <w:rPr>
          <w:b/>
          <w:bCs/>
          <w:sz w:val="24"/>
          <w:szCs w:val="24"/>
          <w:u w:val="single"/>
          <w:lang w:val="en-IN"/>
        </w:rPr>
        <w:t xml:space="preserve">IV </w:t>
      </w:r>
      <w:r w:rsidRPr="00206B91">
        <w:rPr>
          <w:b/>
          <w:bCs/>
          <w:sz w:val="24"/>
          <w:szCs w:val="24"/>
          <w:u w:val="single"/>
          <w:lang w:val="en-IN"/>
        </w:rPr>
        <w:t>Analysis of Employee Attrition Trends in the IT Sector (2018-2023)</w:t>
      </w:r>
    </w:p>
    <w:p w14:paraId="18EC6223" w14:textId="77777777" w:rsidR="007B500B" w:rsidRPr="00206B91" w:rsidRDefault="007B500B" w:rsidP="007B500B">
      <w:pPr>
        <w:pStyle w:val="BodyText"/>
        <w:spacing w:before="1"/>
        <w:jc w:val="both"/>
        <w:rPr>
          <w:rFonts w:ascii="Cambria"/>
          <w:b/>
          <w:bCs/>
          <w:sz w:val="24"/>
          <w:szCs w:val="24"/>
          <w:lang w:val="en-IN"/>
        </w:rPr>
      </w:pPr>
    </w:p>
    <w:p w14:paraId="3F7D8945" w14:textId="77777777" w:rsidR="007B500B" w:rsidRPr="00206B91" w:rsidRDefault="007B500B" w:rsidP="007B500B">
      <w:pPr>
        <w:pStyle w:val="BodyText"/>
        <w:spacing w:before="1"/>
        <w:jc w:val="both"/>
        <w:rPr>
          <w:b/>
          <w:sz w:val="24"/>
          <w:szCs w:val="24"/>
          <w:lang w:val="en-IN"/>
        </w:rPr>
      </w:pPr>
      <w:r w:rsidRPr="00206B91">
        <w:rPr>
          <w:b/>
          <w:sz w:val="24"/>
          <w:szCs w:val="24"/>
          <w:lang w:val="en-IN"/>
        </w:rPr>
        <w:t>The IT sector has experienced significant shifts in employee attrition rates over the past few years. The driving forces behind these changes are rooted in broader economic, social, and technological developments. To understand these fluctuations deeply, we can analyse the causes and effects within the context of each period, from pre-pandemic stability to post-pandemic disruption.</w:t>
      </w:r>
    </w:p>
    <w:p w14:paraId="4E07EA84" w14:textId="77777777" w:rsidR="007B500B" w:rsidRPr="00206B91" w:rsidRDefault="007B500B" w:rsidP="007B500B">
      <w:pPr>
        <w:pStyle w:val="BodyText"/>
        <w:spacing w:before="1"/>
        <w:jc w:val="both"/>
        <w:rPr>
          <w:sz w:val="24"/>
          <w:szCs w:val="24"/>
          <w:lang w:val="en-IN"/>
        </w:rPr>
      </w:pPr>
      <w:r w:rsidRPr="00206B91">
        <w:rPr>
          <w:b/>
          <w:bCs/>
          <w:sz w:val="24"/>
          <w:szCs w:val="24"/>
          <w:lang w:val="en-IN"/>
        </w:rPr>
        <w:t xml:space="preserve">2018-2019: </w:t>
      </w:r>
      <w:r w:rsidRPr="00206B91">
        <w:rPr>
          <w:sz w:val="24"/>
          <w:szCs w:val="24"/>
          <w:lang w:val="en-IN"/>
        </w:rPr>
        <w:t>Stable Attrition with Minor Variability (13-15%)</w:t>
      </w:r>
    </w:p>
    <w:p w14:paraId="20BCAA9D" w14:textId="77777777" w:rsidR="007B500B" w:rsidRPr="001D07EF" w:rsidRDefault="007B500B" w:rsidP="007B500B">
      <w:pPr>
        <w:pStyle w:val="BodyText"/>
        <w:spacing w:before="1"/>
        <w:jc w:val="both"/>
        <w:rPr>
          <w:b/>
          <w:sz w:val="24"/>
          <w:szCs w:val="24"/>
          <w:lang w:val="en-IN"/>
        </w:rPr>
      </w:pPr>
      <w:r w:rsidRPr="00206B91">
        <w:rPr>
          <w:sz w:val="24"/>
          <w:szCs w:val="24"/>
          <w:lang w:val="en-IN"/>
        </w:rPr>
        <w:t>Before the onset of the COVID-19 pandemic, the IT industry was characterized by relatively stable attrition rates, hovering around 13-15%</w:t>
      </w:r>
      <w:r w:rsidRPr="00206B91">
        <w:rPr>
          <w:b/>
          <w:sz w:val="24"/>
          <w:szCs w:val="24"/>
          <w:lang w:val="en-IN"/>
        </w:rPr>
        <w:t xml:space="preserve">. </w:t>
      </w:r>
    </w:p>
    <w:p w14:paraId="00EA08A7" w14:textId="77777777" w:rsidR="007B500B" w:rsidRPr="00206B91" w:rsidRDefault="007B500B" w:rsidP="007B500B">
      <w:pPr>
        <w:pStyle w:val="BodyText"/>
        <w:spacing w:before="1"/>
        <w:jc w:val="both"/>
        <w:rPr>
          <w:b/>
          <w:sz w:val="24"/>
          <w:szCs w:val="24"/>
          <w:lang w:val="en-IN"/>
        </w:rPr>
      </w:pPr>
      <w:r w:rsidRPr="00206B91">
        <w:rPr>
          <w:b/>
          <w:sz w:val="24"/>
          <w:szCs w:val="24"/>
          <w:lang w:val="en-IN"/>
        </w:rPr>
        <w:t>Several factors contributed to this period of stability:</w:t>
      </w:r>
    </w:p>
    <w:p w14:paraId="2D5AAA50" w14:textId="77777777" w:rsidR="007B500B" w:rsidRPr="00206B91" w:rsidRDefault="007B500B" w:rsidP="007B500B">
      <w:pPr>
        <w:pStyle w:val="BodyText"/>
        <w:numPr>
          <w:ilvl w:val="0"/>
          <w:numId w:val="14"/>
        </w:numPr>
        <w:spacing w:before="1"/>
        <w:jc w:val="both"/>
        <w:rPr>
          <w:b/>
          <w:sz w:val="24"/>
          <w:szCs w:val="24"/>
          <w:lang w:val="en-IN"/>
        </w:rPr>
      </w:pPr>
      <w:r w:rsidRPr="00206B91">
        <w:rPr>
          <w:b/>
          <w:bCs/>
          <w:sz w:val="24"/>
          <w:szCs w:val="24"/>
          <w:lang w:val="en-IN"/>
        </w:rPr>
        <w:t>Job Security and Steady Economic Growth</w:t>
      </w:r>
      <w:r w:rsidRPr="00206B91">
        <w:rPr>
          <w:b/>
          <w:sz w:val="24"/>
          <w:szCs w:val="24"/>
          <w:lang w:val="en-IN"/>
        </w:rPr>
        <w:t xml:space="preserve">: </w:t>
      </w:r>
      <w:r w:rsidRPr="00206B91">
        <w:rPr>
          <w:bCs/>
          <w:sz w:val="24"/>
          <w:szCs w:val="24"/>
          <w:lang w:val="en-IN"/>
        </w:rPr>
        <w:t>The global economy was in a phase of growth, and the IT sector saw continuous demand for skilled labo</w:t>
      </w:r>
      <w:r w:rsidRPr="001D07EF">
        <w:rPr>
          <w:bCs/>
          <w:sz w:val="24"/>
          <w:szCs w:val="24"/>
          <w:lang w:val="en-IN"/>
        </w:rPr>
        <w:t>u</w:t>
      </w:r>
      <w:r w:rsidRPr="00206B91">
        <w:rPr>
          <w:bCs/>
          <w:sz w:val="24"/>
          <w:szCs w:val="24"/>
          <w:lang w:val="en-IN"/>
        </w:rPr>
        <w:t xml:space="preserve">r. Employees had secure jobs and steady </w:t>
      </w:r>
      <w:r w:rsidRPr="00206B91">
        <w:rPr>
          <w:bCs/>
          <w:sz w:val="24"/>
          <w:szCs w:val="24"/>
          <w:lang w:val="en-IN"/>
        </w:rPr>
        <w:lastRenderedPageBreak/>
        <w:t>career growth prospects.</w:t>
      </w:r>
    </w:p>
    <w:p w14:paraId="0A448906" w14:textId="77777777" w:rsidR="007B500B" w:rsidRPr="00206B91" w:rsidRDefault="007B500B" w:rsidP="007B500B">
      <w:pPr>
        <w:pStyle w:val="BodyText"/>
        <w:numPr>
          <w:ilvl w:val="0"/>
          <w:numId w:val="14"/>
        </w:numPr>
        <w:spacing w:before="1"/>
        <w:jc w:val="both"/>
        <w:rPr>
          <w:b/>
          <w:sz w:val="24"/>
          <w:szCs w:val="24"/>
          <w:lang w:val="en-IN"/>
        </w:rPr>
      </w:pPr>
      <w:r w:rsidRPr="00206B91">
        <w:rPr>
          <w:b/>
          <w:bCs/>
          <w:sz w:val="24"/>
          <w:szCs w:val="24"/>
          <w:lang w:val="en-IN"/>
        </w:rPr>
        <w:t>Employee Satisfaction and Compensation</w:t>
      </w:r>
      <w:r w:rsidRPr="00206B91">
        <w:rPr>
          <w:b/>
          <w:sz w:val="24"/>
          <w:szCs w:val="24"/>
          <w:lang w:val="en-IN"/>
        </w:rPr>
        <w:t xml:space="preserve">: </w:t>
      </w:r>
      <w:r w:rsidRPr="00206B91">
        <w:rPr>
          <w:bCs/>
          <w:sz w:val="24"/>
          <w:szCs w:val="24"/>
          <w:lang w:val="en-IN"/>
        </w:rPr>
        <w:t>Although competition was high, companies generally retained employees by offering competitive salaries, promotions, and learning opportunities. There was a balance between work expectations and benefits.</w:t>
      </w:r>
    </w:p>
    <w:p w14:paraId="02494E83" w14:textId="77777777" w:rsidR="007B500B" w:rsidRPr="00206B91" w:rsidRDefault="007B500B" w:rsidP="007B500B">
      <w:pPr>
        <w:pStyle w:val="BodyText"/>
        <w:numPr>
          <w:ilvl w:val="0"/>
          <w:numId w:val="14"/>
        </w:numPr>
        <w:spacing w:before="1"/>
        <w:jc w:val="both"/>
        <w:rPr>
          <w:bCs/>
          <w:sz w:val="24"/>
          <w:szCs w:val="24"/>
          <w:lang w:val="en-IN"/>
        </w:rPr>
      </w:pPr>
      <w:r w:rsidRPr="00206B91">
        <w:rPr>
          <w:b/>
          <w:bCs/>
          <w:sz w:val="24"/>
          <w:szCs w:val="24"/>
          <w:lang w:val="en-IN"/>
        </w:rPr>
        <w:t>Workplace Stress</w:t>
      </w:r>
      <w:r w:rsidRPr="00206B91">
        <w:rPr>
          <w:b/>
          <w:sz w:val="24"/>
          <w:szCs w:val="24"/>
          <w:lang w:val="en-IN"/>
        </w:rPr>
        <w:t xml:space="preserve">: </w:t>
      </w:r>
      <w:r w:rsidRPr="00206B91">
        <w:rPr>
          <w:bCs/>
          <w:sz w:val="24"/>
          <w:szCs w:val="24"/>
          <w:lang w:val="en-IN"/>
        </w:rPr>
        <w:t>While work pressure in the IT industry was present, it hadn't yet reached the levels that led to mass attrition. Employees who were burned out tended to change teams or seek internal shifts rather than quitting the industry altogether.</w:t>
      </w:r>
    </w:p>
    <w:p w14:paraId="5155B092" w14:textId="77777777" w:rsidR="007B500B" w:rsidRPr="00206B91" w:rsidRDefault="007B500B" w:rsidP="007B500B">
      <w:pPr>
        <w:pStyle w:val="BodyText"/>
        <w:spacing w:before="1"/>
        <w:jc w:val="both"/>
        <w:rPr>
          <w:bCs/>
          <w:sz w:val="24"/>
          <w:szCs w:val="24"/>
          <w:lang w:val="en-IN"/>
        </w:rPr>
      </w:pPr>
      <w:r w:rsidRPr="00206B91">
        <w:rPr>
          <w:bCs/>
          <w:sz w:val="24"/>
          <w:szCs w:val="24"/>
          <w:lang w:val="en-IN"/>
        </w:rPr>
        <w:t>2020: The Pandemic Onset and the Initial Dip in Attrition (12%)</w:t>
      </w:r>
    </w:p>
    <w:p w14:paraId="5F63C358" w14:textId="77777777" w:rsidR="007B500B" w:rsidRPr="00206B91" w:rsidRDefault="007B500B" w:rsidP="007B500B">
      <w:pPr>
        <w:pStyle w:val="BodyText"/>
        <w:spacing w:before="1"/>
        <w:jc w:val="both"/>
        <w:rPr>
          <w:bCs/>
          <w:sz w:val="24"/>
          <w:szCs w:val="24"/>
          <w:lang w:val="en-IN"/>
        </w:rPr>
      </w:pPr>
      <w:r w:rsidRPr="00206B91">
        <w:rPr>
          <w:bCs/>
          <w:sz w:val="24"/>
          <w:szCs w:val="24"/>
          <w:lang w:val="en-IN"/>
        </w:rPr>
        <w:t>The COVID-19 pandemic dramatically shifted the landscape, but initially, attrition rates dropped slightly to around 12%. Here’s why:</w:t>
      </w:r>
    </w:p>
    <w:p w14:paraId="1149E827" w14:textId="77777777" w:rsidR="007B500B" w:rsidRPr="00206B91" w:rsidRDefault="007B500B" w:rsidP="007B500B">
      <w:pPr>
        <w:pStyle w:val="BodyText"/>
        <w:numPr>
          <w:ilvl w:val="0"/>
          <w:numId w:val="15"/>
        </w:numPr>
        <w:spacing w:before="1"/>
        <w:jc w:val="both"/>
        <w:rPr>
          <w:bCs/>
          <w:sz w:val="24"/>
          <w:szCs w:val="24"/>
          <w:lang w:val="en-IN"/>
        </w:rPr>
      </w:pPr>
      <w:r w:rsidRPr="00206B91">
        <w:rPr>
          <w:bCs/>
          <w:sz w:val="24"/>
          <w:szCs w:val="24"/>
          <w:lang w:val="en-IN"/>
        </w:rPr>
        <w:t>Job Insecurity: As companies worldwide adjusted to the pandemic, hiring freezes, layoffs, and uncertainty about the future led many employees to hold onto their jobs. Voluntary attrition decreased because employees were cautious about switching jobs in an unstable market.</w:t>
      </w:r>
    </w:p>
    <w:p w14:paraId="5B5BEA32" w14:textId="77777777" w:rsidR="007B500B" w:rsidRPr="00206B91" w:rsidRDefault="007B500B" w:rsidP="007B500B">
      <w:pPr>
        <w:pStyle w:val="BodyText"/>
        <w:numPr>
          <w:ilvl w:val="0"/>
          <w:numId w:val="15"/>
        </w:numPr>
        <w:spacing w:before="1"/>
        <w:jc w:val="both"/>
        <w:rPr>
          <w:bCs/>
          <w:sz w:val="24"/>
          <w:szCs w:val="24"/>
          <w:lang w:val="en-IN"/>
        </w:rPr>
      </w:pPr>
      <w:r w:rsidRPr="00206B91">
        <w:rPr>
          <w:bCs/>
          <w:sz w:val="24"/>
          <w:szCs w:val="24"/>
          <w:lang w:val="en-IN"/>
        </w:rPr>
        <w:t>Remote Work: With the rapid shift to remote work, many companies introduced flexible working conditions. However, this led to some confusion and adjustment challenges for organizations and employees, who were more focused on adaptation than on job-hopping.</w:t>
      </w:r>
    </w:p>
    <w:p w14:paraId="70346BAF" w14:textId="77777777" w:rsidR="007B500B" w:rsidRPr="00206B91" w:rsidRDefault="007B500B" w:rsidP="007B500B">
      <w:pPr>
        <w:pStyle w:val="BodyText"/>
        <w:spacing w:before="1"/>
        <w:jc w:val="both"/>
        <w:rPr>
          <w:bCs/>
          <w:sz w:val="24"/>
          <w:szCs w:val="24"/>
          <w:lang w:val="en-IN"/>
        </w:rPr>
      </w:pPr>
      <w:r w:rsidRPr="00206B91">
        <w:rPr>
          <w:bCs/>
          <w:sz w:val="24"/>
          <w:szCs w:val="24"/>
          <w:lang w:val="en-IN"/>
        </w:rPr>
        <w:t>Despite the overall dip in attrition, underlying stressors began to emerge during this period. The sudden and often chaotic shift to remote work blurred the boundaries between personal and professional life, which would eventually lead to rising attrition.</w:t>
      </w:r>
    </w:p>
    <w:p w14:paraId="26140B84" w14:textId="77777777" w:rsidR="007B500B" w:rsidRPr="00206B91" w:rsidRDefault="007B500B" w:rsidP="007B500B">
      <w:pPr>
        <w:pStyle w:val="BodyText"/>
        <w:spacing w:before="1"/>
        <w:jc w:val="both"/>
        <w:rPr>
          <w:bCs/>
          <w:sz w:val="24"/>
          <w:szCs w:val="24"/>
          <w:lang w:val="en-IN"/>
        </w:rPr>
      </w:pPr>
      <w:r w:rsidRPr="00206B91">
        <w:rPr>
          <w:bCs/>
          <w:sz w:val="24"/>
          <w:szCs w:val="24"/>
          <w:lang w:val="en-IN"/>
        </w:rPr>
        <w:t>2021-2023: Post-Pandemic Surge and the Great Resignation (20-22%)</w:t>
      </w:r>
    </w:p>
    <w:p w14:paraId="6A0A9301" w14:textId="77777777" w:rsidR="007B500B" w:rsidRPr="00206B91" w:rsidRDefault="007B500B" w:rsidP="007B500B">
      <w:pPr>
        <w:pStyle w:val="BodyText"/>
        <w:spacing w:before="1"/>
        <w:jc w:val="both"/>
        <w:rPr>
          <w:bCs/>
          <w:sz w:val="24"/>
          <w:szCs w:val="24"/>
          <w:lang w:val="en-IN"/>
        </w:rPr>
      </w:pPr>
      <w:r w:rsidRPr="00206B91">
        <w:rPr>
          <w:bCs/>
          <w:sz w:val="24"/>
          <w:szCs w:val="24"/>
          <w:lang w:val="en-IN"/>
        </w:rPr>
        <w:t>Post-2020, the IT sector experienced a dramatic rise in attrition rates, reaching up to 22% by 2023. This trend was driven by multiple interrelated factors:</w:t>
      </w:r>
    </w:p>
    <w:p w14:paraId="32B67537" w14:textId="77777777" w:rsidR="007B500B" w:rsidRPr="00206B91" w:rsidRDefault="007B500B" w:rsidP="007B500B">
      <w:pPr>
        <w:pStyle w:val="BodyText"/>
        <w:numPr>
          <w:ilvl w:val="0"/>
          <w:numId w:val="16"/>
        </w:numPr>
        <w:spacing w:before="1"/>
        <w:jc w:val="both"/>
        <w:rPr>
          <w:bCs/>
          <w:sz w:val="24"/>
          <w:szCs w:val="24"/>
          <w:lang w:val="en-IN"/>
        </w:rPr>
      </w:pPr>
      <w:r w:rsidRPr="00206B91">
        <w:rPr>
          <w:bCs/>
          <w:sz w:val="24"/>
          <w:szCs w:val="24"/>
          <w:lang w:val="en-IN"/>
        </w:rPr>
        <w:t xml:space="preserve">The Great Resignation: The post-pandemic recovery phase saw what became known as the "Great Resignation," where employees across industries, including IT, reevaluated </w:t>
      </w:r>
      <w:r w:rsidRPr="00206B91">
        <w:rPr>
          <w:bCs/>
          <w:sz w:val="24"/>
          <w:szCs w:val="24"/>
          <w:lang w:val="en-IN"/>
        </w:rPr>
        <w:t>their work lives. Many left jobs to seek better work-life balance, higher pay, or more fulfilling roles. In the IT sector, highly skilled workers were in high demand, giving employees the confidence to explore new opportunities.</w:t>
      </w:r>
    </w:p>
    <w:p w14:paraId="1CBB8F62" w14:textId="77777777" w:rsidR="007B500B" w:rsidRPr="00206B91" w:rsidRDefault="007B500B" w:rsidP="007B500B">
      <w:pPr>
        <w:pStyle w:val="BodyText"/>
        <w:numPr>
          <w:ilvl w:val="0"/>
          <w:numId w:val="16"/>
        </w:numPr>
        <w:spacing w:before="1"/>
        <w:jc w:val="both"/>
        <w:rPr>
          <w:bCs/>
          <w:sz w:val="24"/>
          <w:szCs w:val="24"/>
          <w:lang w:val="en-IN"/>
        </w:rPr>
      </w:pPr>
      <w:r w:rsidRPr="00206B91">
        <w:rPr>
          <w:bCs/>
          <w:sz w:val="24"/>
          <w:szCs w:val="24"/>
          <w:lang w:val="en-IN"/>
        </w:rPr>
        <w:t>Burnout from Remote Work: What started as a convenience during the pandemic – remote work – eventually led to burnout for many IT professionals. The lines between work and personal time became blurred, leading to overwork, stress, and ultimately higher attrition. This led to a significant shift in employee expectations, with a greater focus on flexibility, mental health, and work-life balance.</w:t>
      </w:r>
    </w:p>
    <w:p w14:paraId="62785241" w14:textId="77777777" w:rsidR="007B500B" w:rsidRPr="00206B91" w:rsidRDefault="007B500B" w:rsidP="007B500B">
      <w:pPr>
        <w:pStyle w:val="BodyText"/>
        <w:numPr>
          <w:ilvl w:val="0"/>
          <w:numId w:val="16"/>
        </w:numPr>
        <w:spacing w:before="1"/>
        <w:jc w:val="both"/>
        <w:rPr>
          <w:bCs/>
          <w:sz w:val="24"/>
          <w:szCs w:val="24"/>
          <w:lang w:val="en-IN"/>
        </w:rPr>
      </w:pPr>
      <w:r w:rsidRPr="00206B91">
        <w:rPr>
          <w:bCs/>
          <w:sz w:val="24"/>
          <w:szCs w:val="24"/>
          <w:lang w:val="en-IN"/>
        </w:rPr>
        <w:t>Competitive Job Market: By 2021, the demand for IT talent skyrocketed as organizations accelerated digital transformation and technological innovation. Companies offered higher salaries, better benefits, and signing bonuses to attract talent. This created a fiercely competitive market where employees were constantly poached by other firms offering more lucrative opportunities.</w:t>
      </w:r>
    </w:p>
    <w:p w14:paraId="3CF87589" w14:textId="77777777" w:rsidR="007B500B" w:rsidRPr="00206B91" w:rsidRDefault="007B500B" w:rsidP="007B500B">
      <w:pPr>
        <w:pStyle w:val="BodyText"/>
        <w:numPr>
          <w:ilvl w:val="0"/>
          <w:numId w:val="16"/>
        </w:numPr>
        <w:spacing w:before="1"/>
        <w:jc w:val="both"/>
        <w:rPr>
          <w:bCs/>
          <w:sz w:val="24"/>
          <w:szCs w:val="24"/>
          <w:lang w:val="en-IN"/>
        </w:rPr>
      </w:pPr>
      <w:r w:rsidRPr="00206B91">
        <w:rPr>
          <w:bCs/>
          <w:sz w:val="24"/>
          <w:szCs w:val="24"/>
          <w:lang w:val="en-IN"/>
        </w:rPr>
        <w:t>Workplace Flexibility and Hybrid Models: As businesses began to reopen physical offices, many employees were hesitant to return to pre-pandemic work models. The demand for hybrid or fully remote work options became a significant factor in attrition. Employees who felt their companies weren’t offering sufficient flexibility were more likely to leave for organizations with progressive remote-work policies.</w:t>
      </w:r>
    </w:p>
    <w:p w14:paraId="22C1CE28" w14:textId="77777777" w:rsidR="007B500B" w:rsidRPr="00206B91" w:rsidRDefault="007B500B" w:rsidP="007B500B">
      <w:pPr>
        <w:pStyle w:val="BodyText"/>
        <w:numPr>
          <w:ilvl w:val="0"/>
          <w:numId w:val="16"/>
        </w:numPr>
        <w:spacing w:before="1"/>
        <w:jc w:val="both"/>
        <w:rPr>
          <w:bCs/>
          <w:sz w:val="24"/>
          <w:szCs w:val="24"/>
          <w:lang w:val="en-IN"/>
        </w:rPr>
      </w:pPr>
      <w:r w:rsidRPr="00206B91">
        <w:rPr>
          <w:b/>
          <w:bCs/>
          <w:sz w:val="24"/>
          <w:szCs w:val="24"/>
          <w:lang w:val="en-IN"/>
        </w:rPr>
        <w:t>Skill Development and Career Growth</w:t>
      </w:r>
      <w:r w:rsidRPr="00206B91">
        <w:rPr>
          <w:b/>
          <w:sz w:val="24"/>
          <w:szCs w:val="24"/>
          <w:lang w:val="en-IN"/>
        </w:rPr>
        <w:t xml:space="preserve">: </w:t>
      </w:r>
      <w:r w:rsidRPr="00206B91">
        <w:rPr>
          <w:bCs/>
          <w:sz w:val="24"/>
          <w:szCs w:val="24"/>
          <w:lang w:val="en-IN"/>
        </w:rPr>
        <w:t>The rapid pace of technological change in the IT industry also meant that employees needed to continually upgrade their skills. Companies that failed to provide adequate learning and development opportunities saw higher attrition, as employees sought roles where they could keep up with the latest advancements.</w:t>
      </w:r>
    </w:p>
    <w:p w14:paraId="000E8FA7" w14:textId="77777777" w:rsidR="007B500B" w:rsidRPr="00206B91" w:rsidRDefault="007B500B" w:rsidP="007B500B">
      <w:pPr>
        <w:pStyle w:val="BodyText"/>
        <w:spacing w:before="1"/>
        <w:jc w:val="both"/>
        <w:rPr>
          <w:b/>
          <w:bCs/>
          <w:sz w:val="24"/>
          <w:szCs w:val="24"/>
          <w:lang w:val="en-IN"/>
        </w:rPr>
      </w:pPr>
      <w:r w:rsidRPr="00206B91">
        <w:rPr>
          <w:b/>
          <w:bCs/>
          <w:sz w:val="24"/>
          <w:szCs w:val="24"/>
          <w:lang w:val="en-IN"/>
        </w:rPr>
        <w:t>Gender-Specific Trends</w:t>
      </w:r>
    </w:p>
    <w:p w14:paraId="49A9B935" w14:textId="77777777" w:rsidR="007B500B" w:rsidRPr="00206B91" w:rsidRDefault="007B500B" w:rsidP="007B500B">
      <w:pPr>
        <w:pStyle w:val="BodyText"/>
        <w:spacing w:before="1"/>
        <w:jc w:val="both"/>
        <w:rPr>
          <w:bCs/>
          <w:sz w:val="24"/>
          <w:szCs w:val="24"/>
          <w:lang w:val="en-IN"/>
        </w:rPr>
      </w:pPr>
      <w:r w:rsidRPr="00206B91">
        <w:rPr>
          <w:bCs/>
          <w:sz w:val="24"/>
          <w:szCs w:val="24"/>
          <w:lang w:val="en-IN"/>
        </w:rPr>
        <w:t xml:space="preserve">While overall attrition was high, some studies </w:t>
      </w:r>
      <w:r w:rsidRPr="00206B91">
        <w:rPr>
          <w:bCs/>
          <w:sz w:val="24"/>
          <w:szCs w:val="24"/>
          <w:lang w:val="en-IN"/>
        </w:rPr>
        <w:lastRenderedPageBreak/>
        <w:t>suggest that female employees in IT may have faced unique challenges, especially during the pandemic, such as balancing caregiving responsibilities with work-from-home requirements. This often led to higher stress levels and contributed to the increase in female attrition in some cases. Men, on the other hand, were often more driven by opportunities for higher pay or career advancement</w:t>
      </w:r>
    </w:p>
    <w:p w14:paraId="0F33014C" w14:textId="77777777" w:rsidR="007B500B" w:rsidRPr="001D07EF" w:rsidRDefault="007B500B" w:rsidP="007B500B">
      <w:pPr>
        <w:pStyle w:val="BodyText"/>
        <w:spacing w:before="1"/>
        <w:ind w:left="0"/>
        <w:jc w:val="both"/>
        <w:rPr>
          <w:bCs/>
          <w:sz w:val="24"/>
          <w:szCs w:val="24"/>
        </w:rPr>
      </w:pPr>
    </w:p>
    <w:p w14:paraId="32C575F6" w14:textId="77777777" w:rsidR="007B500B" w:rsidRPr="001D07EF" w:rsidRDefault="007B500B" w:rsidP="007B500B">
      <w:pPr>
        <w:jc w:val="both"/>
        <w:rPr>
          <w:sz w:val="24"/>
          <w:szCs w:val="24"/>
        </w:rPr>
      </w:pPr>
    </w:p>
    <w:p w14:paraId="5C4B1E6E" w14:textId="77777777" w:rsidR="007B500B" w:rsidRPr="009807BB" w:rsidRDefault="007B500B" w:rsidP="007B500B">
      <w:pPr>
        <w:jc w:val="both"/>
        <w:rPr>
          <w:b/>
          <w:bCs/>
          <w:sz w:val="24"/>
          <w:szCs w:val="24"/>
          <w:u w:val="single"/>
        </w:rPr>
      </w:pPr>
      <w:r w:rsidRPr="009807BB">
        <w:rPr>
          <w:b/>
          <w:bCs/>
          <w:sz w:val="24"/>
          <w:szCs w:val="24"/>
          <w:u w:val="single"/>
        </w:rPr>
        <w:t>V. Strategic Solutions to Minimize Employee Attrition: A Roadmap for Success</w:t>
      </w:r>
    </w:p>
    <w:p w14:paraId="48DB476A" w14:textId="77777777" w:rsidR="007B500B" w:rsidRPr="001D07EF" w:rsidRDefault="007B500B" w:rsidP="007B500B">
      <w:pPr>
        <w:jc w:val="both"/>
        <w:rPr>
          <w:sz w:val="24"/>
          <w:szCs w:val="24"/>
        </w:rPr>
      </w:pPr>
    </w:p>
    <w:p w14:paraId="1F4F851A" w14:textId="77777777" w:rsidR="007B500B" w:rsidRPr="001D07EF" w:rsidRDefault="007B500B" w:rsidP="007B500B">
      <w:pPr>
        <w:jc w:val="both"/>
        <w:rPr>
          <w:sz w:val="24"/>
          <w:szCs w:val="24"/>
        </w:rPr>
      </w:pPr>
      <w:r w:rsidRPr="001D07EF">
        <w:rPr>
          <w:sz w:val="24"/>
          <w:szCs w:val="24"/>
        </w:rPr>
        <w:t>This section proposes actionable strategies to address the challenges of employee attrition in the IT sector. It emphasizes the importance of fostering a supportive organizational culture, implementing fair compensation practices, and enhancing employee engagement through targeted HR initiatives.</w:t>
      </w:r>
    </w:p>
    <w:p w14:paraId="48B1F6E2" w14:textId="77777777" w:rsidR="007B500B" w:rsidRPr="001D07EF" w:rsidRDefault="007B500B" w:rsidP="007B500B">
      <w:pPr>
        <w:jc w:val="both"/>
        <w:rPr>
          <w:sz w:val="24"/>
          <w:szCs w:val="24"/>
        </w:rPr>
      </w:pPr>
    </w:p>
    <w:p w14:paraId="6E591E08" w14:textId="77777777" w:rsidR="007B500B" w:rsidRPr="001D07EF" w:rsidRDefault="007B500B" w:rsidP="007B500B">
      <w:pPr>
        <w:jc w:val="both"/>
        <w:rPr>
          <w:sz w:val="24"/>
          <w:szCs w:val="24"/>
        </w:rPr>
      </w:pPr>
      <w:r w:rsidRPr="001D07EF">
        <w:rPr>
          <w:sz w:val="24"/>
          <w:szCs w:val="24"/>
        </w:rPr>
        <w:t>To effectively mitigate employee attrition, the strategies presented focus on improving organizational policies, ensuring justice within the workplace, and strengthening support systems for employees. Fair compensation is underscored as a vital component, along with the need for effective recruitment practices that align with organizational goals. Additionally, fostering employee engagement is crucial in retaining talent and reducing turnover.</w:t>
      </w:r>
    </w:p>
    <w:p w14:paraId="6BE20241" w14:textId="77777777" w:rsidR="007B500B" w:rsidRPr="001D07EF" w:rsidRDefault="007B500B" w:rsidP="007B500B">
      <w:pPr>
        <w:jc w:val="both"/>
        <w:rPr>
          <w:sz w:val="24"/>
          <w:szCs w:val="24"/>
        </w:rPr>
      </w:pPr>
    </w:p>
    <w:p w14:paraId="587D6070" w14:textId="77777777" w:rsidR="007B500B" w:rsidRPr="001D07EF" w:rsidRDefault="007B500B" w:rsidP="007B500B">
      <w:pPr>
        <w:jc w:val="both"/>
        <w:rPr>
          <w:sz w:val="24"/>
          <w:szCs w:val="24"/>
        </w:rPr>
      </w:pPr>
      <w:r w:rsidRPr="001D07EF">
        <w:rPr>
          <w:sz w:val="24"/>
          <w:szCs w:val="24"/>
        </w:rPr>
        <w:t>1. Enhancing Work-Life Balance</w:t>
      </w:r>
    </w:p>
    <w:p w14:paraId="5CE98705" w14:textId="77777777" w:rsidR="007B500B" w:rsidRPr="001D07EF" w:rsidRDefault="007B500B" w:rsidP="007B500B">
      <w:pPr>
        <w:jc w:val="both"/>
        <w:rPr>
          <w:sz w:val="24"/>
          <w:szCs w:val="24"/>
        </w:rPr>
      </w:pPr>
    </w:p>
    <w:p w14:paraId="05EDBEF6" w14:textId="77777777" w:rsidR="007B500B" w:rsidRPr="001D07EF" w:rsidRDefault="007B500B" w:rsidP="007B500B">
      <w:pPr>
        <w:jc w:val="both"/>
        <w:rPr>
          <w:sz w:val="24"/>
          <w:szCs w:val="24"/>
        </w:rPr>
      </w:pPr>
      <w:r w:rsidRPr="001D07EF">
        <w:rPr>
          <w:sz w:val="24"/>
          <w:szCs w:val="24"/>
        </w:rPr>
        <w:t>Organizations must prioritize work-life balance to address one of the primary drivers of attrition. Implementing flexible work schedules, remote work options, and a results-oriented work environment allows employees to manage their personal and professional responsibilities effectively. Encouraging employees to take their allotted vacation time and offering mental health days can also alleviate burnout and promote overall well-being.</w:t>
      </w:r>
    </w:p>
    <w:p w14:paraId="0CC38550" w14:textId="77777777" w:rsidR="007B500B" w:rsidRPr="001D07EF" w:rsidRDefault="007B500B" w:rsidP="007B500B">
      <w:pPr>
        <w:jc w:val="both"/>
        <w:rPr>
          <w:sz w:val="24"/>
          <w:szCs w:val="24"/>
        </w:rPr>
      </w:pPr>
    </w:p>
    <w:p w14:paraId="43DE0C67" w14:textId="77777777" w:rsidR="007B500B" w:rsidRPr="001D07EF" w:rsidRDefault="007B500B" w:rsidP="007B500B">
      <w:pPr>
        <w:jc w:val="both"/>
        <w:rPr>
          <w:sz w:val="24"/>
          <w:szCs w:val="24"/>
        </w:rPr>
      </w:pPr>
      <w:r w:rsidRPr="001D07EF">
        <w:rPr>
          <w:sz w:val="24"/>
          <w:szCs w:val="24"/>
        </w:rPr>
        <w:t>2. Strengthening Onboarding Processes</w:t>
      </w:r>
    </w:p>
    <w:p w14:paraId="388EAA0E" w14:textId="77777777" w:rsidR="007B500B" w:rsidRPr="001D07EF" w:rsidRDefault="007B500B" w:rsidP="007B500B">
      <w:pPr>
        <w:jc w:val="both"/>
        <w:rPr>
          <w:sz w:val="24"/>
          <w:szCs w:val="24"/>
        </w:rPr>
      </w:pPr>
    </w:p>
    <w:p w14:paraId="541E9E5F" w14:textId="77777777" w:rsidR="007B500B" w:rsidRPr="001D07EF" w:rsidRDefault="007B500B" w:rsidP="007B500B">
      <w:pPr>
        <w:jc w:val="both"/>
        <w:rPr>
          <w:sz w:val="24"/>
          <w:szCs w:val="24"/>
        </w:rPr>
      </w:pPr>
      <w:r w:rsidRPr="001D07EF">
        <w:rPr>
          <w:sz w:val="24"/>
          <w:szCs w:val="24"/>
        </w:rPr>
        <w:t xml:space="preserve">A well-structured onboarding program can significantly impact employee retention. New hires should be given a comprehensive </w:t>
      </w:r>
      <w:r w:rsidRPr="001D07EF">
        <w:rPr>
          <w:sz w:val="24"/>
          <w:szCs w:val="24"/>
        </w:rPr>
        <w:t>orientation that not only covers job responsibilities but also immerses them in the company culture. Mentorship programs pairing new employees with seasoned staff can foster relationships, provide support, and ease the transition into the organization.</w:t>
      </w:r>
    </w:p>
    <w:p w14:paraId="35AE80B3" w14:textId="77777777" w:rsidR="007B500B" w:rsidRPr="001D07EF" w:rsidRDefault="007B500B" w:rsidP="007B500B">
      <w:pPr>
        <w:jc w:val="both"/>
        <w:rPr>
          <w:sz w:val="24"/>
          <w:szCs w:val="24"/>
        </w:rPr>
      </w:pPr>
    </w:p>
    <w:p w14:paraId="028C12DF" w14:textId="77777777" w:rsidR="007B500B" w:rsidRPr="001D07EF" w:rsidRDefault="007B500B" w:rsidP="007B500B">
      <w:pPr>
        <w:jc w:val="both"/>
        <w:rPr>
          <w:sz w:val="24"/>
          <w:szCs w:val="24"/>
        </w:rPr>
      </w:pPr>
      <w:r w:rsidRPr="001D07EF">
        <w:rPr>
          <w:sz w:val="24"/>
          <w:szCs w:val="24"/>
        </w:rPr>
        <w:t>3. Implementing Continuous Feedback Mechanisms</w:t>
      </w:r>
    </w:p>
    <w:p w14:paraId="52BC9F32" w14:textId="77777777" w:rsidR="007B500B" w:rsidRPr="001D07EF" w:rsidRDefault="007B500B" w:rsidP="007B500B">
      <w:pPr>
        <w:jc w:val="both"/>
        <w:rPr>
          <w:sz w:val="24"/>
          <w:szCs w:val="24"/>
        </w:rPr>
      </w:pPr>
    </w:p>
    <w:p w14:paraId="2934251F" w14:textId="77777777" w:rsidR="007B500B" w:rsidRPr="001D07EF" w:rsidRDefault="007B500B" w:rsidP="007B500B">
      <w:pPr>
        <w:jc w:val="both"/>
        <w:rPr>
          <w:sz w:val="24"/>
          <w:szCs w:val="24"/>
        </w:rPr>
      </w:pPr>
      <w:r w:rsidRPr="001D07EF">
        <w:rPr>
          <w:sz w:val="24"/>
          <w:szCs w:val="24"/>
        </w:rPr>
        <w:t>Creating a culture of continuous feedback helps employees feel valued and recognized. Regular check-ins and performance reviews that focus on constructive feedback enable employees to understand their strengths and areas for improvement. Utilizing tools for anonymous feedback allows employees to express their concerns and suggestions without fear of repercussions, fostering an environment of trust and transparency.</w:t>
      </w:r>
    </w:p>
    <w:p w14:paraId="5080EC94" w14:textId="77777777" w:rsidR="007B500B" w:rsidRPr="001D07EF" w:rsidRDefault="007B500B" w:rsidP="007B500B">
      <w:pPr>
        <w:jc w:val="both"/>
        <w:rPr>
          <w:sz w:val="24"/>
          <w:szCs w:val="24"/>
        </w:rPr>
      </w:pPr>
    </w:p>
    <w:p w14:paraId="7D00CD31" w14:textId="77777777" w:rsidR="007B500B" w:rsidRPr="001D07EF" w:rsidRDefault="007B500B" w:rsidP="007B500B">
      <w:pPr>
        <w:jc w:val="both"/>
        <w:rPr>
          <w:sz w:val="24"/>
          <w:szCs w:val="24"/>
        </w:rPr>
      </w:pPr>
      <w:r w:rsidRPr="001D07EF">
        <w:rPr>
          <w:sz w:val="24"/>
          <w:szCs w:val="24"/>
        </w:rPr>
        <w:t>4. Cultivating a Diverse and Inclusive Workplace</w:t>
      </w:r>
    </w:p>
    <w:p w14:paraId="22CCD26E" w14:textId="77777777" w:rsidR="007B500B" w:rsidRPr="001D07EF" w:rsidRDefault="007B500B" w:rsidP="007B500B">
      <w:pPr>
        <w:jc w:val="both"/>
        <w:rPr>
          <w:sz w:val="24"/>
          <w:szCs w:val="24"/>
        </w:rPr>
      </w:pPr>
    </w:p>
    <w:p w14:paraId="26B182BB" w14:textId="77777777" w:rsidR="007B500B" w:rsidRPr="001D07EF" w:rsidRDefault="007B500B" w:rsidP="007B500B">
      <w:pPr>
        <w:jc w:val="both"/>
        <w:rPr>
          <w:sz w:val="24"/>
          <w:szCs w:val="24"/>
        </w:rPr>
      </w:pPr>
      <w:r w:rsidRPr="001D07EF">
        <w:rPr>
          <w:sz w:val="24"/>
          <w:szCs w:val="24"/>
        </w:rPr>
        <w:t>Promoting diversity and inclusion within the organization is essential for enhancing employee satisfaction and retention. Establishing diversity training programs, celebrating various cultural events, and creating employee resource groups can foster a sense of belonging. A diverse workforce brings varied perspectives that can drive innovation and improve problem-solving, ultimately benefiting the organization.</w:t>
      </w:r>
    </w:p>
    <w:p w14:paraId="02F0FF54" w14:textId="77777777" w:rsidR="007B500B" w:rsidRPr="001D07EF" w:rsidRDefault="007B500B" w:rsidP="007B500B">
      <w:pPr>
        <w:jc w:val="both"/>
        <w:rPr>
          <w:sz w:val="24"/>
          <w:szCs w:val="24"/>
        </w:rPr>
      </w:pPr>
    </w:p>
    <w:p w14:paraId="727FE040" w14:textId="77777777" w:rsidR="007B500B" w:rsidRPr="001D07EF" w:rsidRDefault="007B500B" w:rsidP="007B500B">
      <w:pPr>
        <w:jc w:val="both"/>
        <w:rPr>
          <w:sz w:val="24"/>
          <w:szCs w:val="24"/>
        </w:rPr>
      </w:pPr>
      <w:r w:rsidRPr="001D07EF">
        <w:rPr>
          <w:sz w:val="24"/>
          <w:szCs w:val="24"/>
        </w:rPr>
        <w:t>5. Offering Competitive Career Development Opportunities</w:t>
      </w:r>
    </w:p>
    <w:p w14:paraId="2ECAF3EF" w14:textId="77777777" w:rsidR="007B500B" w:rsidRPr="001D07EF" w:rsidRDefault="007B500B" w:rsidP="007B500B">
      <w:pPr>
        <w:jc w:val="both"/>
        <w:rPr>
          <w:sz w:val="24"/>
          <w:szCs w:val="24"/>
        </w:rPr>
      </w:pPr>
    </w:p>
    <w:p w14:paraId="3AFCEBF8" w14:textId="77777777" w:rsidR="007B500B" w:rsidRPr="001D07EF" w:rsidRDefault="007B500B" w:rsidP="007B500B">
      <w:pPr>
        <w:jc w:val="both"/>
        <w:rPr>
          <w:sz w:val="24"/>
          <w:szCs w:val="24"/>
        </w:rPr>
      </w:pPr>
      <w:r w:rsidRPr="001D07EF">
        <w:rPr>
          <w:sz w:val="24"/>
          <w:szCs w:val="24"/>
        </w:rPr>
        <w:t>Career development should be an ongoing priority. Organizations must invest in their employees’ futures by providing training programs, workshops, and educational resources that align with their career goals. Clear career progression paths and succession planning can help employees visualize their potential within the company and motivate them to stay.</w:t>
      </w:r>
    </w:p>
    <w:p w14:paraId="13F56243" w14:textId="77777777" w:rsidR="007B500B" w:rsidRPr="001D07EF" w:rsidRDefault="007B500B" w:rsidP="007B500B">
      <w:pPr>
        <w:jc w:val="both"/>
        <w:rPr>
          <w:sz w:val="24"/>
          <w:szCs w:val="24"/>
        </w:rPr>
      </w:pPr>
    </w:p>
    <w:p w14:paraId="47C75DA9" w14:textId="77777777" w:rsidR="007B500B" w:rsidRPr="001D07EF" w:rsidRDefault="007B500B" w:rsidP="007B500B">
      <w:pPr>
        <w:jc w:val="both"/>
        <w:rPr>
          <w:sz w:val="24"/>
          <w:szCs w:val="24"/>
        </w:rPr>
      </w:pPr>
      <w:r w:rsidRPr="001D07EF">
        <w:rPr>
          <w:sz w:val="24"/>
          <w:szCs w:val="24"/>
        </w:rPr>
        <w:t>6. Leveraging Technology for Engagement</w:t>
      </w:r>
    </w:p>
    <w:p w14:paraId="4660F483" w14:textId="77777777" w:rsidR="007B500B" w:rsidRPr="001D07EF" w:rsidRDefault="007B500B" w:rsidP="007B500B">
      <w:pPr>
        <w:jc w:val="both"/>
        <w:rPr>
          <w:sz w:val="24"/>
          <w:szCs w:val="24"/>
        </w:rPr>
      </w:pPr>
    </w:p>
    <w:p w14:paraId="10911072" w14:textId="77777777" w:rsidR="007B500B" w:rsidRPr="001D07EF" w:rsidRDefault="007B500B" w:rsidP="007B500B">
      <w:pPr>
        <w:jc w:val="both"/>
        <w:rPr>
          <w:sz w:val="24"/>
          <w:szCs w:val="24"/>
        </w:rPr>
      </w:pPr>
      <w:r w:rsidRPr="001D07EF">
        <w:rPr>
          <w:sz w:val="24"/>
          <w:szCs w:val="24"/>
        </w:rPr>
        <w:t xml:space="preserve">In the digital age, technology can play a significant role in enhancing employee engagement. Implementing HR software solutions that facilitate communication, performance tracking, and recognition can </w:t>
      </w:r>
      <w:r w:rsidRPr="001D07EF">
        <w:rPr>
          <w:sz w:val="24"/>
          <w:szCs w:val="24"/>
        </w:rPr>
        <w:lastRenderedPageBreak/>
        <w:t>streamline processes and improve the overall employee experience. Utilizing data analytics to monitor employee sentiment and engagement levels can help organizations respond proactively to issues before they escalate.</w:t>
      </w:r>
    </w:p>
    <w:p w14:paraId="2830AA80" w14:textId="77777777" w:rsidR="007B500B" w:rsidRPr="001D07EF" w:rsidRDefault="007B500B" w:rsidP="007B500B">
      <w:pPr>
        <w:jc w:val="both"/>
        <w:rPr>
          <w:sz w:val="24"/>
          <w:szCs w:val="24"/>
        </w:rPr>
      </w:pPr>
    </w:p>
    <w:p w14:paraId="6E09B61B" w14:textId="77777777" w:rsidR="007B500B" w:rsidRPr="001D07EF" w:rsidRDefault="007B500B" w:rsidP="007B500B">
      <w:pPr>
        <w:jc w:val="both"/>
        <w:rPr>
          <w:sz w:val="24"/>
          <w:szCs w:val="24"/>
        </w:rPr>
      </w:pPr>
      <w:r w:rsidRPr="001D07EF">
        <w:rPr>
          <w:sz w:val="24"/>
          <w:szCs w:val="24"/>
        </w:rPr>
        <w:t>7. Creating a Strong Employee Recognition Program</w:t>
      </w:r>
    </w:p>
    <w:p w14:paraId="059C2033" w14:textId="77777777" w:rsidR="007B500B" w:rsidRPr="001D07EF" w:rsidRDefault="007B500B" w:rsidP="007B500B">
      <w:pPr>
        <w:jc w:val="both"/>
        <w:rPr>
          <w:sz w:val="24"/>
          <w:szCs w:val="24"/>
        </w:rPr>
      </w:pPr>
    </w:p>
    <w:p w14:paraId="518BF7B4" w14:textId="77777777" w:rsidR="007B500B" w:rsidRPr="001D07EF" w:rsidRDefault="007B500B" w:rsidP="007B500B">
      <w:pPr>
        <w:jc w:val="both"/>
        <w:rPr>
          <w:sz w:val="24"/>
          <w:szCs w:val="24"/>
        </w:rPr>
      </w:pPr>
      <w:r w:rsidRPr="001D07EF">
        <w:rPr>
          <w:sz w:val="24"/>
          <w:szCs w:val="24"/>
        </w:rPr>
        <w:t>Recognizing employees for their contributions and achievements fosters a positive work environment. Organizations can establish a structured recognition program that highlights individual and team successes through awards, bonuses, or public acknowledgments. Celebrating milestones, both personal and professional, can enhance employee morale and reinforce loyalty.</w:t>
      </w:r>
    </w:p>
    <w:p w14:paraId="01AA908E" w14:textId="77777777" w:rsidR="007B500B" w:rsidRPr="001D07EF" w:rsidRDefault="007B500B" w:rsidP="007B500B">
      <w:pPr>
        <w:jc w:val="both"/>
        <w:rPr>
          <w:sz w:val="24"/>
          <w:szCs w:val="24"/>
        </w:rPr>
      </w:pPr>
    </w:p>
    <w:p w14:paraId="07785B1A" w14:textId="77777777" w:rsidR="007B500B" w:rsidRPr="001D07EF" w:rsidRDefault="007B500B" w:rsidP="007B500B">
      <w:pPr>
        <w:jc w:val="both"/>
        <w:rPr>
          <w:sz w:val="24"/>
          <w:szCs w:val="24"/>
        </w:rPr>
      </w:pPr>
      <w:r w:rsidRPr="001D07EF">
        <w:rPr>
          <w:sz w:val="24"/>
          <w:szCs w:val="24"/>
        </w:rPr>
        <w:t>8. Encouraging Team Collaboration and Social Interaction</w:t>
      </w:r>
    </w:p>
    <w:p w14:paraId="2F4B9AD0" w14:textId="77777777" w:rsidR="007B500B" w:rsidRPr="001D07EF" w:rsidRDefault="007B500B" w:rsidP="007B500B">
      <w:pPr>
        <w:jc w:val="both"/>
        <w:rPr>
          <w:sz w:val="24"/>
          <w:szCs w:val="24"/>
        </w:rPr>
      </w:pPr>
      <w:r w:rsidRPr="001D07EF">
        <w:rPr>
          <w:sz w:val="24"/>
          <w:szCs w:val="24"/>
        </w:rPr>
        <w:t>Creating opportunities for team collaboration and social interaction can strengthen relationships among employees. Organizing team-building activities, retreats, and informal gatherings helps foster a sense of community. Encouraging cross-departmental projects can also enhance collaboration and break down silos, creating a more cohesive work environment.</w:t>
      </w:r>
    </w:p>
    <w:p w14:paraId="027EE809" w14:textId="77777777" w:rsidR="007B500B" w:rsidRPr="001D07EF" w:rsidRDefault="007B500B" w:rsidP="007B500B">
      <w:pPr>
        <w:jc w:val="both"/>
        <w:rPr>
          <w:sz w:val="24"/>
          <w:szCs w:val="24"/>
        </w:rPr>
      </w:pPr>
    </w:p>
    <w:p w14:paraId="59985AA0" w14:textId="77777777" w:rsidR="007B500B" w:rsidRPr="001D07EF" w:rsidRDefault="007B500B" w:rsidP="007B500B">
      <w:pPr>
        <w:jc w:val="both"/>
        <w:rPr>
          <w:sz w:val="24"/>
          <w:szCs w:val="24"/>
        </w:rPr>
      </w:pPr>
      <w:r w:rsidRPr="001D07EF">
        <w:rPr>
          <w:sz w:val="24"/>
          <w:szCs w:val="24"/>
        </w:rPr>
        <w:t>Leadership plays a critical role in this process; strong leaders can create an environment that encourages open communication and collaboration. A positive organizational culture that values employee contributions and well-being can significantly enhance retention rates. Furthermore, providing training and development opportunities allows employees to grow within the organization, increasing their loyalty and commitment.</w:t>
      </w:r>
    </w:p>
    <w:p w14:paraId="44D99AE9" w14:textId="77777777" w:rsidR="007B500B" w:rsidRPr="001D07EF" w:rsidRDefault="007B500B" w:rsidP="007B500B">
      <w:pPr>
        <w:jc w:val="both"/>
        <w:rPr>
          <w:sz w:val="24"/>
          <w:szCs w:val="24"/>
        </w:rPr>
      </w:pPr>
    </w:p>
    <w:p w14:paraId="6B18A938" w14:textId="77777777" w:rsidR="007B500B" w:rsidRPr="001D07EF" w:rsidRDefault="007B500B" w:rsidP="007B500B">
      <w:pPr>
        <w:jc w:val="both"/>
        <w:rPr>
          <w:sz w:val="24"/>
          <w:szCs w:val="24"/>
        </w:rPr>
      </w:pPr>
      <w:r w:rsidRPr="001D07EF">
        <w:rPr>
          <w:sz w:val="24"/>
          <w:szCs w:val="24"/>
        </w:rPr>
        <w:t>The study employs machine learning techniques, including Logistic Regression, Random Forest, and Support Vector Machine (SVM), to predict attrition rates. Among these methods, the Random Forest model was identified as the most effective, demonstrating consistent performance across various datasets. The findings suggest that predictive analytics can empower HR teams to proactively address attrition risks, thereby improving employee engagement and retention strategies.</w:t>
      </w:r>
    </w:p>
    <w:p w14:paraId="2C20BB9C" w14:textId="77777777" w:rsidR="007B500B" w:rsidRPr="001D07EF" w:rsidRDefault="007B500B" w:rsidP="007B500B">
      <w:pPr>
        <w:jc w:val="both"/>
        <w:rPr>
          <w:sz w:val="24"/>
          <w:szCs w:val="24"/>
        </w:rPr>
      </w:pPr>
    </w:p>
    <w:p w14:paraId="7ECA29A8" w14:textId="77777777" w:rsidR="007B500B" w:rsidRDefault="007B500B" w:rsidP="007B500B">
      <w:pPr>
        <w:jc w:val="both"/>
        <w:rPr>
          <w:sz w:val="24"/>
          <w:szCs w:val="24"/>
        </w:rPr>
      </w:pPr>
      <w:r w:rsidRPr="001D07EF">
        <w:rPr>
          <w:sz w:val="24"/>
          <w:szCs w:val="24"/>
        </w:rPr>
        <w:t>In conclusion, implementing these strategic solutions, supported by data-driven insights, can lead to a more engaged workforce and a reduction in employee attrition within the IT sector. By prioritizing employee well-being, fostering a culture of inclusion, and utilizing technology for engagement, organizations can create an environment where employees feel valued, motivated, and committed to their long-term success.</w:t>
      </w:r>
    </w:p>
    <w:p w14:paraId="2CAD1801" w14:textId="77777777" w:rsidR="007B500B" w:rsidRPr="001D07EF" w:rsidRDefault="007B500B" w:rsidP="007B500B">
      <w:pPr>
        <w:jc w:val="both"/>
        <w:rPr>
          <w:sz w:val="24"/>
          <w:szCs w:val="24"/>
        </w:rPr>
      </w:pPr>
    </w:p>
    <w:p w14:paraId="077EAF84" w14:textId="77777777" w:rsidR="007B500B" w:rsidRPr="001D07EF" w:rsidRDefault="007B500B" w:rsidP="007B500B">
      <w:pPr>
        <w:jc w:val="both"/>
        <w:rPr>
          <w:sz w:val="24"/>
          <w:szCs w:val="24"/>
        </w:rPr>
      </w:pPr>
      <w:r w:rsidRPr="001D07EF">
        <w:rPr>
          <w:sz w:val="24"/>
          <w:szCs w:val="24"/>
        </w:rPr>
        <w:t xml:space="preserve">VI      CONCLUSION </w:t>
      </w:r>
    </w:p>
    <w:p w14:paraId="22200391" w14:textId="77777777" w:rsidR="007B500B" w:rsidRPr="001D07EF" w:rsidRDefault="007B500B" w:rsidP="007B500B">
      <w:pPr>
        <w:jc w:val="both"/>
        <w:rPr>
          <w:sz w:val="24"/>
          <w:szCs w:val="24"/>
        </w:rPr>
      </w:pPr>
    </w:p>
    <w:p w14:paraId="41359663" w14:textId="77777777" w:rsidR="007B500B" w:rsidRPr="001C4B20" w:rsidRDefault="007B500B" w:rsidP="007B500B">
      <w:pPr>
        <w:jc w:val="both"/>
        <w:rPr>
          <w:sz w:val="24"/>
          <w:szCs w:val="24"/>
        </w:rPr>
      </w:pPr>
      <w:r w:rsidRPr="001C4B20">
        <w:rPr>
          <w:sz w:val="24"/>
          <w:szCs w:val="24"/>
        </w:rPr>
        <w:t xml:space="preserve">The analysis of employee attrition highlights the significant challenges organizations face in retaining talent, particularly in the IT sector. Key factors influencing turnover include organizational culture, compensation, career development, work-life balance, and overall job satisfaction. By understanding these dynamics, organizations can adopt proactive strategies to enhance employee retention and create a more engaged workforce. The application of machine learning techniques further empowers HR departments to identify potential attrition risks, allowing for timely interventions and tailored support systems. </w:t>
      </w:r>
    </w:p>
    <w:p w14:paraId="3FD71D18" w14:textId="77777777" w:rsidR="007B500B" w:rsidRPr="001C4B20" w:rsidRDefault="007B500B" w:rsidP="007B500B">
      <w:pPr>
        <w:jc w:val="both"/>
        <w:rPr>
          <w:sz w:val="24"/>
          <w:szCs w:val="24"/>
        </w:rPr>
      </w:pPr>
    </w:p>
    <w:p w14:paraId="3A840659" w14:textId="77777777" w:rsidR="007B500B" w:rsidRDefault="007B500B" w:rsidP="007B500B">
      <w:pPr>
        <w:jc w:val="both"/>
        <w:rPr>
          <w:sz w:val="24"/>
          <w:szCs w:val="24"/>
        </w:rPr>
      </w:pPr>
      <w:r w:rsidRPr="001C4B20">
        <w:rPr>
          <w:sz w:val="24"/>
          <w:szCs w:val="24"/>
        </w:rPr>
        <w:t>Moreover, fostering a positive workplace culture that prioritizes employee well-being can lead to increased job satisfaction and loyalty. As organizations continue to evolve in response to changing workforce expectations, the focus on retention will be critical for sustaining long-term success and competitive advantage</w:t>
      </w:r>
    </w:p>
    <w:p w14:paraId="75F45BFF" w14:textId="77777777" w:rsidR="007B500B" w:rsidRPr="001D07EF" w:rsidRDefault="007B500B" w:rsidP="007B500B">
      <w:pPr>
        <w:jc w:val="both"/>
        <w:rPr>
          <w:sz w:val="24"/>
          <w:szCs w:val="24"/>
        </w:rPr>
      </w:pPr>
    </w:p>
    <w:p w14:paraId="3A7A3368" w14:textId="77777777" w:rsidR="007B500B" w:rsidRPr="001D07EF" w:rsidRDefault="007B500B" w:rsidP="007B500B">
      <w:pPr>
        <w:jc w:val="both"/>
        <w:rPr>
          <w:b/>
          <w:bCs/>
          <w:sz w:val="24"/>
          <w:szCs w:val="24"/>
          <w:lang w:val="en-IN"/>
        </w:rPr>
      </w:pPr>
      <w:r w:rsidRPr="001D07EF">
        <w:rPr>
          <w:b/>
          <w:bCs/>
          <w:sz w:val="24"/>
          <w:szCs w:val="24"/>
          <w:lang w:val="en-IN"/>
        </w:rPr>
        <w:t>Future Scope</w:t>
      </w:r>
    </w:p>
    <w:p w14:paraId="5C273C73" w14:textId="5E77E59C" w:rsidR="007B500B" w:rsidRPr="008C2D1D" w:rsidRDefault="007B500B" w:rsidP="007B500B">
      <w:pPr>
        <w:jc w:val="both"/>
        <w:rPr>
          <w:sz w:val="24"/>
          <w:szCs w:val="24"/>
          <w:lang w:val="en-IN"/>
        </w:rPr>
      </w:pPr>
      <w:r w:rsidRPr="001D07EF">
        <w:rPr>
          <w:sz w:val="24"/>
          <w:szCs w:val="24"/>
          <w:lang w:val="en-IN"/>
        </w:rPr>
        <w:t>The future of employee retention strategies lies in the continuous adaptation to changing workforce dynamics and employee expectations. As organizations increasingly embrace digital transformation, further exploration of advanced predictive analytics and artificial intelligence will be crucial in understanding employee behaviours and preferences. Additionally, a focus on fostering inclusive and diverse workplaces will remain essential in attracting and retaining top talent. Future studies could also investigate the long-term impacts of hybrid work models on employee engagement and attrition, providing insights into creating resilient organizational cultures.</w:t>
      </w:r>
    </w:p>
    <w:p w14:paraId="0BA7D191" w14:textId="77777777" w:rsidR="007B500B" w:rsidRDefault="007B500B" w:rsidP="007B500B">
      <w:pPr>
        <w:rPr>
          <w:b/>
          <w:bCs/>
          <w:sz w:val="24"/>
          <w:szCs w:val="24"/>
        </w:rPr>
      </w:pPr>
      <w:r w:rsidRPr="001C4B20">
        <w:rPr>
          <w:b/>
          <w:bCs/>
          <w:sz w:val="24"/>
          <w:szCs w:val="24"/>
        </w:rPr>
        <w:lastRenderedPageBreak/>
        <w:t>REFERENCES</w:t>
      </w:r>
    </w:p>
    <w:p w14:paraId="1114F505" w14:textId="77777777" w:rsidR="00F9260C" w:rsidRDefault="00F9260C" w:rsidP="007B500B">
      <w:pPr>
        <w:rPr>
          <w:b/>
          <w:bCs/>
          <w:sz w:val="24"/>
          <w:szCs w:val="24"/>
        </w:rPr>
      </w:pPr>
    </w:p>
    <w:p w14:paraId="42AC34D9" w14:textId="77777777" w:rsidR="00F9260C" w:rsidRDefault="00F9260C" w:rsidP="007B500B">
      <w:pPr>
        <w:rPr>
          <w:b/>
          <w:bCs/>
          <w:sz w:val="24"/>
          <w:szCs w:val="24"/>
        </w:rPr>
      </w:pPr>
    </w:p>
    <w:p w14:paraId="7E8D6DE3" w14:textId="77777777" w:rsidR="00F9260C" w:rsidRPr="008C2D1D" w:rsidRDefault="00F9260C" w:rsidP="008C2D1D">
      <w:pPr>
        <w:pStyle w:val="ListParagraph"/>
        <w:numPr>
          <w:ilvl w:val="0"/>
          <w:numId w:val="17"/>
        </w:numPr>
        <w:rPr>
          <w:sz w:val="24"/>
          <w:szCs w:val="24"/>
        </w:rPr>
      </w:pPr>
      <w:r w:rsidRPr="008C2D1D">
        <w:rPr>
          <w:sz w:val="24"/>
          <w:szCs w:val="24"/>
        </w:rPr>
        <w:t>Mishra, Shivani, and Deepa Mishra. "Review of literature on factors influencing attrition and retention." </w:t>
      </w:r>
      <w:r w:rsidRPr="008C2D1D">
        <w:rPr>
          <w:i/>
          <w:iCs/>
          <w:sz w:val="24"/>
          <w:szCs w:val="24"/>
        </w:rPr>
        <w:t xml:space="preserve">International Journal of Organizational </w:t>
      </w:r>
      <w:proofErr w:type="spellStart"/>
      <w:r w:rsidRPr="008C2D1D">
        <w:rPr>
          <w:i/>
          <w:iCs/>
          <w:sz w:val="24"/>
          <w:szCs w:val="24"/>
        </w:rPr>
        <w:t>Behaviour</w:t>
      </w:r>
      <w:proofErr w:type="spellEnd"/>
      <w:r w:rsidRPr="008C2D1D">
        <w:rPr>
          <w:i/>
          <w:iCs/>
          <w:sz w:val="24"/>
          <w:szCs w:val="24"/>
        </w:rPr>
        <w:t xml:space="preserve"> &amp; Management Perspectives</w:t>
      </w:r>
      <w:r w:rsidRPr="008C2D1D">
        <w:rPr>
          <w:sz w:val="24"/>
          <w:szCs w:val="24"/>
        </w:rPr>
        <w:t> 2.3 (2013): 435-444.</w:t>
      </w:r>
    </w:p>
    <w:p w14:paraId="0C233FCE" w14:textId="77777777" w:rsidR="00F9260C" w:rsidRDefault="00F9260C" w:rsidP="007B500B">
      <w:pPr>
        <w:rPr>
          <w:sz w:val="24"/>
          <w:szCs w:val="24"/>
        </w:rPr>
      </w:pPr>
    </w:p>
    <w:p w14:paraId="7F9771EE" w14:textId="77777777" w:rsidR="00F9260C" w:rsidRDefault="00F9260C" w:rsidP="007B500B">
      <w:pPr>
        <w:rPr>
          <w:sz w:val="24"/>
          <w:szCs w:val="24"/>
        </w:rPr>
      </w:pPr>
    </w:p>
    <w:p w14:paraId="33B9B581" w14:textId="77777777" w:rsidR="00F9260C" w:rsidRPr="008C2D1D" w:rsidRDefault="00F9260C" w:rsidP="008C2D1D">
      <w:pPr>
        <w:pStyle w:val="ListParagraph"/>
        <w:numPr>
          <w:ilvl w:val="0"/>
          <w:numId w:val="17"/>
        </w:numPr>
        <w:rPr>
          <w:sz w:val="24"/>
          <w:szCs w:val="24"/>
        </w:rPr>
      </w:pPr>
      <w:proofErr w:type="spellStart"/>
      <w:r w:rsidRPr="008C2D1D">
        <w:rPr>
          <w:sz w:val="24"/>
          <w:szCs w:val="24"/>
        </w:rPr>
        <w:t>Alduayj</w:t>
      </w:r>
      <w:proofErr w:type="spellEnd"/>
      <w:r w:rsidRPr="008C2D1D">
        <w:rPr>
          <w:sz w:val="24"/>
          <w:szCs w:val="24"/>
        </w:rPr>
        <w:t>, S. S., &amp; Rajpoot, K. (2018, November). Predicting employee attrition using machine learning. In </w:t>
      </w:r>
      <w:r w:rsidRPr="008C2D1D">
        <w:rPr>
          <w:i/>
          <w:iCs/>
          <w:sz w:val="24"/>
          <w:szCs w:val="24"/>
        </w:rPr>
        <w:t>2018 international conference on innovations in information technology (</w:t>
      </w:r>
      <w:proofErr w:type="spellStart"/>
      <w:r w:rsidRPr="008C2D1D">
        <w:rPr>
          <w:i/>
          <w:iCs/>
          <w:sz w:val="24"/>
          <w:szCs w:val="24"/>
        </w:rPr>
        <w:t>iit</w:t>
      </w:r>
      <w:proofErr w:type="spellEnd"/>
      <w:r w:rsidRPr="008C2D1D">
        <w:rPr>
          <w:i/>
          <w:iCs/>
          <w:sz w:val="24"/>
          <w:szCs w:val="24"/>
        </w:rPr>
        <w:t>)</w:t>
      </w:r>
      <w:r w:rsidRPr="008C2D1D">
        <w:rPr>
          <w:sz w:val="24"/>
          <w:szCs w:val="24"/>
        </w:rPr>
        <w:t> (pp. 93-98). IEEE.</w:t>
      </w:r>
    </w:p>
    <w:p w14:paraId="7C791C73" w14:textId="77777777" w:rsidR="00F9260C" w:rsidRDefault="00F9260C" w:rsidP="007B500B">
      <w:pPr>
        <w:rPr>
          <w:sz w:val="24"/>
          <w:szCs w:val="24"/>
        </w:rPr>
      </w:pPr>
    </w:p>
    <w:p w14:paraId="7C0BCA68" w14:textId="77777777" w:rsidR="00F9260C" w:rsidRDefault="00F9260C" w:rsidP="007B500B">
      <w:pPr>
        <w:rPr>
          <w:sz w:val="24"/>
          <w:szCs w:val="24"/>
        </w:rPr>
      </w:pPr>
    </w:p>
    <w:p w14:paraId="1224DD9F" w14:textId="77777777" w:rsidR="00F9260C" w:rsidRPr="008C2D1D" w:rsidRDefault="008C2D1D" w:rsidP="008C2D1D">
      <w:pPr>
        <w:pStyle w:val="ListParagraph"/>
        <w:numPr>
          <w:ilvl w:val="0"/>
          <w:numId w:val="17"/>
        </w:numPr>
        <w:rPr>
          <w:sz w:val="24"/>
          <w:szCs w:val="24"/>
        </w:rPr>
      </w:pPr>
      <w:r w:rsidRPr="008C2D1D">
        <w:rPr>
          <w:sz w:val="24"/>
          <w:szCs w:val="24"/>
        </w:rPr>
        <w:t xml:space="preserve">Hebbar, A. R., Patil, S. H., Rajeshwari, S. B., &amp; </w:t>
      </w:r>
      <w:proofErr w:type="spellStart"/>
      <w:r w:rsidRPr="008C2D1D">
        <w:rPr>
          <w:sz w:val="24"/>
          <w:szCs w:val="24"/>
        </w:rPr>
        <w:t>Saqquaf</w:t>
      </w:r>
      <w:proofErr w:type="spellEnd"/>
      <w:r w:rsidRPr="008C2D1D">
        <w:rPr>
          <w:sz w:val="24"/>
          <w:szCs w:val="24"/>
        </w:rPr>
        <w:t>, S. S. M. (2018, May). Comparison of machine learning techniques to predict the attrition rate of the employees. In </w:t>
      </w:r>
      <w:r w:rsidRPr="008C2D1D">
        <w:rPr>
          <w:i/>
          <w:iCs/>
          <w:sz w:val="24"/>
          <w:szCs w:val="24"/>
        </w:rPr>
        <w:t>2018 3rd IEEE International Conference on Recent Trends in Electronics, Information &amp; Communication Technology (RTEICT)</w:t>
      </w:r>
      <w:r w:rsidRPr="008C2D1D">
        <w:rPr>
          <w:sz w:val="24"/>
          <w:szCs w:val="24"/>
        </w:rPr>
        <w:t> (pp. 934-938). IEEE.</w:t>
      </w:r>
    </w:p>
    <w:p w14:paraId="401D1C30" w14:textId="77777777" w:rsidR="008C2D1D" w:rsidRDefault="008C2D1D" w:rsidP="007B500B">
      <w:pPr>
        <w:rPr>
          <w:sz w:val="24"/>
          <w:szCs w:val="24"/>
        </w:rPr>
      </w:pPr>
    </w:p>
    <w:p w14:paraId="25D2D616" w14:textId="77777777" w:rsidR="008C2D1D" w:rsidRDefault="008C2D1D" w:rsidP="007B500B">
      <w:pPr>
        <w:rPr>
          <w:sz w:val="24"/>
          <w:szCs w:val="24"/>
        </w:rPr>
      </w:pPr>
    </w:p>
    <w:p w14:paraId="375B5E31" w14:textId="77777777" w:rsidR="008C2D1D" w:rsidRPr="008C2D1D" w:rsidRDefault="008C2D1D" w:rsidP="008C2D1D">
      <w:pPr>
        <w:pStyle w:val="ListParagraph"/>
        <w:numPr>
          <w:ilvl w:val="0"/>
          <w:numId w:val="17"/>
        </w:numPr>
        <w:rPr>
          <w:sz w:val="24"/>
          <w:szCs w:val="24"/>
        </w:rPr>
      </w:pPr>
      <w:r w:rsidRPr="008C2D1D">
        <w:rPr>
          <w:sz w:val="24"/>
          <w:szCs w:val="24"/>
        </w:rPr>
        <w:t>Singh, S., Ganguli, S., &amp; David, R. (2017). Women workforce attrition dynamics in Indian IT/ITES sector. </w:t>
      </w:r>
      <w:r w:rsidRPr="008C2D1D">
        <w:rPr>
          <w:i/>
          <w:iCs/>
          <w:sz w:val="24"/>
          <w:szCs w:val="24"/>
        </w:rPr>
        <w:t>The qualitative report</w:t>
      </w:r>
      <w:r w:rsidRPr="008C2D1D">
        <w:rPr>
          <w:sz w:val="24"/>
          <w:szCs w:val="24"/>
        </w:rPr>
        <w:t>, </w:t>
      </w:r>
      <w:r w:rsidRPr="008C2D1D">
        <w:rPr>
          <w:i/>
          <w:iCs/>
          <w:sz w:val="24"/>
          <w:szCs w:val="24"/>
        </w:rPr>
        <w:t>22</w:t>
      </w:r>
      <w:r w:rsidRPr="008C2D1D">
        <w:rPr>
          <w:sz w:val="24"/>
          <w:szCs w:val="24"/>
        </w:rPr>
        <w:t>(5), 1211.</w:t>
      </w:r>
    </w:p>
    <w:p w14:paraId="7F1D5226" w14:textId="77777777" w:rsidR="008C2D1D" w:rsidRDefault="008C2D1D" w:rsidP="007B500B">
      <w:pPr>
        <w:rPr>
          <w:sz w:val="24"/>
          <w:szCs w:val="24"/>
        </w:rPr>
      </w:pPr>
    </w:p>
    <w:p w14:paraId="5A6E380E" w14:textId="77777777" w:rsidR="008C2D1D" w:rsidRDefault="008C2D1D" w:rsidP="007B500B">
      <w:pPr>
        <w:rPr>
          <w:sz w:val="24"/>
          <w:szCs w:val="24"/>
        </w:rPr>
      </w:pPr>
    </w:p>
    <w:p w14:paraId="3AEC7500" w14:textId="785BB8AC" w:rsidR="008C2D1D" w:rsidRPr="008C2D1D" w:rsidRDefault="008C2D1D" w:rsidP="008C2D1D">
      <w:pPr>
        <w:pStyle w:val="ListParagraph"/>
        <w:numPr>
          <w:ilvl w:val="0"/>
          <w:numId w:val="17"/>
        </w:numPr>
        <w:rPr>
          <w:sz w:val="24"/>
          <w:szCs w:val="24"/>
        </w:rPr>
      </w:pPr>
      <w:r w:rsidRPr="008C2D1D">
        <w:rPr>
          <w:sz w:val="24"/>
          <w:szCs w:val="24"/>
        </w:rPr>
        <w:t xml:space="preserve">Younis, S., Ahsan, A., &amp; </w:t>
      </w:r>
      <w:proofErr w:type="spellStart"/>
      <w:r w:rsidRPr="008C2D1D">
        <w:rPr>
          <w:sz w:val="24"/>
          <w:szCs w:val="24"/>
        </w:rPr>
        <w:t>Chatteur</w:t>
      </w:r>
      <w:proofErr w:type="spellEnd"/>
      <w:r w:rsidRPr="008C2D1D">
        <w:rPr>
          <w:sz w:val="24"/>
          <w:szCs w:val="24"/>
        </w:rPr>
        <w:t>, F. M. (2023). An employee retention model using organizational network analysis for voluntary turnover. </w:t>
      </w:r>
      <w:r w:rsidRPr="008C2D1D">
        <w:rPr>
          <w:i/>
          <w:iCs/>
          <w:sz w:val="24"/>
          <w:szCs w:val="24"/>
        </w:rPr>
        <w:t>Social network analysis and mining</w:t>
      </w:r>
      <w:r w:rsidRPr="008C2D1D">
        <w:rPr>
          <w:sz w:val="24"/>
          <w:szCs w:val="24"/>
        </w:rPr>
        <w:t>, </w:t>
      </w:r>
      <w:r w:rsidRPr="008C2D1D">
        <w:rPr>
          <w:i/>
          <w:iCs/>
          <w:sz w:val="24"/>
          <w:szCs w:val="24"/>
        </w:rPr>
        <w:t>13</w:t>
      </w:r>
      <w:r w:rsidRPr="008C2D1D">
        <w:rPr>
          <w:sz w:val="24"/>
          <w:szCs w:val="24"/>
        </w:rPr>
        <w:t>(1), 28</w:t>
      </w:r>
    </w:p>
    <w:p w14:paraId="3F0AC73D" w14:textId="77777777" w:rsidR="008C2D1D" w:rsidRDefault="008C2D1D" w:rsidP="007B500B">
      <w:pPr>
        <w:rPr>
          <w:sz w:val="24"/>
          <w:szCs w:val="24"/>
        </w:rPr>
      </w:pPr>
    </w:p>
    <w:p w14:paraId="232AD628" w14:textId="77777777" w:rsidR="008C2D1D" w:rsidRDefault="008C2D1D" w:rsidP="007B500B">
      <w:pPr>
        <w:rPr>
          <w:sz w:val="24"/>
          <w:szCs w:val="24"/>
        </w:rPr>
      </w:pPr>
    </w:p>
    <w:p w14:paraId="35187EBE" w14:textId="77777777" w:rsidR="008C2D1D" w:rsidRPr="008C2D1D" w:rsidRDefault="008C2D1D" w:rsidP="008C2D1D">
      <w:pPr>
        <w:pStyle w:val="ListParagraph"/>
        <w:numPr>
          <w:ilvl w:val="0"/>
          <w:numId w:val="17"/>
        </w:numPr>
        <w:rPr>
          <w:sz w:val="24"/>
          <w:szCs w:val="24"/>
        </w:rPr>
      </w:pPr>
      <w:r w:rsidRPr="008C2D1D">
        <w:rPr>
          <w:sz w:val="24"/>
          <w:szCs w:val="24"/>
        </w:rPr>
        <w:t>Kearney, A., Rosala-Hallas, A., Bacon, N., Daykin, A., Shaw, A. R., Lane, A. J., ... &amp; Gamble, C. (2018). Reducing attrition within clinical trials: the communication of retention and withdrawal within patient information leaflets. </w:t>
      </w:r>
      <w:proofErr w:type="spellStart"/>
      <w:r w:rsidRPr="008C2D1D">
        <w:rPr>
          <w:i/>
          <w:iCs/>
          <w:sz w:val="24"/>
          <w:szCs w:val="24"/>
        </w:rPr>
        <w:t>PLoS</w:t>
      </w:r>
      <w:proofErr w:type="spellEnd"/>
      <w:r w:rsidRPr="008C2D1D">
        <w:rPr>
          <w:i/>
          <w:iCs/>
          <w:sz w:val="24"/>
          <w:szCs w:val="24"/>
        </w:rPr>
        <w:t xml:space="preserve"> One</w:t>
      </w:r>
      <w:r w:rsidRPr="008C2D1D">
        <w:rPr>
          <w:sz w:val="24"/>
          <w:szCs w:val="24"/>
        </w:rPr>
        <w:t>, </w:t>
      </w:r>
      <w:r w:rsidRPr="008C2D1D">
        <w:rPr>
          <w:i/>
          <w:iCs/>
          <w:sz w:val="24"/>
          <w:szCs w:val="24"/>
        </w:rPr>
        <w:t>13</w:t>
      </w:r>
      <w:r w:rsidRPr="008C2D1D">
        <w:rPr>
          <w:sz w:val="24"/>
          <w:szCs w:val="24"/>
        </w:rPr>
        <w:t>(10), e0204886.</w:t>
      </w:r>
    </w:p>
    <w:p w14:paraId="60648190" w14:textId="77777777" w:rsidR="008C2D1D" w:rsidRDefault="008C2D1D" w:rsidP="007B500B">
      <w:pPr>
        <w:rPr>
          <w:sz w:val="24"/>
          <w:szCs w:val="24"/>
        </w:rPr>
      </w:pPr>
    </w:p>
    <w:p w14:paraId="358A57C5" w14:textId="77777777" w:rsidR="008C2D1D" w:rsidRDefault="008C2D1D" w:rsidP="007B500B">
      <w:pPr>
        <w:rPr>
          <w:sz w:val="24"/>
          <w:szCs w:val="24"/>
        </w:rPr>
      </w:pPr>
    </w:p>
    <w:p w14:paraId="2EFA2190" w14:textId="3B4F7BCF" w:rsidR="008C2D1D" w:rsidRPr="008C2D1D" w:rsidRDefault="008C2D1D" w:rsidP="008C2D1D">
      <w:pPr>
        <w:pStyle w:val="ListParagraph"/>
        <w:numPr>
          <w:ilvl w:val="0"/>
          <w:numId w:val="17"/>
        </w:numPr>
        <w:rPr>
          <w:sz w:val="24"/>
          <w:szCs w:val="24"/>
        </w:rPr>
        <w:sectPr w:rsidR="008C2D1D" w:rsidRPr="008C2D1D" w:rsidSect="007B500B">
          <w:type w:val="continuous"/>
          <w:pgSz w:w="11910" w:h="16840"/>
          <w:pgMar w:top="1360" w:right="980" w:bottom="280" w:left="1340" w:header="720" w:footer="720" w:gutter="0"/>
          <w:cols w:num="2" w:space="720"/>
        </w:sectPr>
      </w:pPr>
      <w:r w:rsidRPr="008C2D1D">
        <w:rPr>
          <w:sz w:val="24"/>
          <w:szCs w:val="24"/>
        </w:rPr>
        <w:t>Tekle, M. G., Wolde, H. M., Medhin, G., Teklu, A. M., Alemayehu, Y. K., Gebre, E. G., ... &amp; Arora, N. (2022). Understanding the factors affecting attrition and intention to leave of health extension workers: a mixed methods study in Ethiopia. </w:t>
      </w:r>
      <w:r w:rsidRPr="008C2D1D">
        <w:rPr>
          <w:i/>
          <w:iCs/>
          <w:sz w:val="24"/>
          <w:szCs w:val="24"/>
        </w:rPr>
        <w:t>Human Resources for Health</w:t>
      </w:r>
      <w:r w:rsidRPr="008C2D1D">
        <w:rPr>
          <w:sz w:val="24"/>
          <w:szCs w:val="24"/>
        </w:rPr>
        <w:t>, </w:t>
      </w:r>
      <w:r w:rsidRPr="008C2D1D">
        <w:rPr>
          <w:i/>
          <w:iCs/>
          <w:sz w:val="24"/>
          <w:szCs w:val="24"/>
        </w:rPr>
        <w:t>20</w:t>
      </w:r>
      <w:r w:rsidRPr="008C2D1D">
        <w:rPr>
          <w:sz w:val="24"/>
          <w:szCs w:val="24"/>
        </w:rPr>
        <w:t>(1), 20.</w:t>
      </w:r>
    </w:p>
    <w:p w14:paraId="78C96F9E" w14:textId="77777777" w:rsidR="007B500B" w:rsidRDefault="007B500B" w:rsidP="006D4F78">
      <w:pPr>
        <w:jc w:val="both"/>
        <w:rPr>
          <w:sz w:val="24"/>
          <w:szCs w:val="24"/>
        </w:rPr>
        <w:sectPr w:rsidR="007B500B" w:rsidSect="007405E5">
          <w:pgSz w:w="11910" w:h="16840"/>
          <w:pgMar w:top="1360" w:right="980" w:bottom="280" w:left="1340" w:header="720" w:footer="720" w:gutter="0"/>
          <w:cols w:num="2" w:space="720" w:equalWidth="0">
            <w:col w:w="4291" w:space="577"/>
            <w:col w:w="4722"/>
          </w:cols>
        </w:sectPr>
      </w:pPr>
    </w:p>
    <w:p w14:paraId="3085A2C6" w14:textId="79764AF9" w:rsidR="001C4B20" w:rsidRDefault="001C4B20" w:rsidP="006D4F78">
      <w:pPr>
        <w:jc w:val="both"/>
        <w:rPr>
          <w:sz w:val="20"/>
        </w:rPr>
        <w:sectPr w:rsidR="001C4B20" w:rsidSect="007B500B">
          <w:type w:val="continuous"/>
          <w:pgSz w:w="11910" w:h="16840"/>
          <w:pgMar w:top="1360" w:right="980" w:bottom="280" w:left="1340" w:header="720" w:footer="720" w:gutter="0"/>
          <w:cols w:num="2" w:space="720" w:equalWidth="0">
            <w:col w:w="4291" w:space="577"/>
            <w:col w:w="4722"/>
          </w:cols>
        </w:sectPr>
      </w:pPr>
      <w:r>
        <w:rPr>
          <w:sz w:val="24"/>
          <w:szCs w:val="24"/>
        </w:rPr>
        <w:t xml:space="preserve"> </w:t>
      </w:r>
    </w:p>
    <w:p w14:paraId="11C2573B" w14:textId="77777777" w:rsidR="007405E5" w:rsidRDefault="007405E5" w:rsidP="007405E5">
      <w:pPr>
        <w:pStyle w:val="BodyText"/>
        <w:spacing w:before="4"/>
        <w:ind w:left="0"/>
        <w:rPr>
          <w:sz w:val="17"/>
        </w:rPr>
      </w:pPr>
    </w:p>
    <w:p w14:paraId="5D271A69" w14:textId="77777777" w:rsidR="007405E5" w:rsidRDefault="007405E5"/>
    <w:sectPr w:rsidR="007405E5" w:rsidSect="007405E5">
      <w:pgSz w:w="11910" w:h="16840"/>
      <w:pgMar w:top="1580" w:right="98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67642" w14:textId="77777777" w:rsidR="00E24F3C" w:rsidRDefault="00E24F3C" w:rsidP="007B500B">
      <w:r>
        <w:separator/>
      </w:r>
    </w:p>
  </w:endnote>
  <w:endnote w:type="continuationSeparator" w:id="0">
    <w:p w14:paraId="475CA386" w14:textId="77777777" w:rsidR="00E24F3C" w:rsidRDefault="00E24F3C" w:rsidP="007B5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E7B41" w14:textId="77777777" w:rsidR="00E24F3C" w:rsidRDefault="00E24F3C" w:rsidP="007B500B">
      <w:r>
        <w:separator/>
      </w:r>
    </w:p>
  </w:footnote>
  <w:footnote w:type="continuationSeparator" w:id="0">
    <w:p w14:paraId="29C67C91" w14:textId="77777777" w:rsidR="00E24F3C" w:rsidRDefault="00E24F3C" w:rsidP="007B50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100A0"/>
    <w:multiLevelType w:val="hybridMultilevel"/>
    <w:tmpl w:val="4EC8D4BE"/>
    <w:lvl w:ilvl="0" w:tplc="2F96DFD0">
      <w:numFmt w:val="bullet"/>
      <w:lvlText w:val="•"/>
      <w:lvlJc w:val="left"/>
      <w:pPr>
        <w:ind w:left="100" w:hanging="94"/>
      </w:pPr>
      <w:rPr>
        <w:rFonts w:ascii="Cambria" w:eastAsia="Cambria" w:hAnsi="Cambria" w:cs="Cambria" w:hint="default"/>
        <w:i/>
        <w:iCs/>
        <w:w w:val="99"/>
        <w:sz w:val="14"/>
        <w:szCs w:val="14"/>
        <w:lang w:val="en-US" w:eastAsia="en-US" w:bidi="ar-SA"/>
      </w:rPr>
    </w:lvl>
    <w:lvl w:ilvl="1" w:tplc="CAFE2640">
      <w:numFmt w:val="bullet"/>
      <w:lvlText w:val="•"/>
      <w:lvlJc w:val="left"/>
      <w:pPr>
        <w:ind w:left="518" w:hanging="94"/>
      </w:pPr>
      <w:rPr>
        <w:rFonts w:hint="default"/>
        <w:lang w:val="en-US" w:eastAsia="en-US" w:bidi="ar-SA"/>
      </w:rPr>
    </w:lvl>
    <w:lvl w:ilvl="2" w:tplc="BD7A694A">
      <w:numFmt w:val="bullet"/>
      <w:lvlText w:val="•"/>
      <w:lvlJc w:val="left"/>
      <w:pPr>
        <w:ind w:left="936" w:hanging="94"/>
      </w:pPr>
      <w:rPr>
        <w:rFonts w:hint="default"/>
        <w:lang w:val="en-US" w:eastAsia="en-US" w:bidi="ar-SA"/>
      </w:rPr>
    </w:lvl>
    <w:lvl w:ilvl="3" w:tplc="B3D8FC96">
      <w:numFmt w:val="bullet"/>
      <w:lvlText w:val="•"/>
      <w:lvlJc w:val="left"/>
      <w:pPr>
        <w:ind w:left="1354" w:hanging="94"/>
      </w:pPr>
      <w:rPr>
        <w:rFonts w:hint="default"/>
        <w:lang w:val="en-US" w:eastAsia="en-US" w:bidi="ar-SA"/>
      </w:rPr>
    </w:lvl>
    <w:lvl w:ilvl="4" w:tplc="CF7C7C9E">
      <w:numFmt w:val="bullet"/>
      <w:lvlText w:val="•"/>
      <w:lvlJc w:val="left"/>
      <w:pPr>
        <w:ind w:left="1772" w:hanging="94"/>
      </w:pPr>
      <w:rPr>
        <w:rFonts w:hint="default"/>
        <w:lang w:val="en-US" w:eastAsia="en-US" w:bidi="ar-SA"/>
      </w:rPr>
    </w:lvl>
    <w:lvl w:ilvl="5" w:tplc="3A985CE8">
      <w:numFmt w:val="bullet"/>
      <w:lvlText w:val="•"/>
      <w:lvlJc w:val="left"/>
      <w:pPr>
        <w:ind w:left="2190" w:hanging="94"/>
      </w:pPr>
      <w:rPr>
        <w:rFonts w:hint="default"/>
        <w:lang w:val="en-US" w:eastAsia="en-US" w:bidi="ar-SA"/>
      </w:rPr>
    </w:lvl>
    <w:lvl w:ilvl="6" w:tplc="9E0A555E">
      <w:numFmt w:val="bullet"/>
      <w:lvlText w:val="•"/>
      <w:lvlJc w:val="left"/>
      <w:pPr>
        <w:ind w:left="2608" w:hanging="94"/>
      </w:pPr>
      <w:rPr>
        <w:rFonts w:hint="default"/>
        <w:lang w:val="en-US" w:eastAsia="en-US" w:bidi="ar-SA"/>
      </w:rPr>
    </w:lvl>
    <w:lvl w:ilvl="7" w:tplc="895C0786">
      <w:numFmt w:val="bullet"/>
      <w:lvlText w:val="•"/>
      <w:lvlJc w:val="left"/>
      <w:pPr>
        <w:ind w:left="3026" w:hanging="94"/>
      </w:pPr>
      <w:rPr>
        <w:rFonts w:hint="default"/>
        <w:lang w:val="en-US" w:eastAsia="en-US" w:bidi="ar-SA"/>
      </w:rPr>
    </w:lvl>
    <w:lvl w:ilvl="8" w:tplc="E8A24F42">
      <w:numFmt w:val="bullet"/>
      <w:lvlText w:val="•"/>
      <w:lvlJc w:val="left"/>
      <w:pPr>
        <w:ind w:left="3444" w:hanging="94"/>
      </w:pPr>
      <w:rPr>
        <w:rFonts w:hint="default"/>
        <w:lang w:val="en-US" w:eastAsia="en-US" w:bidi="ar-SA"/>
      </w:rPr>
    </w:lvl>
  </w:abstractNum>
  <w:abstractNum w:abstractNumId="1" w15:restartNumberingAfterBreak="0">
    <w:nsid w:val="09A1179B"/>
    <w:multiLevelType w:val="hybridMultilevel"/>
    <w:tmpl w:val="93EE7452"/>
    <w:lvl w:ilvl="0" w:tplc="ED464808">
      <w:start w:val="1"/>
      <w:numFmt w:val="decimal"/>
      <w:lvlText w:val="%1."/>
      <w:lvlJc w:val="left"/>
      <w:pPr>
        <w:ind w:left="100" w:hanging="152"/>
      </w:pPr>
      <w:rPr>
        <w:rFonts w:ascii="Times New Roman" w:eastAsia="Times New Roman" w:hAnsi="Times New Roman" w:cs="Times New Roman" w:hint="default"/>
        <w:spacing w:val="0"/>
        <w:w w:val="99"/>
        <w:sz w:val="18"/>
        <w:szCs w:val="18"/>
        <w:lang w:val="en-US" w:eastAsia="en-US" w:bidi="ar-SA"/>
      </w:rPr>
    </w:lvl>
    <w:lvl w:ilvl="1" w:tplc="BC045416">
      <w:numFmt w:val="bullet"/>
      <w:lvlText w:val="•"/>
      <w:lvlJc w:val="left"/>
      <w:pPr>
        <w:ind w:left="519" w:hanging="152"/>
      </w:pPr>
      <w:rPr>
        <w:rFonts w:hint="default"/>
        <w:lang w:val="en-US" w:eastAsia="en-US" w:bidi="ar-SA"/>
      </w:rPr>
    </w:lvl>
    <w:lvl w:ilvl="2" w:tplc="64FA64C0">
      <w:numFmt w:val="bullet"/>
      <w:lvlText w:val="•"/>
      <w:lvlJc w:val="left"/>
      <w:pPr>
        <w:ind w:left="938" w:hanging="152"/>
      </w:pPr>
      <w:rPr>
        <w:rFonts w:hint="default"/>
        <w:lang w:val="en-US" w:eastAsia="en-US" w:bidi="ar-SA"/>
      </w:rPr>
    </w:lvl>
    <w:lvl w:ilvl="3" w:tplc="6ED8D900">
      <w:numFmt w:val="bullet"/>
      <w:lvlText w:val="•"/>
      <w:lvlJc w:val="left"/>
      <w:pPr>
        <w:ind w:left="1357" w:hanging="152"/>
      </w:pPr>
      <w:rPr>
        <w:rFonts w:hint="default"/>
        <w:lang w:val="en-US" w:eastAsia="en-US" w:bidi="ar-SA"/>
      </w:rPr>
    </w:lvl>
    <w:lvl w:ilvl="4" w:tplc="971C8246">
      <w:numFmt w:val="bullet"/>
      <w:lvlText w:val="•"/>
      <w:lvlJc w:val="left"/>
      <w:pPr>
        <w:ind w:left="1776" w:hanging="152"/>
      </w:pPr>
      <w:rPr>
        <w:rFonts w:hint="default"/>
        <w:lang w:val="en-US" w:eastAsia="en-US" w:bidi="ar-SA"/>
      </w:rPr>
    </w:lvl>
    <w:lvl w:ilvl="5" w:tplc="57B0817A">
      <w:numFmt w:val="bullet"/>
      <w:lvlText w:val="•"/>
      <w:lvlJc w:val="left"/>
      <w:pPr>
        <w:ind w:left="2195" w:hanging="152"/>
      </w:pPr>
      <w:rPr>
        <w:rFonts w:hint="default"/>
        <w:lang w:val="en-US" w:eastAsia="en-US" w:bidi="ar-SA"/>
      </w:rPr>
    </w:lvl>
    <w:lvl w:ilvl="6" w:tplc="9CEEEFA0">
      <w:numFmt w:val="bullet"/>
      <w:lvlText w:val="•"/>
      <w:lvlJc w:val="left"/>
      <w:pPr>
        <w:ind w:left="2614" w:hanging="152"/>
      </w:pPr>
      <w:rPr>
        <w:rFonts w:hint="default"/>
        <w:lang w:val="en-US" w:eastAsia="en-US" w:bidi="ar-SA"/>
      </w:rPr>
    </w:lvl>
    <w:lvl w:ilvl="7" w:tplc="79426278">
      <w:numFmt w:val="bullet"/>
      <w:lvlText w:val="•"/>
      <w:lvlJc w:val="left"/>
      <w:pPr>
        <w:ind w:left="3033" w:hanging="152"/>
      </w:pPr>
      <w:rPr>
        <w:rFonts w:hint="default"/>
        <w:lang w:val="en-US" w:eastAsia="en-US" w:bidi="ar-SA"/>
      </w:rPr>
    </w:lvl>
    <w:lvl w:ilvl="8" w:tplc="0720B33A">
      <w:numFmt w:val="bullet"/>
      <w:lvlText w:val="•"/>
      <w:lvlJc w:val="left"/>
      <w:pPr>
        <w:ind w:left="3452" w:hanging="152"/>
      </w:pPr>
      <w:rPr>
        <w:rFonts w:hint="default"/>
        <w:lang w:val="en-US" w:eastAsia="en-US" w:bidi="ar-SA"/>
      </w:rPr>
    </w:lvl>
  </w:abstractNum>
  <w:abstractNum w:abstractNumId="2" w15:restartNumberingAfterBreak="0">
    <w:nsid w:val="1F8314D5"/>
    <w:multiLevelType w:val="multilevel"/>
    <w:tmpl w:val="AF1EB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891619"/>
    <w:multiLevelType w:val="hybridMultilevel"/>
    <w:tmpl w:val="BDFA9082"/>
    <w:lvl w:ilvl="0" w:tplc="34F85E12">
      <w:start w:val="1"/>
      <w:numFmt w:val="decimal"/>
      <w:lvlText w:val="%1."/>
      <w:lvlJc w:val="left"/>
      <w:pPr>
        <w:ind w:left="302" w:hanging="202"/>
      </w:pPr>
      <w:rPr>
        <w:rFonts w:ascii="Times New Roman" w:eastAsia="Times New Roman" w:hAnsi="Times New Roman" w:cs="Times New Roman" w:hint="default"/>
        <w:spacing w:val="0"/>
        <w:w w:val="99"/>
        <w:sz w:val="20"/>
        <w:szCs w:val="20"/>
        <w:lang w:val="en-US" w:eastAsia="en-US" w:bidi="ar-SA"/>
      </w:rPr>
    </w:lvl>
    <w:lvl w:ilvl="1" w:tplc="314C76F4">
      <w:numFmt w:val="bullet"/>
      <w:lvlText w:val="•"/>
      <w:lvlJc w:val="left"/>
      <w:pPr>
        <w:ind w:left="699" w:hanging="202"/>
      </w:pPr>
      <w:rPr>
        <w:rFonts w:hint="default"/>
        <w:lang w:val="en-US" w:eastAsia="en-US" w:bidi="ar-SA"/>
      </w:rPr>
    </w:lvl>
    <w:lvl w:ilvl="2" w:tplc="DCE8636E">
      <w:numFmt w:val="bullet"/>
      <w:lvlText w:val="•"/>
      <w:lvlJc w:val="left"/>
      <w:pPr>
        <w:ind w:left="1099" w:hanging="202"/>
      </w:pPr>
      <w:rPr>
        <w:rFonts w:hint="default"/>
        <w:lang w:val="en-US" w:eastAsia="en-US" w:bidi="ar-SA"/>
      </w:rPr>
    </w:lvl>
    <w:lvl w:ilvl="3" w:tplc="1220A610">
      <w:numFmt w:val="bullet"/>
      <w:lvlText w:val="•"/>
      <w:lvlJc w:val="left"/>
      <w:pPr>
        <w:ind w:left="1499" w:hanging="202"/>
      </w:pPr>
      <w:rPr>
        <w:rFonts w:hint="default"/>
        <w:lang w:val="en-US" w:eastAsia="en-US" w:bidi="ar-SA"/>
      </w:rPr>
    </w:lvl>
    <w:lvl w:ilvl="4" w:tplc="505A176E">
      <w:numFmt w:val="bullet"/>
      <w:lvlText w:val="•"/>
      <w:lvlJc w:val="left"/>
      <w:pPr>
        <w:ind w:left="1898" w:hanging="202"/>
      </w:pPr>
      <w:rPr>
        <w:rFonts w:hint="default"/>
        <w:lang w:val="en-US" w:eastAsia="en-US" w:bidi="ar-SA"/>
      </w:rPr>
    </w:lvl>
    <w:lvl w:ilvl="5" w:tplc="43684DB2">
      <w:numFmt w:val="bullet"/>
      <w:lvlText w:val="•"/>
      <w:lvlJc w:val="left"/>
      <w:pPr>
        <w:ind w:left="2298" w:hanging="202"/>
      </w:pPr>
      <w:rPr>
        <w:rFonts w:hint="default"/>
        <w:lang w:val="en-US" w:eastAsia="en-US" w:bidi="ar-SA"/>
      </w:rPr>
    </w:lvl>
    <w:lvl w:ilvl="6" w:tplc="0BD09690">
      <w:numFmt w:val="bullet"/>
      <w:lvlText w:val="•"/>
      <w:lvlJc w:val="left"/>
      <w:pPr>
        <w:ind w:left="2698" w:hanging="202"/>
      </w:pPr>
      <w:rPr>
        <w:rFonts w:hint="default"/>
        <w:lang w:val="en-US" w:eastAsia="en-US" w:bidi="ar-SA"/>
      </w:rPr>
    </w:lvl>
    <w:lvl w:ilvl="7" w:tplc="AA8AFD96">
      <w:numFmt w:val="bullet"/>
      <w:lvlText w:val="•"/>
      <w:lvlJc w:val="left"/>
      <w:pPr>
        <w:ind w:left="3098" w:hanging="202"/>
      </w:pPr>
      <w:rPr>
        <w:rFonts w:hint="default"/>
        <w:lang w:val="en-US" w:eastAsia="en-US" w:bidi="ar-SA"/>
      </w:rPr>
    </w:lvl>
    <w:lvl w:ilvl="8" w:tplc="17EACBBA">
      <w:numFmt w:val="bullet"/>
      <w:lvlText w:val="•"/>
      <w:lvlJc w:val="left"/>
      <w:pPr>
        <w:ind w:left="3497" w:hanging="202"/>
      </w:pPr>
      <w:rPr>
        <w:rFonts w:hint="default"/>
        <w:lang w:val="en-US" w:eastAsia="en-US" w:bidi="ar-SA"/>
      </w:rPr>
    </w:lvl>
  </w:abstractNum>
  <w:abstractNum w:abstractNumId="4" w15:restartNumberingAfterBreak="0">
    <w:nsid w:val="269A1D3C"/>
    <w:multiLevelType w:val="hybridMultilevel"/>
    <w:tmpl w:val="9A9E2D32"/>
    <w:lvl w:ilvl="0" w:tplc="ED3CD21A">
      <w:start w:val="1"/>
      <w:numFmt w:val="decimal"/>
      <w:lvlText w:val="[%1]"/>
      <w:lvlJc w:val="left"/>
      <w:pPr>
        <w:ind w:left="720" w:hanging="360"/>
      </w:pPr>
      <w:rPr>
        <w:rFonts w:ascii="Times New Roman" w:eastAsia="Times New Roman" w:hAnsi="Times New Roman" w:cs="Times New Roman" w:hint="default"/>
        <w:w w:val="99"/>
        <w:sz w:val="20"/>
        <w:szCs w:val="20"/>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4C32EB"/>
    <w:multiLevelType w:val="multilevel"/>
    <w:tmpl w:val="44B0A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D663CC"/>
    <w:multiLevelType w:val="multilevel"/>
    <w:tmpl w:val="CF88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0A4D24"/>
    <w:multiLevelType w:val="hybridMultilevel"/>
    <w:tmpl w:val="551A44C4"/>
    <w:lvl w:ilvl="0" w:tplc="7512921C">
      <w:start w:val="2"/>
      <w:numFmt w:val="upperRoman"/>
      <w:lvlText w:val="%1"/>
      <w:lvlJc w:val="left"/>
      <w:pPr>
        <w:ind w:left="100" w:hanging="250"/>
      </w:pPr>
      <w:rPr>
        <w:rFonts w:ascii="Times New Roman" w:eastAsia="Times New Roman" w:hAnsi="Times New Roman" w:cs="Times New Roman" w:hint="default"/>
        <w:b/>
        <w:bCs/>
        <w:spacing w:val="-1"/>
        <w:w w:val="99"/>
        <w:sz w:val="20"/>
        <w:szCs w:val="20"/>
        <w:lang w:val="en-US" w:eastAsia="en-US" w:bidi="ar-SA"/>
      </w:rPr>
    </w:lvl>
    <w:lvl w:ilvl="1" w:tplc="D6202FCC">
      <w:numFmt w:val="bullet"/>
      <w:lvlText w:val="•"/>
      <w:lvlJc w:val="left"/>
      <w:pPr>
        <w:ind w:left="519" w:hanging="250"/>
      </w:pPr>
      <w:rPr>
        <w:rFonts w:hint="default"/>
        <w:lang w:val="en-US" w:eastAsia="en-US" w:bidi="ar-SA"/>
      </w:rPr>
    </w:lvl>
    <w:lvl w:ilvl="2" w:tplc="03263D30">
      <w:numFmt w:val="bullet"/>
      <w:lvlText w:val="•"/>
      <w:lvlJc w:val="left"/>
      <w:pPr>
        <w:ind w:left="939" w:hanging="250"/>
      </w:pPr>
      <w:rPr>
        <w:rFonts w:hint="default"/>
        <w:lang w:val="en-US" w:eastAsia="en-US" w:bidi="ar-SA"/>
      </w:rPr>
    </w:lvl>
    <w:lvl w:ilvl="3" w:tplc="D766E790">
      <w:numFmt w:val="bullet"/>
      <w:lvlText w:val="•"/>
      <w:lvlJc w:val="left"/>
      <w:pPr>
        <w:ind w:left="1359" w:hanging="250"/>
      </w:pPr>
      <w:rPr>
        <w:rFonts w:hint="default"/>
        <w:lang w:val="en-US" w:eastAsia="en-US" w:bidi="ar-SA"/>
      </w:rPr>
    </w:lvl>
    <w:lvl w:ilvl="4" w:tplc="46523156">
      <w:numFmt w:val="bullet"/>
      <w:lvlText w:val="•"/>
      <w:lvlJc w:val="left"/>
      <w:pPr>
        <w:ind w:left="1778" w:hanging="250"/>
      </w:pPr>
      <w:rPr>
        <w:rFonts w:hint="default"/>
        <w:lang w:val="en-US" w:eastAsia="en-US" w:bidi="ar-SA"/>
      </w:rPr>
    </w:lvl>
    <w:lvl w:ilvl="5" w:tplc="00086A58">
      <w:numFmt w:val="bullet"/>
      <w:lvlText w:val="•"/>
      <w:lvlJc w:val="left"/>
      <w:pPr>
        <w:ind w:left="2198" w:hanging="250"/>
      </w:pPr>
      <w:rPr>
        <w:rFonts w:hint="default"/>
        <w:lang w:val="en-US" w:eastAsia="en-US" w:bidi="ar-SA"/>
      </w:rPr>
    </w:lvl>
    <w:lvl w:ilvl="6" w:tplc="18CCAFE2">
      <w:numFmt w:val="bullet"/>
      <w:lvlText w:val="•"/>
      <w:lvlJc w:val="left"/>
      <w:pPr>
        <w:ind w:left="2618" w:hanging="250"/>
      </w:pPr>
      <w:rPr>
        <w:rFonts w:hint="default"/>
        <w:lang w:val="en-US" w:eastAsia="en-US" w:bidi="ar-SA"/>
      </w:rPr>
    </w:lvl>
    <w:lvl w:ilvl="7" w:tplc="156AE39E">
      <w:numFmt w:val="bullet"/>
      <w:lvlText w:val="•"/>
      <w:lvlJc w:val="left"/>
      <w:pPr>
        <w:ind w:left="3038" w:hanging="250"/>
      </w:pPr>
      <w:rPr>
        <w:rFonts w:hint="default"/>
        <w:lang w:val="en-US" w:eastAsia="en-US" w:bidi="ar-SA"/>
      </w:rPr>
    </w:lvl>
    <w:lvl w:ilvl="8" w:tplc="C32C27FC">
      <w:numFmt w:val="bullet"/>
      <w:lvlText w:val="•"/>
      <w:lvlJc w:val="left"/>
      <w:pPr>
        <w:ind w:left="3457" w:hanging="250"/>
      </w:pPr>
      <w:rPr>
        <w:rFonts w:hint="default"/>
        <w:lang w:val="en-US" w:eastAsia="en-US" w:bidi="ar-SA"/>
      </w:rPr>
    </w:lvl>
  </w:abstractNum>
  <w:abstractNum w:abstractNumId="8" w15:restartNumberingAfterBreak="0">
    <w:nsid w:val="3E0343A1"/>
    <w:multiLevelType w:val="multilevel"/>
    <w:tmpl w:val="96E40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0F5949"/>
    <w:multiLevelType w:val="multilevel"/>
    <w:tmpl w:val="023AB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D02D8E"/>
    <w:multiLevelType w:val="hybridMultilevel"/>
    <w:tmpl w:val="C10A1BAA"/>
    <w:lvl w:ilvl="0" w:tplc="F5288E26">
      <w:start w:val="1"/>
      <w:numFmt w:val="upperRoman"/>
      <w:lvlText w:val="%1."/>
      <w:lvlJc w:val="left"/>
      <w:pPr>
        <w:ind w:left="1080" w:hanging="72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0B74171"/>
    <w:multiLevelType w:val="multilevel"/>
    <w:tmpl w:val="83803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9D16EF"/>
    <w:multiLevelType w:val="multilevel"/>
    <w:tmpl w:val="1018B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7D4248"/>
    <w:multiLevelType w:val="hybridMultilevel"/>
    <w:tmpl w:val="1FE62256"/>
    <w:lvl w:ilvl="0" w:tplc="B8702000">
      <w:start w:val="1"/>
      <w:numFmt w:val="upperLetter"/>
      <w:lvlText w:val="%1."/>
      <w:lvlJc w:val="left"/>
      <w:pPr>
        <w:ind w:left="311" w:hanging="211"/>
      </w:pPr>
      <w:rPr>
        <w:rFonts w:hint="default"/>
        <w:b/>
        <w:bCs/>
        <w:i/>
        <w:iCs/>
        <w:spacing w:val="-1"/>
        <w:w w:val="99"/>
        <w:lang w:val="en-US" w:eastAsia="en-US" w:bidi="ar-SA"/>
      </w:rPr>
    </w:lvl>
    <w:lvl w:ilvl="1" w:tplc="F3E2EC3E">
      <w:numFmt w:val="bullet"/>
      <w:lvlText w:val="•"/>
      <w:lvlJc w:val="left"/>
      <w:pPr>
        <w:ind w:left="716" w:hanging="211"/>
      </w:pPr>
      <w:rPr>
        <w:rFonts w:hint="default"/>
        <w:lang w:val="en-US" w:eastAsia="en-US" w:bidi="ar-SA"/>
      </w:rPr>
    </w:lvl>
    <w:lvl w:ilvl="2" w:tplc="C1685DBA">
      <w:numFmt w:val="bullet"/>
      <w:lvlText w:val="•"/>
      <w:lvlJc w:val="left"/>
      <w:pPr>
        <w:ind w:left="1113" w:hanging="211"/>
      </w:pPr>
      <w:rPr>
        <w:rFonts w:hint="default"/>
        <w:lang w:val="en-US" w:eastAsia="en-US" w:bidi="ar-SA"/>
      </w:rPr>
    </w:lvl>
    <w:lvl w:ilvl="3" w:tplc="0298F620">
      <w:numFmt w:val="bullet"/>
      <w:lvlText w:val="•"/>
      <w:lvlJc w:val="left"/>
      <w:pPr>
        <w:ind w:left="1510" w:hanging="211"/>
      </w:pPr>
      <w:rPr>
        <w:rFonts w:hint="default"/>
        <w:lang w:val="en-US" w:eastAsia="en-US" w:bidi="ar-SA"/>
      </w:rPr>
    </w:lvl>
    <w:lvl w:ilvl="4" w:tplc="E2068EEA">
      <w:numFmt w:val="bullet"/>
      <w:lvlText w:val="•"/>
      <w:lvlJc w:val="left"/>
      <w:pPr>
        <w:ind w:left="1906" w:hanging="211"/>
      </w:pPr>
      <w:rPr>
        <w:rFonts w:hint="default"/>
        <w:lang w:val="en-US" w:eastAsia="en-US" w:bidi="ar-SA"/>
      </w:rPr>
    </w:lvl>
    <w:lvl w:ilvl="5" w:tplc="2152C2D6">
      <w:numFmt w:val="bullet"/>
      <w:lvlText w:val="•"/>
      <w:lvlJc w:val="left"/>
      <w:pPr>
        <w:ind w:left="2303" w:hanging="211"/>
      </w:pPr>
      <w:rPr>
        <w:rFonts w:hint="default"/>
        <w:lang w:val="en-US" w:eastAsia="en-US" w:bidi="ar-SA"/>
      </w:rPr>
    </w:lvl>
    <w:lvl w:ilvl="6" w:tplc="1818970C">
      <w:numFmt w:val="bullet"/>
      <w:lvlText w:val="•"/>
      <w:lvlJc w:val="left"/>
      <w:pPr>
        <w:ind w:left="2700" w:hanging="211"/>
      </w:pPr>
      <w:rPr>
        <w:rFonts w:hint="default"/>
        <w:lang w:val="en-US" w:eastAsia="en-US" w:bidi="ar-SA"/>
      </w:rPr>
    </w:lvl>
    <w:lvl w:ilvl="7" w:tplc="17BA99B2">
      <w:numFmt w:val="bullet"/>
      <w:lvlText w:val="•"/>
      <w:lvlJc w:val="left"/>
      <w:pPr>
        <w:ind w:left="3096" w:hanging="211"/>
      </w:pPr>
      <w:rPr>
        <w:rFonts w:hint="default"/>
        <w:lang w:val="en-US" w:eastAsia="en-US" w:bidi="ar-SA"/>
      </w:rPr>
    </w:lvl>
    <w:lvl w:ilvl="8" w:tplc="E84A1BA0">
      <w:numFmt w:val="bullet"/>
      <w:lvlText w:val="•"/>
      <w:lvlJc w:val="left"/>
      <w:pPr>
        <w:ind w:left="3493" w:hanging="211"/>
      </w:pPr>
      <w:rPr>
        <w:rFonts w:hint="default"/>
        <w:lang w:val="en-US" w:eastAsia="en-US" w:bidi="ar-SA"/>
      </w:rPr>
    </w:lvl>
  </w:abstractNum>
  <w:abstractNum w:abstractNumId="14" w15:restartNumberingAfterBreak="0">
    <w:nsid w:val="60B959E1"/>
    <w:multiLevelType w:val="hybridMultilevel"/>
    <w:tmpl w:val="C06EDC8E"/>
    <w:lvl w:ilvl="0" w:tplc="ED3CD21A">
      <w:start w:val="1"/>
      <w:numFmt w:val="decimal"/>
      <w:lvlText w:val="[%1]"/>
      <w:lvlJc w:val="left"/>
      <w:pPr>
        <w:ind w:left="100" w:hanging="285"/>
      </w:pPr>
      <w:rPr>
        <w:rFonts w:ascii="Times New Roman" w:eastAsia="Times New Roman" w:hAnsi="Times New Roman" w:cs="Times New Roman" w:hint="default"/>
        <w:w w:val="99"/>
        <w:sz w:val="20"/>
        <w:szCs w:val="20"/>
        <w:lang w:val="en-US" w:eastAsia="en-US" w:bidi="ar-SA"/>
      </w:rPr>
    </w:lvl>
    <w:lvl w:ilvl="1" w:tplc="DD06D4EA">
      <w:numFmt w:val="bullet"/>
      <w:lvlText w:val="•"/>
      <w:lvlJc w:val="left"/>
      <w:pPr>
        <w:ind w:left="561" w:hanging="285"/>
      </w:pPr>
      <w:rPr>
        <w:rFonts w:hint="default"/>
        <w:lang w:val="en-US" w:eastAsia="en-US" w:bidi="ar-SA"/>
      </w:rPr>
    </w:lvl>
    <w:lvl w:ilvl="2" w:tplc="CDEA4A0E">
      <w:numFmt w:val="bullet"/>
      <w:lvlText w:val="•"/>
      <w:lvlJc w:val="left"/>
      <w:pPr>
        <w:ind w:left="1023" w:hanging="285"/>
      </w:pPr>
      <w:rPr>
        <w:rFonts w:hint="default"/>
        <w:lang w:val="en-US" w:eastAsia="en-US" w:bidi="ar-SA"/>
      </w:rPr>
    </w:lvl>
    <w:lvl w:ilvl="3" w:tplc="8AF2013C">
      <w:numFmt w:val="bullet"/>
      <w:lvlText w:val="•"/>
      <w:lvlJc w:val="left"/>
      <w:pPr>
        <w:ind w:left="1485" w:hanging="285"/>
      </w:pPr>
      <w:rPr>
        <w:rFonts w:hint="default"/>
        <w:lang w:val="en-US" w:eastAsia="en-US" w:bidi="ar-SA"/>
      </w:rPr>
    </w:lvl>
    <w:lvl w:ilvl="4" w:tplc="9A8A11BC">
      <w:numFmt w:val="bullet"/>
      <w:lvlText w:val="•"/>
      <w:lvlJc w:val="left"/>
      <w:pPr>
        <w:ind w:left="1947" w:hanging="285"/>
      </w:pPr>
      <w:rPr>
        <w:rFonts w:hint="default"/>
        <w:lang w:val="en-US" w:eastAsia="en-US" w:bidi="ar-SA"/>
      </w:rPr>
    </w:lvl>
    <w:lvl w:ilvl="5" w:tplc="D424F02C">
      <w:numFmt w:val="bullet"/>
      <w:lvlText w:val="•"/>
      <w:lvlJc w:val="left"/>
      <w:pPr>
        <w:ind w:left="2409" w:hanging="285"/>
      </w:pPr>
      <w:rPr>
        <w:rFonts w:hint="default"/>
        <w:lang w:val="en-US" w:eastAsia="en-US" w:bidi="ar-SA"/>
      </w:rPr>
    </w:lvl>
    <w:lvl w:ilvl="6" w:tplc="8E8AD7CE">
      <w:numFmt w:val="bullet"/>
      <w:lvlText w:val="•"/>
      <w:lvlJc w:val="left"/>
      <w:pPr>
        <w:ind w:left="2870" w:hanging="285"/>
      </w:pPr>
      <w:rPr>
        <w:rFonts w:hint="default"/>
        <w:lang w:val="en-US" w:eastAsia="en-US" w:bidi="ar-SA"/>
      </w:rPr>
    </w:lvl>
    <w:lvl w:ilvl="7" w:tplc="B49C64D2">
      <w:numFmt w:val="bullet"/>
      <w:lvlText w:val="•"/>
      <w:lvlJc w:val="left"/>
      <w:pPr>
        <w:ind w:left="3332" w:hanging="285"/>
      </w:pPr>
      <w:rPr>
        <w:rFonts w:hint="default"/>
        <w:lang w:val="en-US" w:eastAsia="en-US" w:bidi="ar-SA"/>
      </w:rPr>
    </w:lvl>
    <w:lvl w:ilvl="8" w:tplc="4F223926">
      <w:numFmt w:val="bullet"/>
      <w:lvlText w:val="•"/>
      <w:lvlJc w:val="left"/>
      <w:pPr>
        <w:ind w:left="3794" w:hanging="285"/>
      </w:pPr>
      <w:rPr>
        <w:rFonts w:hint="default"/>
        <w:lang w:val="en-US" w:eastAsia="en-US" w:bidi="ar-SA"/>
      </w:rPr>
    </w:lvl>
  </w:abstractNum>
  <w:abstractNum w:abstractNumId="15" w15:restartNumberingAfterBreak="0">
    <w:nsid w:val="68B1286D"/>
    <w:multiLevelType w:val="hybridMultilevel"/>
    <w:tmpl w:val="463E2C6C"/>
    <w:lvl w:ilvl="0" w:tplc="A296D8FE">
      <w:start w:val="1"/>
      <w:numFmt w:val="upperLetter"/>
      <w:lvlText w:val="%1."/>
      <w:lvlJc w:val="left"/>
      <w:pPr>
        <w:ind w:left="333" w:hanging="233"/>
      </w:pPr>
      <w:rPr>
        <w:rFonts w:hint="default"/>
        <w:b/>
        <w:bCs/>
        <w:i/>
        <w:iCs/>
        <w:spacing w:val="-1"/>
        <w:w w:val="99"/>
        <w:lang w:val="en-US" w:eastAsia="en-US" w:bidi="ar-SA"/>
      </w:rPr>
    </w:lvl>
    <w:lvl w:ilvl="1" w:tplc="2E7A7F72">
      <w:start w:val="1"/>
      <w:numFmt w:val="decimal"/>
      <w:lvlText w:val="%2."/>
      <w:lvlJc w:val="left"/>
      <w:pPr>
        <w:ind w:left="100" w:hanging="202"/>
      </w:pPr>
      <w:rPr>
        <w:rFonts w:ascii="Times New Roman" w:eastAsia="Times New Roman" w:hAnsi="Times New Roman" w:cs="Times New Roman" w:hint="default"/>
        <w:spacing w:val="0"/>
        <w:w w:val="99"/>
        <w:sz w:val="20"/>
        <w:szCs w:val="20"/>
        <w:lang w:val="en-US" w:eastAsia="en-US" w:bidi="ar-SA"/>
      </w:rPr>
    </w:lvl>
    <w:lvl w:ilvl="2" w:tplc="E1120996">
      <w:numFmt w:val="bullet"/>
      <w:lvlText w:val="•"/>
      <w:lvlJc w:val="left"/>
      <w:pPr>
        <w:ind w:left="778" w:hanging="202"/>
      </w:pPr>
      <w:rPr>
        <w:rFonts w:hint="default"/>
        <w:lang w:val="en-US" w:eastAsia="en-US" w:bidi="ar-SA"/>
      </w:rPr>
    </w:lvl>
    <w:lvl w:ilvl="3" w:tplc="2CD8B406">
      <w:numFmt w:val="bullet"/>
      <w:lvlText w:val="•"/>
      <w:lvlJc w:val="left"/>
      <w:pPr>
        <w:ind w:left="1216" w:hanging="202"/>
      </w:pPr>
      <w:rPr>
        <w:rFonts w:hint="default"/>
        <w:lang w:val="en-US" w:eastAsia="en-US" w:bidi="ar-SA"/>
      </w:rPr>
    </w:lvl>
    <w:lvl w:ilvl="4" w:tplc="BFACD246">
      <w:numFmt w:val="bullet"/>
      <w:lvlText w:val="•"/>
      <w:lvlJc w:val="left"/>
      <w:pPr>
        <w:ind w:left="1654" w:hanging="202"/>
      </w:pPr>
      <w:rPr>
        <w:rFonts w:hint="default"/>
        <w:lang w:val="en-US" w:eastAsia="en-US" w:bidi="ar-SA"/>
      </w:rPr>
    </w:lvl>
    <w:lvl w:ilvl="5" w:tplc="61C8D4F6">
      <w:numFmt w:val="bullet"/>
      <w:lvlText w:val="•"/>
      <w:lvlJc w:val="left"/>
      <w:pPr>
        <w:ind w:left="2092" w:hanging="202"/>
      </w:pPr>
      <w:rPr>
        <w:rFonts w:hint="default"/>
        <w:lang w:val="en-US" w:eastAsia="en-US" w:bidi="ar-SA"/>
      </w:rPr>
    </w:lvl>
    <w:lvl w:ilvl="6" w:tplc="660C5AAA">
      <w:numFmt w:val="bullet"/>
      <w:lvlText w:val="•"/>
      <w:lvlJc w:val="left"/>
      <w:pPr>
        <w:ind w:left="2530" w:hanging="202"/>
      </w:pPr>
      <w:rPr>
        <w:rFonts w:hint="default"/>
        <w:lang w:val="en-US" w:eastAsia="en-US" w:bidi="ar-SA"/>
      </w:rPr>
    </w:lvl>
    <w:lvl w:ilvl="7" w:tplc="7F38E976">
      <w:numFmt w:val="bullet"/>
      <w:lvlText w:val="•"/>
      <w:lvlJc w:val="left"/>
      <w:pPr>
        <w:ind w:left="2968" w:hanging="202"/>
      </w:pPr>
      <w:rPr>
        <w:rFonts w:hint="default"/>
        <w:lang w:val="en-US" w:eastAsia="en-US" w:bidi="ar-SA"/>
      </w:rPr>
    </w:lvl>
    <w:lvl w:ilvl="8" w:tplc="035AF020">
      <w:numFmt w:val="bullet"/>
      <w:lvlText w:val="•"/>
      <w:lvlJc w:val="left"/>
      <w:pPr>
        <w:ind w:left="3406" w:hanging="202"/>
      </w:pPr>
      <w:rPr>
        <w:rFonts w:hint="default"/>
        <w:lang w:val="en-US" w:eastAsia="en-US" w:bidi="ar-SA"/>
      </w:rPr>
    </w:lvl>
  </w:abstractNum>
  <w:abstractNum w:abstractNumId="16" w15:restartNumberingAfterBreak="0">
    <w:nsid w:val="7244698C"/>
    <w:multiLevelType w:val="multilevel"/>
    <w:tmpl w:val="C9F20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8360247">
    <w:abstractNumId w:val="14"/>
  </w:num>
  <w:num w:numId="2" w16cid:durableId="1318534113">
    <w:abstractNumId w:val="1"/>
  </w:num>
  <w:num w:numId="3" w16cid:durableId="713383535">
    <w:abstractNumId w:val="13"/>
  </w:num>
  <w:num w:numId="4" w16cid:durableId="1124613763">
    <w:abstractNumId w:val="15"/>
  </w:num>
  <w:num w:numId="5" w16cid:durableId="1909605411">
    <w:abstractNumId w:val="0"/>
  </w:num>
  <w:num w:numId="6" w16cid:durableId="674066658">
    <w:abstractNumId w:val="3"/>
  </w:num>
  <w:num w:numId="7" w16cid:durableId="877276225">
    <w:abstractNumId w:val="7"/>
  </w:num>
  <w:num w:numId="8" w16cid:durableId="494997686">
    <w:abstractNumId w:val="6"/>
  </w:num>
  <w:num w:numId="9" w16cid:durableId="97724806">
    <w:abstractNumId w:val="9"/>
  </w:num>
  <w:num w:numId="10" w16cid:durableId="1518034929">
    <w:abstractNumId w:val="10"/>
  </w:num>
  <w:num w:numId="11" w16cid:durableId="1769502934">
    <w:abstractNumId w:val="2"/>
  </w:num>
  <w:num w:numId="12" w16cid:durableId="1706053740">
    <w:abstractNumId w:val="16"/>
  </w:num>
  <w:num w:numId="13" w16cid:durableId="1081373537">
    <w:abstractNumId w:val="5"/>
  </w:num>
  <w:num w:numId="14" w16cid:durableId="1296986384">
    <w:abstractNumId w:val="11"/>
  </w:num>
  <w:num w:numId="15" w16cid:durableId="997266094">
    <w:abstractNumId w:val="8"/>
  </w:num>
  <w:num w:numId="16" w16cid:durableId="605500796">
    <w:abstractNumId w:val="12"/>
  </w:num>
  <w:num w:numId="17" w16cid:durableId="20282136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5E5"/>
    <w:rsid w:val="00046777"/>
    <w:rsid w:val="00084A6B"/>
    <w:rsid w:val="00084E5B"/>
    <w:rsid w:val="00143647"/>
    <w:rsid w:val="00170355"/>
    <w:rsid w:val="001A2CE4"/>
    <w:rsid w:val="001A7538"/>
    <w:rsid w:val="001B618A"/>
    <w:rsid w:val="001C28C6"/>
    <w:rsid w:val="001C4B20"/>
    <w:rsid w:val="001D07EF"/>
    <w:rsid w:val="001F4808"/>
    <w:rsid w:val="00206B91"/>
    <w:rsid w:val="00233A57"/>
    <w:rsid w:val="00233C3C"/>
    <w:rsid w:val="00377958"/>
    <w:rsid w:val="003D1339"/>
    <w:rsid w:val="004526AE"/>
    <w:rsid w:val="004813F2"/>
    <w:rsid w:val="004822B1"/>
    <w:rsid w:val="005A01EF"/>
    <w:rsid w:val="005B1BFE"/>
    <w:rsid w:val="005E5445"/>
    <w:rsid w:val="005F44EA"/>
    <w:rsid w:val="00667370"/>
    <w:rsid w:val="006D4F78"/>
    <w:rsid w:val="00722075"/>
    <w:rsid w:val="00725A62"/>
    <w:rsid w:val="007405E5"/>
    <w:rsid w:val="00764F52"/>
    <w:rsid w:val="007A6402"/>
    <w:rsid w:val="007B500B"/>
    <w:rsid w:val="008C2D1D"/>
    <w:rsid w:val="009807BB"/>
    <w:rsid w:val="009E7AAE"/>
    <w:rsid w:val="00AE336A"/>
    <w:rsid w:val="00B67C04"/>
    <w:rsid w:val="00B8675A"/>
    <w:rsid w:val="00BD7007"/>
    <w:rsid w:val="00BE4576"/>
    <w:rsid w:val="00BF4E19"/>
    <w:rsid w:val="00D1507A"/>
    <w:rsid w:val="00E24F3C"/>
    <w:rsid w:val="00E3670A"/>
    <w:rsid w:val="00EB1FA4"/>
    <w:rsid w:val="00F9260C"/>
    <w:rsid w:val="00FA2011"/>
    <w:rsid w:val="00FF5D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AC66E"/>
  <w15:chartTrackingRefBased/>
  <w15:docId w15:val="{589D94C0-2A5B-4019-B83E-AC3BDCEEC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5E5"/>
    <w:pPr>
      <w:widowControl w:val="0"/>
      <w:autoSpaceDE w:val="0"/>
      <w:autoSpaceDN w:val="0"/>
      <w:spacing w:after="0" w:line="240" w:lineRule="auto"/>
    </w:pPr>
    <w:rPr>
      <w:rFonts w:ascii="Times New Roman" w:eastAsia="Times New Roman" w:hAnsi="Times New Roman" w:cs="Times New Roman"/>
      <w:kern w:val="0"/>
      <w:sz w:val="22"/>
      <w:szCs w:val="22"/>
      <w:lang w:val="en-US"/>
      <w14:ligatures w14:val="none"/>
    </w:rPr>
  </w:style>
  <w:style w:type="paragraph" w:styleId="Heading1">
    <w:name w:val="heading 1"/>
    <w:basedOn w:val="Normal"/>
    <w:link w:val="Heading1Char"/>
    <w:uiPriority w:val="9"/>
    <w:qFormat/>
    <w:rsid w:val="007405E5"/>
    <w:pPr>
      <w:ind w:left="100"/>
      <w:outlineLvl w:val="0"/>
    </w:pPr>
    <w:rPr>
      <w:b/>
      <w:bCs/>
      <w:sz w:val="20"/>
      <w:szCs w:val="20"/>
    </w:rPr>
  </w:style>
  <w:style w:type="paragraph" w:styleId="Heading2">
    <w:name w:val="heading 2"/>
    <w:basedOn w:val="Normal"/>
    <w:link w:val="Heading2Char"/>
    <w:uiPriority w:val="9"/>
    <w:unhideWhenUsed/>
    <w:qFormat/>
    <w:rsid w:val="007405E5"/>
    <w:pPr>
      <w:ind w:left="100"/>
      <w:outlineLvl w:val="1"/>
    </w:pPr>
    <w:rPr>
      <w:rFonts w:ascii="Cambria" w:eastAsia="Cambria" w:hAnsi="Cambria" w:cs="Cambria"/>
      <w:b/>
      <w:bCs/>
      <w:i/>
      <w:iCs/>
      <w:sz w:val="20"/>
      <w:szCs w:val="20"/>
    </w:rPr>
  </w:style>
  <w:style w:type="paragraph" w:styleId="Heading3">
    <w:name w:val="heading 3"/>
    <w:basedOn w:val="Normal"/>
    <w:next w:val="Normal"/>
    <w:link w:val="Heading3Char"/>
    <w:uiPriority w:val="9"/>
    <w:semiHidden/>
    <w:unhideWhenUsed/>
    <w:qFormat/>
    <w:rsid w:val="00667370"/>
    <w:pPr>
      <w:keepNext/>
      <w:keepLines/>
      <w:spacing w:before="40"/>
      <w:outlineLvl w:val="2"/>
    </w:pPr>
    <w:rPr>
      <w:rFonts w:asciiTheme="majorHAnsi" w:eastAsiaTheme="majorEastAsia" w:hAnsiTheme="majorHAnsi" w:cstheme="majorBidi"/>
      <w:color w:val="0A2F40" w:themeColor="accent1" w:themeShade="7F"/>
      <w:sz w:val="24"/>
      <w:szCs w:val="24"/>
    </w:rPr>
  </w:style>
  <w:style w:type="paragraph" w:styleId="Heading4">
    <w:name w:val="heading 4"/>
    <w:basedOn w:val="Normal"/>
    <w:next w:val="Normal"/>
    <w:link w:val="Heading4Char"/>
    <w:uiPriority w:val="9"/>
    <w:semiHidden/>
    <w:unhideWhenUsed/>
    <w:qFormat/>
    <w:rsid w:val="00667370"/>
    <w:pPr>
      <w:keepNext/>
      <w:keepLines/>
      <w:spacing w:before="4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5E5"/>
    <w:rPr>
      <w:rFonts w:ascii="Times New Roman" w:eastAsia="Times New Roman" w:hAnsi="Times New Roman" w:cs="Times New Roman"/>
      <w:b/>
      <w:bCs/>
      <w:kern w:val="0"/>
      <w:sz w:val="20"/>
      <w:szCs w:val="20"/>
      <w:lang w:val="en-US"/>
      <w14:ligatures w14:val="none"/>
    </w:rPr>
  </w:style>
  <w:style w:type="character" w:customStyle="1" w:styleId="Heading2Char">
    <w:name w:val="Heading 2 Char"/>
    <w:basedOn w:val="DefaultParagraphFont"/>
    <w:link w:val="Heading2"/>
    <w:uiPriority w:val="9"/>
    <w:rsid w:val="007405E5"/>
    <w:rPr>
      <w:rFonts w:ascii="Cambria" w:eastAsia="Cambria" w:hAnsi="Cambria" w:cs="Cambria"/>
      <w:b/>
      <w:bCs/>
      <w:i/>
      <w:iCs/>
      <w:kern w:val="0"/>
      <w:sz w:val="20"/>
      <w:szCs w:val="20"/>
      <w:lang w:val="en-US"/>
      <w14:ligatures w14:val="none"/>
    </w:rPr>
  </w:style>
  <w:style w:type="paragraph" w:styleId="BodyText">
    <w:name w:val="Body Text"/>
    <w:basedOn w:val="Normal"/>
    <w:link w:val="BodyTextChar"/>
    <w:uiPriority w:val="1"/>
    <w:qFormat/>
    <w:rsid w:val="007405E5"/>
    <w:pPr>
      <w:ind w:left="100"/>
    </w:pPr>
    <w:rPr>
      <w:sz w:val="20"/>
      <w:szCs w:val="20"/>
    </w:rPr>
  </w:style>
  <w:style w:type="character" w:customStyle="1" w:styleId="BodyTextChar">
    <w:name w:val="Body Text Char"/>
    <w:basedOn w:val="DefaultParagraphFont"/>
    <w:link w:val="BodyText"/>
    <w:uiPriority w:val="1"/>
    <w:rsid w:val="007405E5"/>
    <w:rPr>
      <w:rFonts w:ascii="Times New Roman" w:eastAsia="Times New Roman" w:hAnsi="Times New Roman" w:cs="Times New Roman"/>
      <w:kern w:val="0"/>
      <w:sz w:val="20"/>
      <w:szCs w:val="20"/>
      <w:lang w:val="en-US"/>
      <w14:ligatures w14:val="none"/>
    </w:rPr>
  </w:style>
  <w:style w:type="paragraph" w:styleId="Title">
    <w:name w:val="Title"/>
    <w:basedOn w:val="Normal"/>
    <w:link w:val="TitleChar"/>
    <w:uiPriority w:val="10"/>
    <w:qFormat/>
    <w:rsid w:val="007405E5"/>
    <w:pPr>
      <w:spacing w:before="1"/>
      <w:ind w:left="3405" w:right="2260" w:hanging="1499"/>
    </w:pPr>
    <w:rPr>
      <w:b/>
      <w:bCs/>
      <w:sz w:val="48"/>
      <w:szCs w:val="48"/>
    </w:rPr>
  </w:style>
  <w:style w:type="character" w:customStyle="1" w:styleId="TitleChar">
    <w:name w:val="Title Char"/>
    <w:basedOn w:val="DefaultParagraphFont"/>
    <w:link w:val="Title"/>
    <w:uiPriority w:val="10"/>
    <w:rsid w:val="007405E5"/>
    <w:rPr>
      <w:rFonts w:ascii="Times New Roman" w:eastAsia="Times New Roman" w:hAnsi="Times New Roman" w:cs="Times New Roman"/>
      <w:b/>
      <w:bCs/>
      <w:kern w:val="0"/>
      <w:sz w:val="48"/>
      <w:szCs w:val="48"/>
      <w:lang w:val="en-US"/>
      <w14:ligatures w14:val="none"/>
    </w:rPr>
  </w:style>
  <w:style w:type="paragraph" w:styleId="ListParagraph">
    <w:name w:val="List Paragraph"/>
    <w:basedOn w:val="Normal"/>
    <w:uiPriority w:val="34"/>
    <w:qFormat/>
    <w:rsid w:val="007405E5"/>
    <w:pPr>
      <w:ind w:left="100"/>
    </w:pPr>
  </w:style>
  <w:style w:type="paragraph" w:customStyle="1" w:styleId="TableParagraph">
    <w:name w:val="Table Paragraph"/>
    <w:basedOn w:val="Normal"/>
    <w:uiPriority w:val="1"/>
    <w:qFormat/>
    <w:rsid w:val="007405E5"/>
  </w:style>
  <w:style w:type="character" w:customStyle="1" w:styleId="Heading3Char">
    <w:name w:val="Heading 3 Char"/>
    <w:basedOn w:val="DefaultParagraphFont"/>
    <w:link w:val="Heading3"/>
    <w:uiPriority w:val="9"/>
    <w:semiHidden/>
    <w:rsid w:val="00667370"/>
    <w:rPr>
      <w:rFonts w:asciiTheme="majorHAnsi" w:eastAsiaTheme="majorEastAsia" w:hAnsiTheme="majorHAnsi" w:cstheme="majorBidi"/>
      <w:color w:val="0A2F40" w:themeColor="accent1" w:themeShade="7F"/>
      <w:kern w:val="0"/>
      <w:lang w:val="en-US"/>
      <w14:ligatures w14:val="none"/>
    </w:rPr>
  </w:style>
  <w:style w:type="character" w:customStyle="1" w:styleId="Heading4Char">
    <w:name w:val="Heading 4 Char"/>
    <w:basedOn w:val="DefaultParagraphFont"/>
    <w:link w:val="Heading4"/>
    <w:uiPriority w:val="9"/>
    <w:semiHidden/>
    <w:rsid w:val="00667370"/>
    <w:rPr>
      <w:rFonts w:asciiTheme="majorHAnsi" w:eastAsiaTheme="majorEastAsia" w:hAnsiTheme="majorHAnsi" w:cstheme="majorBidi"/>
      <w:i/>
      <w:iCs/>
      <w:color w:val="0F4761" w:themeColor="accent1" w:themeShade="BF"/>
      <w:kern w:val="0"/>
      <w:sz w:val="22"/>
      <w:szCs w:val="22"/>
      <w:lang w:val="en-US"/>
      <w14:ligatures w14:val="none"/>
    </w:rPr>
  </w:style>
  <w:style w:type="paragraph" w:styleId="NormalWeb">
    <w:name w:val="Normal (Web)"/>
    <w:basedOn w:val="Normal"/>
    <w:uiPriority w:val="99"/>
    <w:semiHidden/>
    <w:unhideWhenUsed/>
    <w:rsid w:val="00377958"/>
    <w:rPr>
      <w:sz w:val="24"/>
      <w:szCs w:val="24"/>
    </w:rPr>
  </w:style>
  <w:style w:type="paragraph" w:styleId="Header">
    <w:name w:val="header"/>
    <w:basedOn w:val="Normal"/>
    <w:link w:val="HeaderChar"/>
    <w:uiPriority w:val="99"/>
    <w:unhideWhenUsed/>
    <w:rsid w:val="007B500B"/>
    <w:pPr>
      <w:tabs>
        <w:tab w:val="center" w:pos="4513"/>
        <w:tab w:val="right" w:pos="9026"/>
      </w:tabs>
    </w:pPr>
  </w:style>
  <w:style w:type="character" w:customStyle="1" w:styleId="HeaderChar">
    <w:name w:val="Header Char"/>
    <w:basedOn w:val="DefaultParagraphFont"/>
    <w:link w:val="Header"/>
    <w:uiPriority w:val="99"/>
    <w:rsid w:val="007B500B"/>
    <w:rPr>
      <w:rFonts w:ascii="Times New Roman" w:eastAsia="Times New Roman" w:hAnsi="Times New Roman" w:cs="Times New Roman"/>
      <w:kern w:val="0"/>
      <w:sz w:val="22"/>
      <w:szCs w:val="22"/>
      <w:lang w:val="en-US"/>
      <w14:ligatures w14:val="none"/>
    </w:rPr>
  </w:style>
  <w:style w:type="paragraph" w:styleId="Footer">
    <w:name w:val="footer"/>
    <w:basedOn w:val="Normal"/>
    <w:link w:val="FooterChar"/>
    <w:uiPriority w:val="99"/>
    <w:unhideWhenUsed/>
    <w:rsid w:val="007B500B"/>
    <w:pPr>
      <w:tabs>
        <w:tab w:val="center" w:pos="4513"/>
        <w:tab w:val="right" w:pos="9026"/>
      </w:tabs>
    </w:pPr>
  </w:style>
  <w:style w:type="character" w:customStyle="1" w:styleId="FooterChar">
    <w:name w:val="Footer Char"/>
    <w:basedOn w:val="DefaultParagraphFont"/>
    <w:link w:val="Footer"/>
    <w:uiPriority w:val="99"/>
    <w:rsid w:val="007B500B"/>
    <w:rPr>
      <w:rFonts w:ascii="Times New Roman" w:eastAsia="Times New Roman" w:hAnsi="Times New Roman" w:cs="Times New Roman"/>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88081">
      <w:bodyDiv w:val="1"/>
      <w:marLeft w:val="0"/>
      <w:marRight w:val="0"/>
      <w:marTop w:val="0"/>
      <w:marBottom w:val="0"/>
      <w:divBdr>
        <w:top w:val="none" w:sz="0" w:space="0" w:color="auto"/>
        <w:left w:val="none" w:sz="0" w:space="0" w:color="auto"/>
        <w:bottom w:val="none" w:sz="0" w:space="0" w:color="auto"/>
        <w:right w:val="none" w:sz="0" w:space="0" w:color="auto"/>
      </w:divBdr>
    </w:div>
    <w:div w:id="310986081">
      <w:bodyDiv w:val="1"/>
      <w:marLeft w:val="0"/>
      <w:marRight w:val="0"/>
      <w:marTop w:val="0"/>
      <w:marBottom w:val="0"/>
      <w:divBdr>
        <w:top w:val="none" w:sz="0" w:space="0" w:color="auto"/>
        <w:left w:val="none" w:sz="0" w:space="0" w:color="auto"/>
        <w:bottom w:val="none" w:sz="0" w:space="0" w:color="auto"/>
        <w:right w:val="none" w:sz="0" w:space="0" w:color="auto"/>
      </w:divBdr>
    </w:div>
    <w:div w:id="319578290">
      <w:bodyDiv w:val="1"/>
      <w:marLeft w:val="0"/>
      <w:marRight w:val="0"/>
      <w:marTop w:val="0"/>
      <w:marBottom w:val="0"/>
      <w:divBdr>
        <w:top w:val="none" w:sz="0" w:space="0" w:color="auto"/>
        <w:left w:val="none" w:sz="0" w:space="0" w:color="auto"/>
        <w:bottom w:val="none" w:sz="0" w:space="0" w:color="auto"/>
        <w:right w:val="none" w:sz="0" w:space="0" w:color="auto"/>
      </w:divBdr>
    </w:div>
    <w:div w:id="368723801">
      <w:bodyDiv w:val="1"/>
      <w:marLeft w:val="0"/>
      <w:marRight w:val="0"/>
      <w:marTop w:val="0"/>
      <w:marBottom w:val="0"/>
      <w:divBdr>
        <w:top w:val="none" w:sz="0" w:space="0" w:color="auto"/>
        <w:left w:val="none" w:sz="0" w:space="0" w:color="auto"/>
        <w:bottom w:val="none" w:sz="0" w:space="0" w:color="auto"/>
        <w:right w:val="none" w:sz="0" w:space="0" w:color="auto"/>
      </w:divBdr>
    </w:div>
    <w:div w:id="375932066">
      <w:bodyDiv w:val="1"/>
      <w:marLeft w:val="0"/>
      <w:marRight w:val="0"/>
      <w:marTop w:val="0"/>
      <w:marBottom w:val="0"/>
      <w:divBdr>
        <w:top w:val="none" w:sz="0" w:space="0" w:color="auto"/>
        <w:left w:val="none" w:sz="0" w:space="0" w:color="auto"/>
        <w:bottom w:val="none" w:sz="0" w:space="0" w:color="auto"/>
        <w:right w:val="none" w:sz="0" w:space="0" w:color="auto"/>
      </w:divBdr>
    </w:div>
    <w:div w:id="566693238">
      <w:bodyDiv w:val="1"/>
      <w:marLeft w:val="0"/>
      <w:marRight w:val="0"/>
      <w:marTop w:val="0"/>
      <w:marBottom w:val="0"/>
      <w:divBdr>
        <w:top w:val="none" w:sz="0" w:space="0" w:color="auto"/>
        <w:left w:val="none" w:sz="0" w:space="0" w:color="auto"/>
        <w:bottom w:val="none" w:sz="0" w:space="0" w:color="auto"/>
        <w:right w:val="none" w:sz="0" w:space="0" w:color="auto"/>
      </w:divBdr>
    </w:div>
    <w:div w:id="592856809">
      <w:bodyDiv w:val="1"/>
      <w:marLeft w:val="0"/>
      <w:marRight w:val="0"/>
      <w:marTop w:val="0"/>
      <w:marBottom w:val="0"/>
      <w:divBdr>
        <w:top w:val="none" w:sz="0" w:space="0" w:color="auto"/>
        <w:left w:val="none" w:sz="0" w:space="0" w:color="auto"/>
        <w:bottom w:val="none" w:sz="0" w:space="0" w:color="auto"/>
        <w:right w:val="none" w:sz="0" w:space="0" w:color="auto"/>
      </w:divBdr>
    </w:div>
    <w:div w:id="718213567">
      <w:bodyDiv w:val="1"/>
      <w:marLeft w:val="0"/>
      <w:marRight w:val="0"/>
      <w:marTop w:val="0"/>
      <w:marBottom w:val="0"/>
      <w:divBdr>
        <w:top w:val="none" w:sz="0" w:space="0" w:color="auto"/>
        <w:left w:val="none" w:sz="0" w:space="0" w:color="auto"/>
        <w:bottom w:val="none" w:sz="0" w:space="0" w:color="auto"/>
        <w:right w:val="none" w:sz="0" w:space="0" w:color="auto"/>
      </w:divBdr>
    </w:div>
    <w:div w:id="765157402">
      <w:bodyDiv w:val="1"/>
      <w:marLeft w:val="0"/>
      <w:marRight w:val="0"/>
      <w:marTop w:val="0"/>
      <w:marBottom w:val="0"/>
      <w:divBdr>
        <w:top w:val="none" w:sz="0" w:space="0" w:color="auto"/>
        <w:left w:val="none" w:sz="0" w:space="0" w:color="auto"/>
        <w:bottom w:val="none" w:sz="0" w:space="0" w:color="auto"/>
        <w:right w:val="none" w:sz="0" w:space="0" w:color="auto"/>
      </w:divBdr>
    </w:div>
    <w:div w:id="802621279">
      <w:bodyDiv w:val="1"/>
      <w:marLeft w:val="0"/>
      <w:marRight w:val="0"/>
      <w:marTop w:val="0"/>
      <w:marBottom w:val="0"/>
      <w:divBdr>
        <w:top w:val="none" w:sz="0" w:space="0" w:color="auto"/>
        <w:left w:val="none" w:sz="0" w:space="0" w:color="auto"/>
        <w:bottom w:val="none" w:sz="0" w:space="0" w:color="auto"/>
        <w:right w:val="none" w:sz="0" w:space="0" w:color="auto"/>
      </w:divBdr>
    </w:div>
    <w:div w:id="1078094887">
      <w:bodyDiv w:val="1"/>
      <w:marLeft w:val="0"/>
      <w:marRight w:val="0"/>
      <w:marTop w:val="0"/>
      <w:marBottom w:val="0"/>
      <w:divBdr>
        <w:top w:val="none" w:sz="0" w:space="0" w:color="auto"/>
        <w:left w:val="none" w:sz="0" w:space="0" w:color="auto"/>
        <w:bottom w:val="none" w:sz="0" w:space="0" w:color="auto"/>
        <w:right w:val="none" w:sz="0" w:space="0" w:color="auto"/>
      </w:divBdr>
    </w:div>
    <w:div w:id="1307780471">
      <w:bodyDiv w:val="1"/>
      <w:marLeft w:val="0"/>
      <w:marRight w:val="0"/>
      <w:marTop w:val="0"/>
      <w:marBottom w:val="0"/>
      <w:divBdr>
        <w:top w:val="none" w:sz="0" w:space="0" w:color="auto"/>
        <w:left w:val="none" w:sz="0" w:space="0" w:color="auto"/>
        <w:bottom w:val="none" w:sz="0" w:space="0" w:color="auto"/>
        <w:right w:val="none" w:sz="0" w:space="0" w:color="auto"/>
      </w:divBdr>
    </w:div>
    <w:div w:id="1427655607">
      <w:bodyDiv w:val="1"/>
      <w:marLeft w:val="0"/>
      <w:marRight w:val="0"/>
      <w:marTop w:val="0"/>
      <w:marBottom w:val="0"/>
      <w:divBdr>
        <w:top w:val="none" w:sz="0" w:space="0" w:color="auto"/>
        <w:left w:val="none" w:sz="0" w:space="0" w:color="auto"/>
        <w:bottom w:val="none" w:sz="0" w:space="0" w:color="auto"/>
        <w:right w:val="none" w:sz="0" w:space="0" w:color="auto"/>
      </w:divBdr>
    </w:div>
    <w:div w:id="1522207006">
      <w:bodyDiv w:val="1"/>
      <w:marLeft w:val="0"/>
      <w:marRight w:val="0"/>
      <w:marTop w:val="0"/>
      <w:marBottom w:val="0"/>
      <w:divBdr>
        <w:top w:val="none" w:sz="0" w:space="0" w:color="auto"/>
        <w:left w:val="none" w:sz="0" w:space="0" w:color="auto"/>
        <w:bottom w:val="none" w:sz="0" w:space="0" w:color="auto"/>
        <w:right w:val="none" w:sz="0" w:space="0" w:color="auto"/>
      </w:divBdr>
    </w:div>
    <w:div w:id="1553805896">
      <w:bodyDiv w:val="1"/>
      <w:marLeft w:val="0"/>
      <w:marRight w:val="0"/>
      <w:marTop w:val="0"/>
      <w:marBottom w:val="0"/>
      <w:divBdr>
        <w:top w:val="none" w:sz="0" w:space="0" w:color="auto"/>
        <w:left w:val="none" w:sz="0" w:space="0" w:color="auto"/>
        <w:bottom w:val="none" w:sz="0" w:space="0" w:color="auto"/>
        <w:right w:val="none" w:sz="0" w:space="0" w:color="auto"/>
      </w:divBdr>
    </w:div>
    <w:div w:id="1631085470">
      <w:bodyDiv w:val="1"/>
      <w:marLeft w:val="0"/>
      <w:marRight w:val="0"/>
      <w:marTop w:val="0"/>
      <w:marBottom w:val="0"/>
      <w:divBdr>
        <w:top w:val="none" w:sz="0" w:space="0" w:color="auto"/>
        <w:left w:val="none" w:sz="0" w:space="0" w:color="auto"/>
        <w:bottom w:val="none" w:sz="0" w:space="0" w:color="auto"/>
        <w:right w:val="none" w:sz="0" w:space="0" w:color="auto"/>
      </w:divBdr>
    </w:div>
    <w:div w:id="2020692543">
      <w:bodyDiv w:val="1"/>
      <w:marLeft w:val="0"/>
      <w:marRight w:val="0"/>
      <w:marTop w:val="0"/>
      <w:marBottom w:val="0"/>
      <w:divBdr>
        <w:top w:val="none" w:sz="0" w:space="0" w:color="auto"/>
        <w:left w:val="none" w:sz="0" w:space="0" w:color="auto"/>
        <w:bottom w:val="none" w:sz="0" w:space="0" w:color="auto"/>
        <w:right w:val="none" w:sz="0" w:space="0" w:color="auto"/>
      </w:divBdr>
    </w:div>
    <w:div w:id="2033333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TotalTime>
  <Pages>11</Pages>
  <Words>3826</Words>
  <Characters>21810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Pratiksha zalte</dc:creator>
  <cp:keywords/>
  <dc:description/>
  <cp:lastModifiedBy>Pratiksha zalte</cp:lastModifiedBy>
  <cp:revision>43</cp:revision>
  <dcterms:created xsi:type="dcterms:W3CDTF">2024-10-07T17:07:00Z</dcterms:created>
  <dcterms:modified xsi:type="dcterms:W3CDTF">2024-10-07T18:21:00Z</dcterms:modified>
</cp:coreProperties>
</file>