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EDD687" w14:textId="77777777" w:rsidR="00081719" w:rsidRDefault="00000000">
      <w:pPr>
        <w:spacing w:after="40"/>
        <w:jc w:val="center"/>
      </w:pPr>
      <w:r>
        <w:rPr>
          <w:rFonts w:ascii="Calibri" w:eastAsia="Calibri" w:hAnsi="Calibri" w:cs="Calibri"/>
          <w:b/>
          <w:bCs/>
          <w:color w:val="5B5F70"/>
          <w:spacing w:val="30"/>
        </w:rPr>
        <w:t>EMERGENT VENTURES</w:t>
      </w:r>
    </w:p>
    <w:p w14:paraId="374BD14F" w14:textId="77777777" w:rsidR="00081719" w:rsidRDefault="00000000">
      <w:pPr>
        <w:spacing w:after="60"/>
        <w:jc w:val="center"/>
      </w:pPr>
      <w:r>
        <w:rPr>
          <w:rFonts w:ascii="Calibri" w:eastAsia="Calibri" w:hAnsi="Calibri" w:cs="Calibri"/>
          <w:b/>
          <w:bCs/>
          <w:color w:val="1F3B57"/>
          <w:sz w:val="40"/>
          <w:szCs w:val="40"/>
        </w:rPr>
        <w:t>Grant Application</w:t>
      </w:r>
    </w:p>
    <w:p w14:paraId="72A99C7D" w14:textId="77777777" w:rsidR="00081719" w:rsidRDefault="00000000">
      <w:pPr>
        <w:spacing w:after="320"/>
        <w:jc w:val="center"/>
      </w:pPr>
      <w:r>
        <w:rPr>
          <w:rFonts w:ascii="Calibri" w:eastAsia="Calibri" w:hAnsi="Calibri" w:cs="Calibri"/>
          <w:i/>
          <w:iCs/>
          <w:color w:val="5B5F70"/>
          <w:sz w:val="24"/>
          <w:szCs w:val="24"/>
        </w:rPr>
        <w:t>RIP — Intelligent Context Infrastructure for AI</w:t>
      </w:r>
    </w:p>
    <w:p w14:paraId="6FE54A9D" w14:textId="77777777" w:rsidR="00081719" w:rsidRDefault="00000000">
      <w:pPr>
        <w:pStyle w:val="Heading1"/>
        <w:pBdr>
          <w:bottom w:val="single" w:sz="6" w:space="0" w:color="1F3B57"/>
        </w:pBdr>
        <w:spacing w:before="360" w:after="160"/>
      </w:pPr>
      <w:r>
        <w:rPr>
          <w:rFonts w:ascii="Calibri" w:eastAsia="Calibri" w:hAnsi="Calibri" w:cs="Calibri"/>
          <w:b/>
          <w:bCs/>
          <w:color w:val="1F3B57"/>
          <w:sz w:val="26"/>
          <w:szCs w:val="26"/>
        </w:rPr>
        <w:t>Applicant Information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00"/>
      </w:tblGrid>
      <w:tr w:rsidR="00081719" w14:paraId="04A78B12" w14:textId="77777777">
        <w:tblPrEx>
          <w:tblCellMar>
            <w:top w:w="0" w:type="dxa"/>
            <w:bottom w:w="0" w:type="dxa"/>
          </w:tblCellMar>
        </w:tblPrEx>
        <w:tc>
          <w:tcPr>
            <w:tcW w:w="2600" w:type="dxa"/>
            <w:shd w:val="clear" w:color="auto" w:fill="EAF1F8"/>
            <w:tcMar>
              <w:top w:w="100" w:type="dxa"/>
              <w:left w:w="150" w:type="dxa"/>
              <w:bottom w:w="100" w:type="dxa"/>
              <w:right w:w="150" w:type="dxa"/>
            </w:tcMar>
          </w:tcPr>
          <w:p w14:paraId="4A6C55C1" w14:textId="77777777" w:rsidR="00081719" w:rsidRDefault="00000000">
            <w:r>
              <w:rPr>
                <w:rFonts w:ascii="Calibri" w:eastAsia="Calibri" w:hAnsi="Calibri" w:cs="Calibri"/>
                <w:b/>
                <w:bCs/>
                <w:color w:val="1F3B57"/>
              </w:rPr>
              <w:t>Name</w:t>
            </w:r>
          </w:p>
        </w:tc>
        <w:tc>
          <w:tcPr>
            <w:tcW w:w="6400" w:type="dxa"/>
            <w:tcMar>
              <w:top w:w="100" w:type="dxa"/>
              <w:left w:w="150" w:type="dxa"/>
              <w:bottom w:w="100" w:type="dxa"/>
              <w:right w:w="150" w:type="dxa"/>
            </w:tcMar>
          </w:tcPr>
          <w:p w14:paraId="3922BC88" w14:textId="77777777" w:rsidR="00081719" w:rsidRDefault="00000000">
            <w:r>
              <w:rPr>
                <w:rFonts w:ascii="Calibri" w:eastAsia="Calibri" w:hAnsi="Calibri" w:cs="Calibri"/>
              </w:rPr>
              <w:t>Pratik Singh Shekhawat</w:t>
            </w:r>
          </w:p>
        </w:tc>
      </w:tr>
      <w:tr w:rsidR="00081719" w14:paraId="643D122B" w14:textId="77777777">
        <w:tblPrEx>
          <w:tblCellMar>
            <w:top w:w="0" w:type="dxa"/>
            <w:bottom w:w="0" w:type="dxa"/>
          </w:tblCellMar>
        </w:tblPrEx>
        <w:tc>
          <w:tcPr>
            <w:tcW w:w="2600" w:type="dxa"/>
            <w:shd w:val="clear" w:color="auto" w:fill="EAF1F8"/>
            <w:tcMar>
              <w:top w:w="100" w:type="dxa"/>
              <w:left w:w="150" w:type="dxa"/>
              <w:bottom w:w="100" w:type="dxa"/>
              <w:right w:w="150" w:type="dxa"/>
            </w:tcMar>
          </w:tcPr>
          <w:p w14:paraId="2A8EE6F7" w14:textId="77777777" w:rsidR="00081719" w:rsidRDefault="00000000">
            <w:r>
              <w:rPr>
                <w:rFonts w:ascii="Calibri" w:eastAsia="Calibri" w:hAnsi="Calibri" w:cs="Calibri"/>
                <w:b/>
                <w:bCs/>
                <w:color w:val="1F3B57"/>
              </w:rPr>
              <w:t>Email</w:t>
            </w:r>
          </w:p>
        </w:tc>
        <w:tc>
          <w:tcPr>
            <w:tcW w:w="6400" w:type="dxa"/>
            <w:tcMar>
              <w:top w:w="100" w:type="dxa"/>
              <w:left w:w="150" w:type="dxa"/>
              <w:bottom w:w="100" w:type="dxa"/>
              <w:right w:w="150" w:type="dxa"/>
            </w:tcMar>
          </w:tcPr>
          <w:p w14:paraId="473F58C3" w14:textId="77777777" w:rsidR="00081719" w:rsidRDefault="00000000">
            <w:r>
              <w:rPr>
                <w:rFonts w:ascii="Calibri" w:eastAsia="Calibri" w:hAnsi="Calibri" w:cs="Calibri"/>
              </w:rPr>
              <w:t>pratiksingh59165@gmail.com</w:t>
            </w:r>
          </w:p>
        </w:tc>
      </w:tr>
      <w:tr w:rsidR="00081719" w14:paraId="3AEFB547" w14:textId="77777777">
        <w:tblPrEx>
          <w:tblCellMar>
            <w:top w:w="0" w:type="dxa"/>
            <w:bottom w:w="0" w:type="dxa"/>
          </w:tblCellMar>
        </w:tblPrEx>
        <w:tc>
          <w:tcPr>
            <w:tcW w:w="2600" w:type="dxa"/>
            <w:shd w:val="clear" w:color="auto" w:fill="EAF1F8"/>
            <w:tcMar>
              <w:top w:w="100" w:type="dxa"/>
              <w:left w:w="150" w:type="dxa"/>
              <w:bottom w:w="100" w:type="dxa"/>
              <w:right w:w="150" w:type="dxa"/>
            </w:tcMar>
          </w:tcPr>
          <w:p w14:paraId="15EEF9F4" w14:textId="77777777" w:rsidR="00081719" w:rsidRDefault="00000000">
            <w:r>
              <w:rPr>
                <w:rFonts w:ascii="Calibri" w:eastAsia="Calibri" w:hAnsi="Calibri" w:cs="Calibri"/>
                <w:b/>
                <w:bCs/>
                <w:color w:val="1F3B57"/>
              </w:rPr>
              <w:t>Phone</w:t>
            </w:r>
          </w:p>
        </w:tc>
        <w:tc>
          <w:tcPr>
            <w:tcW w:w="6400" w:type="dxa"/>
            <w:tcMar>
              <w:top w:w="100" w:type="dxa"/>
              <w:left w:w="150" w:type="dxa"/>
              <w:bottom w:w="100" w:type="dxa"/>
              <w:right w:w="150" w:type="dxa"/>
            </w:tcMar>
          </w:tcPr>
          <w:p w14:paraId="0BF7C290" w14:textId="77777777" w:rsidR="00081719" w:rsidRDefault="00000000">
            <w:r>
              <w:rPr>
                <w:rFonts w:ascii="Calibri" w:eastAsia="Calibri" w:hAnsi="Calibri" w:cs="Calibri"/>
              </w:rPr>
              <w:t>+91 97833 76585 (Mobile)</w:t>
            </w:r>
          </w:p>
        </w:tc>
      </w:tr>
      <w:tr w:rsidR="00081719" w14:paraId="56F782AF" w14:textId="77777777">
        <w:tblPrEx>
          <w:tblCellMar>
            <w:top w:w="0" w:type="dxa"/>
            <w:bottom w:w="0" w:type="dxa"/>
          </w:tblCellMar>
        </w:tblPrEx>
        <w:tc>
          <w:tcPr>
            <w:tcW w:w="2600" w:type="dxa"/>
            <w:shd w:val="clear" w:color="auto" w:fill="EAF1F8"/>
            <w:tcMar>
              <w:top w:w="100" w:type="dxa"/>
              <w:left w:w="150" w:type="dxa"/>
              <w:bottom w:w="100" w:type="dxa"/>
              <w:right w:w="150" w:type="dxa"/>
            </w:tcMar>
          </w:tcPr>
          <w:p w14:paraId="190A29A8" w14:textId="77777777" w:rsidR="00081719" w:rsidRDefault="00000000">
            <w:r>
              <w:rPr>
                <w:rFonts w:ascii="Calibri" w:eastAsia="Calibri" w:hAnsi="Calibri" w:cs="Calibri"/>
                <w:b/>
                <w:bCs/>
                <w:color w:val="1F3B57"/>
              </w:rPr>
              <w:t>Location</w:t>
            </w:r>
          </w:p>
        </w:tc>
        <w:tc>
          <w:tcPr>
            <w:tcW w:w="6400" w:type="dxa"/>
            <w:tcMar>
              <w:top w:w="100" w:type="dxa"/>
              <w:left w:w="150" w:type="dxa"/>
              <w:bottom w:w="100" w:type="dxa"/>
              <w:right w:w="150" w:type="dxa"/>
            </w:tcMar>
          </w:tcPr>
          <w:p w14:paraId="35ECC2BC" w14:textId="77777777" w:rsidR="00081719" w:rsidRDefault="00000000">
            <w:r>
              <w:rPr>
                <w:rFonts w:ascii="Calibri" w:eastAsia="Calibri" w:hAnsi="Calibri" w:cs="Calibri"/>
              </w:rPr>
              <w:t>Jaipur, Rajasthan, India</w:t>
            </w:r>
          </w:p>
        </w:tc>
      </w:tr>
      <w:tr w:rsidR="00081719" w14:paraId="1619BB41" w14:textId="77777777">
        <w:tblPrEx>
          <w:tblCellMar>
            <w:top w:w="0" w:type="dxa"/>
            <w:bottom w:w="0" w:type="dxa"/>
          </w:tblCellMar>
        </w:tblPrEx>
        <w:tc>
          <w:tcPr>
            <w:tcW w:w="2600" w:type="dxa"/>
            <w:shd w:val="clear" w:color="auto" w:fill="EAF1F8"/>
            <w:tcMar>
              <w:top w:w="100" w:type="dxa"/>
              <w:left w:w="150" w:type="dxa"/>
              <w:bottom w:w="100" w:type="dxa"/>
              <w:right w:w="150" w:type="dxa"/>
            </w:tcMar>
          </w:tcPr>
          <w:p w14:paraId="705D4BFD" w14:textId="77777777" w:rsidR="00081719" w:rsidRDefault="00000000">
            <w:r>
              <w:rPr>
                <w:rFonts w:ascii="Calibri" w:eastAsia="Calibri" w:hAnsi="Calibri" w:cs="Calibri"/>
                <w:b/>
                <w:bCs/>
                <w:color w:val="1F3B57"/>
              </w:rPr>
              <w:t>Affected Region</w:t>
            </w:r>
          </w:p>
        </w:tc>
        <w:tc>
          <w:tcPr>
            <w:tcW w:w="6400" w:type="dxa"/>
            <w:tcMar>
              <w:top w:w="100" w:type="dxa"/>
              <w:left w:w="150" w:type="dxa"/>
              <w:bottom w:w="100" w:type="dxa"/>
              <w:right w:w="150" w:type="dxa"/>
            </w:tcMar>
          </w:tcPr>
          <w:p w14:paraId="46390FA3" w14:textId="77777777" w:rsidR="00081719" w:rsidRDefault="00000000">
            <w:r>
              <w:rPr>
                <w:rFonts w:ascii="Calibri" w:eastAsia="Calibri" w:hAnsi="Calibri" w:cs="Calibri"/>
              </w:rPr>
              <w:t>India</w:t>
            </w:r>
          </w:p>
        </w:tc>
      </w:tr>
    </w:tbl>
    <w:p w14:paraId="74317AB0" w14:textId="77777777" w:rsidR="00081719" w:rsidRDefault="00000000">
      <w:pPr>
        <w:pStyle w:val="Heading1"/>
        <w:pBdr>
          <w:bottom w:val="single" w:sz="6" w:space="0" w:color="1F3B57"/>
        </w:pBdr>
        <w:spacing w:before="360" w:after="160"/>
      </w:pPr>
      <w:r>
        <w:rPr>
          <w:rFonts w:ascii="Calibri" w:eastAsia="Calibri" w:hAnsi="Calibri" w:cs="Calibri"/>
          <w:b/>
          <w:bCs/>
          <w:color w:val="1F3B57"/>
          <w:sz w:val="26"/>
          <w:szCs w:val="26"/>
        </w:rPr>
        <w:t>The Idea in One Tweet</w:t>
      </w:r>
    </w:p>
    <w:p w14:paraId="293C961E" w14:textId="77777777" w:rsidR="00081719" w:rsidRDefault="00000000">
      <w:pPr>
        <w:pBdr>
          <w:left w:val="single" w:sz="24" w:space="0" w:color="1F3B57"/>
        </w:pBdr>
        <w:shd w:val="clear" w:color="auto" w:fill="EAF1F8"/>
        <w:spacing w:after="240" w:line="300" w:lineRule="auto"/>
      </w:pPr>
      <w:r>
        <w:rPr>
          <w:rFonts w:ascii="Calibri" w:eastAsia="Calibri" w:hAnsi="Calibri" w:cs="Calibri"/>
          <w:i/>
          <w:iCs/>
          <w:sz w:val="22"/>
          <w:szCs w:val="22"/>
        </w:rPr>
        <w:t xml:space="preserve">  RIP is building a smarter context engine for AI that understands what matters instead of sending entire conversations. By introducing a Context Gateway with token budgeting, persistent session memory, conflict resolution, and intelligent retrieval, RIP enables faster, cheaper, and more reliable AI applications.</w:t>
      </w:r>
    </w:p>
    <w:p w14:paraId="1457D132" w14:textId="77777777" w:rsidR="00081719" w:rsidRDefault="00000000">
      <w:pPr>
        <w:pStyle w:val="Heading1"/>
        <w:pBdr>
          <w:bottom w:val="single" w:sz="6" w:space="0" w:color="1F3B57"/>
        </w:pBdr>
        <w:spacing w:before="360" w:after="160"/>
      </w:pPr>
      <w:r>
        <w:rPr>
          <w:rFonts w:ascii="Calibri" w:eastAsia="Calibri" w:hAnsi="Calibri" w:cs="Calibri"/>
          <w:b/>
          <w:bCs/>
          <w:color w:val="1F3B57"/>
          <w:sz w:val="26"/>
          <w:szCs w:val="26"/>
        </w:rPr>
        <w:t>Part 1 — About Me</w:t>
      </w:r>
    </w:p>
    <w:p w14:paraId="08012BE8" w14:textId="77777777" w:rsidR="00081719" w:rsidRDefault="00000000">
      <w:pPr>
        <w:spacing w:after="160" w:line="300" w:lineRule="auto"/>
        <w:jc w:val="both"/>
      </w:pPr>
      <w:r>
        <w:rPr>
          <w:rFonts w:ascii="Calibri" w:eastAsia="Calibri" w:hAnsi="Calibri" w:cs="Calibri"/>
          <w:sz w:val="22"/>
          <w:szCs w:val="22"/>
        </w:rPr>
        <w:t xml:space="preserve">I'm a third-year </w:t>
      </w:r>
      <w:proofErr w:type="spellStart"/>
      <w:r>
        <w:rPr>
          <w:rFonts w:ascii="Calibri" w:eastAsia="Calibri" w:hAnsi="Calibri" w:cs="Calibri"/>
          <w:sz w:val="22"/>
          <w:szCs w:val="22"/>
        </w:rPr>
        <w:t>B.Tech</w:t>
      </w:r>
      <w:proofErr w:type="spellEnd"/>
      <w:r>
        <w:rPr>
          <w:rFonts w:ascii="Calibri" w:eastAsia="Calibri" w:hAnsi="Calibri" w:cs="Calibri"/>
          <w:sz w:val="22"/>
          <w:szCs w:val="22"/>
        </w:rPr>
        <w:t xml:space="preserve"> Electronics and Communication Engineering student at NIT Jalandhar (2023–2027). Alongside coursework, I work as a Flutter Developer Intern at VAYUXI ERP, where I build production ERP modules used for real enterprise workflows — reusable component architecture, RESTful/Firebase integration, and cross-platform delivery through structured Git and Agile cycles.</w:t>
      </w:r>
    </w:p>
    <w:p w14:paraId="2FFE145C" w14:textId="77777777" w:rsidR="00081719" w:rsidRDefault="00000000">
      <w:pPr>
        <w:spacing w:after="160" w:line="300" w:lineRule="auto"/>
        <w:jc w:val="both"/>
      </w:pPr>
      <w:r>
        <w:rPr>
          <w:rFonts w:ascii="Calibri" w:eastAsia="Calibri" w:hAnsi="Calibri" w:cs="Calibri"/>
          <w:sz w:val="22"/>
          <w:szCs w:val="22"/>
        </w:rPr>
        <w:t xml:space="preserve">RIP started as an attempt to solve a problem I kept running into directly: AI coding agents are only as good as the context they're given, and most tools hand them entire files or entire conversations instead of the specific piece of the system that actually matters. I built RIP solo, from the parser layer up — Tree-sitter AST extraction across six languages, a Neo4j knowledge graph, </w:t>
      </w:r>
      <w:proofErr w:type="spellStart"/>
      <w:r>
        <w:rPr>
          <w:rFonts w:ascii="Calibri" w:eastAsia="Calibri" w:hAnsi="Calibri" w:cs="Calibri"/>
          <w:sz w:val="22"/>
          <w:szCs w:val="22"/>
        </w:rPr>
        <w:t>Qdrant</w:t>
      </w:r>
      <w:proofErr w:type="spellEnd"/>
      <w:r>
        <w:rPr>
          <w:rFonts w:ascii="Calibri" w:eastAsia="Calibri" w:hAnsi="Calibri" w:cs="Calibri"/>
          <w:sz w:val="22"/>
          <w:szCs w:val="22"/>
        </w:rPr>
        <w:t xml:space="preserve"> hybrid vector search, an MCP server, a </w:t>
      </w:r>
      <w:proofErr w:type="spellStart"/>
      <w:r>
        <w:rPr>
          <w:rFonts w:ascii="Calibri" w:eastAsia="Calibri" w:hAnsi="Calibri" w:cs="Calibri"/>
          <w:sz w:val="22"/>
          <w:szCs w:val="22"/>
        </w:rPr>
        <w:t>FastAPI</w:t>
      </w:r>
      <w:proofErr w:type="spellEnd"/>
      <w:r>
        <w:rPr>
          <w:rFonts w:ascii="Calibri" w:eastAsia="Calibri" w:hAnsi="Calibri" w:cs="Calibri"/>
          <w:sz w:val="22"/>
          <w:szCs w:val="22"/>
        </w:rPr>
        <w:t xml:space="preserve"> backend, a VS Code extension, and a Flutter mobile client. Along the way I optimized the indexing pipeline to get a 9× speedup in embedding generation and scaled it to real multi-language codebases with thousands of entities and relationships. The Context Gateway — the specific piece this grant would fund — grew out of watching how much of an AI agent's context window gets wasted on redundant retrieval once RIP's graph was actually working.</w:t>
      </w:r>
    </w:p>
    <w:p w14:paraId="415FE649" w14:textId="77777777" w:rsidR="00081719" w:rsidRDefault="00000000">
      <w:pPr>
        <w:spacing w:after="160" w:line="300" w:lineRule="auto"/>
        <w:jc w:val="both"/>
      </w:pPr>
      <w:r>
        <w:rPr>
          <w:rFonts w:ascii="Calibri" w:eastAsia="Calibri" w:hAnsi="Calibri" w:cs="Calibri"/>
          <w:sz w:val="22"/>
          <w:szCs w:val="22"/>
        </w:rPr>
        <w:t xml:space="preserve">What actually pushed me into this: I use LLMs like Claude constantly, for real work, and the same failure kept showing up. Every time I asked for help on something specific, the model would end up tracing through the whole project instead of just the part that mattered — burning tokens, burning money, and burning my own patience waiting on it. It was obviously the wrong way to do this. A senior engineer doesn't re-read an entire codebase every time someone asks a question; they already have a mental model of what matters and where. I wanted to give an LLM that same thing — a predefined, structured memory of the system it's working in — instead of making </w:t>
      </w:r>
      <w:r>
        <w:rPr>
          <w:rFonts w:ascii="Calibri" w:eastAsia="Calibri" w:hAnsi="Calibri" w:cs="Calibri"/>
          <w:sz w:val="22"/>
          <w:szCs w:val="22"/>
        </w:rPr>
        <w:lastRenderedPageBreak/>
        <w:t>it re-derive everything from raw files on every single call. That's the whole premise RIP is built on, and it's why I built the entire first version, alone, in one month.</w:t>
      </w:r>
    </w:p>
    <w:p w14:paraId="171268B2" w14:textId="77777777" w:rsidR="00081719" w:rsidRDefault="00000000">
      <w:pPr>
        <w:pStyle w:val="Heading1"/>
        <w:pBdr>
          <w:bottom w:val="single" w:sz="6" w:space="0" w:color="1F3B57"/>
        </w:pBdr>
        <w:spacing w:before="360" w:after="160"/>
      </w:pPr>
      <w:r>
        <w:rPr>
          <w:rFonts w:ascii="Calibri" w:eastAsia="Calibri" w:hAnsi="Calibri" w:cs="Calibri"/>
          <w:b/>
          <w:bCs/>
          <w:color w:val="1F3B57"/>
          <w:sz w:val="26"/>
          <w:szCs w:val="26"/>
        </w:rPr>
        <w:t>Part 2 — A Mainstream View I Agree With</w:t>
      </w:r>
    </w:p>
    <w:p w14:paraId="384736E7" w14:textId="77777777" w:rsidR="00081719" w:rsidRDefault="00000000">
      <w:pPr>
        <w:spacing w:after="160" w:line="300" w:lineRule="auto"/>
        <w:jc w:val="both"/>
      </w:pPr>
      <w:r>
        <w:rPr>
          <w:rFonts w:ascii="Calibri" w:eastAsia="Calibri" w:hAnsi="Calibri" w:cs="Calibri"/>
          <w:i/>
          <w:iCs/>
          <w:color w:val="5B5F70"/>
          <w:sz w:val="22"/>
          <w:szCs w:val="22"/>
        </w:rPr>
        <w:t>Emergent Ventures asks this as a deliberate reversal of contrarianism: name one consensus or "mainstream" opinion you hold with genuine conviction, and briefly say why.</w:t>
      </w:r>
    </w:p>
    <w:p w14:paraId="1F120546" w14:textId="77777777" w:rsidR="00081719" w:rsidRDefault="00000000">
      <w:pPr>
        <w:spacing w:after="160" w:line="300" w:lineRule="auto"/>
        <w:jc w:val="both"/>
      </w:pPr>
      <w:r>
        <w:rPr>
          <w:rFonts w:ascii="Calibri" w:eastAsia="Calibri" w:hAnsi="Calibri" w:cs="Calibri"/>
          <w:sz w:val="22"/>
          <w:szCs w:val="22"/>
        </w:rPr>
        <w:t>I agree with the boring, unglamorous consensus among people who actually operate AI systems in production: most near-term gains will come from infrastructure — retrieval, memory, orchestration, context management — not from bigger models alone. It's not the exciting thing to say in a room full of people talking about frontier model scaling and AGI timelines, and it doesn't generate headlines. But everyone I know who ships AI products for a living quietly agrees with it, because it's what they run into every day: the model is rarely the bottleneck anymore, the plumbing around it is. RIP exists because I believe that consensus is correct, and I'd rather spend a year building the boring layer that makes existing models work better than chase the next capability jump.</w:t>
      </w:r>
    </w:p>
    <w:p w14:paraId="1161219A" w14:textId="77777777" w:rsidR="00081719" w:rsidRDefault="00000000">
      <w:pPr>
        <w:pStyle w:val="Heading1"/>
        <w:pBdr>
          <w:bottom w:val="single" w:sz="6" w:space="0" w:color="1F3B57"/>
        </w:pBdr>
        <w:spacing w:before="360" w:after="160"/>
      </w:pPr>
      <w:r>
        <w:rPr>
          <w:rFonts w:ascii="Calibri" w:eastAsia="Calibri" w:hAnsi="Calibri" w:cs="Calibri"/>
          <w:b/>
          <w:bCs/>
          <w:color w:val="1F3B57"/>
          <w:sz w:val="26"/>
          <w:szCs w:val="26"/>
        </w:rPr>
        <w:t>Part 3 — The Idea</w:t>
      </w:r>
    </w:p>
    <w:p w14:paraId="5652DC3F" w14:textId="77777777" w:rsidR="00081719" w:rsidRDefault="00000000">
      <w:pPr>
        <w:pStyle w:val="Heading2"/>
        <w:spacing w:before="260" w:after="100"/>
      </w:pPr>
      <w:r>
        <w:rPr>
          <w:rFonts w:ascii="Calibri" w:eastAsia="Calibri" w:hAnsi="Calibri" w:cs="Calibri"/>
          <w:b/>
          <w:bCs/>
          <w:color w:val="1F3B57"/>
          <w:sz w:val="22"/>
          <w:szCs w:val="22"/>
        </w:rPr>
        <w:t>The Problem</w:t>
      </w:r>
    </w:p>
    <w:p w14:paraId="43D84BC8" w14:textId="77777777" w:rsidR="00081719" w:rsidRDefault="00000000">
      <w:pPr>
        <w:spacing w:after="160" w:line="300" w:lineRule="auto"/>
        <w:jc w:val="both"/>
      </w:pPr>
      <w:r>
        <w:rPr>
          <w:rFonts w:ascii="Calibri" w:eastAsia="Calibri" w:hAnsi="Calibri" w:cs="Calibri"/>
          <w:sz w:val="22"/>
          <w:szCs w:val="22"/>
        </w:rPr>
        <w:t>Large language models have become remarkably capable, yet they remain constrained by one fundamental bottleneck: context. Today's AI systems repeatedly transmit entire conversations, duplicate information across requests, waste tokens, lose long-term memory, and struggle to reconcile conflicting information. As AI applications become larger and more collaborative, context management — not model capability — becomes the limiting factor.</w:t>
      </w:r>
    </w:p>
    <w:p w14:paraId="5BE00AE6" w14:textId="77777777" w:rsidR="00081719" w:rsidRDefault="00000000">
      <w:pPr>
        <w:pStyle w:val="Heading2"/>
        <w:spacing w:before="260" w:after="100"/>
      </w:pPr>
      <w:r>
        <w:rPr>
          <w:rFonts w:ascii="Calibri" w:eastAsia="Calibri" w:hAnsi="Calibri" w:cs="Calibri"/>
          <w:b/>
          <w:bCs/>
          <w:color w:val="1F3B57"/>
          <w:sz w:val="22"/>
          <w:szCs w:val="22"/>
        </w:rPr>
        <w:t>The Solution</w:t>
      </w:r>
    </w:p>
    <w:p w14:paraId="3D0F1231" w14:textId="77777777" w:rsidR="00081719" w:rsidRDefault="00000000">
      <w:pPr>
        <w:spacing w:after="160" w:line="300" w:lineRule="auto"/>
        <w:jc w:val="both"/>
      </w:pPr>
      <w:r>
        <w:rPr>
          <w:rFonts w:ascii="Calibri" w:eastAsia="Calibri" w:hAnsi="Calibri" w:cs="Calibri"/>
          <w:sz w:val="22"/>
          <w:szCs w:val="22"/>
        </w:rPr>
        <w:t>RIP addresses this problem by building a model-agnostic context infrastructure that sits between applications and AI models.</w:t>
      </w:r>
    </w:p>
    <w:p w14:paraId="0639A637" w14:textId="77777777" w:rsidR="00081719" w:rsidRDefault="00000000">
      <w:pPr>
        <w:spacing w:after="160" w:line="300" w:lineRule="auto"/>
        <w:jc w:val="both"/>
      </w:pPr>
      <w:r>
        <w:rPr>
          <w:rFonts w:ascii="Calibri" w:eastAsia="Calibri" w:hAnsi="Calibri" w:cs="Calibri"/>
          <w:sz w:val="22"/>
          <w:szCs w:val="22"/>
        </w:rPr>
        <w:t>At the core of RIP is the Context Gateway, a universal routing layer responsible for deciding what information should be sent to an AI model, how much should be sent, and in what format. Instead of forwarding complete chat histories, the gateway dynamically constructs an optimized context package for every request.</w:t>
      </w:r>
    </w:p>
    <w:p w14:paraId="6CAA393C" w14:textId="77777777" w:rsidR="00081719" w:rsidRDefault="00000000">
      <w:pPr>
        <w:pStyle w:val="Heading2"/>
        <w:spacing w:before="260" w:after="100"/>
      </w:pPr>
      <w:r>
        <w:rPr>
          <w:rFonts w:ascii="Calibri" w:eastAsia="Calibri" w:hAnsi="Calibri" w:cs="Calibri"/>
          <w:b/>
          <w:bCs/>
          <w:color w:val="1F3B57"/>
          <w:sz w:val="22"/>
          <w:szCs w:val="22"/>
        </w:rPr>
        <w:t>Key Innovations</w:t>
      </w:r>
    </w:p>
    <w:p w14:paraId="5962A7E9" w14:textId="77777777" w:rsidR="00081719" w:rsidRDefault="00000000">
      <w:pPr>
        <w:pStyle w:val="ListParagraph"/>
        <w:numPr>
          <w:ilvl w:val="0"/>
          <w:numId w:val="2"/>
        </w:numPr>
        <w:spacing w:after="120" w:line="290" w:lineRule="auto"/>
      </w:pPr>
      <w:r>
        <w:rPr>
          <w:rFonts w:ascii="Calibri" w:eastAsia="Calibri" w:hAnsi="Calibri" w:cs="Calibri"/>
          <w:b/>
          <w:bCs/>
          <w:sz w:val="22"/>
          <w:szCs w:val="22"/>
        </w:rPr>
        <w:t xml:space="preserve">Intelligent Token Budgeting — </w:t>
      </w:r>
      <w:r>
        <w:rPr>
          <w:rFonts w:ascii="Calibri" w:eastAsia="Calibri" w:hAnsi="Calibri" w:cs="Calibri"/>
          <w:sz w:val="22"/>
          <w:szCs w:val="22"/>
        </w:rPr>
        <w:t>Every request is assigned a configurable token budget. RIP prioritizes relevant information, compresses historical context, removes redundancy, and ensures the model receives the highest-value information while minimizing inference cost.</w:t>
      </w:r>
    </w:p>
    <w:p w14:paraId="38D06BE3" w14:textId="77777777" w:rsidR="00081719" w:rsidRDefault="00000000">
      <w:pPr>
        <w:pStyle w:val="ListParagraph"/>
        <w:numPr>
          <w:ilvl w:val="0"/>
          <w:numId w:val="2"/>
        </w:numPr>
        <w:spacing w:after="120" w:line="290" w:lineRule="auto"/>
      </w:pPr>
      <w:r>
        <w:rPr>
          <w:rFonts w:ascii="Calibri" w:eastAsia="Calibri" w:hAnsi="Calibri" w:cs="Calibri"/>
          <w:b/>
          <w:bCs/>
          <w:sz w:val="22"/>
          <w:szCs w:val="22"/>
        </w:rPr>
        <w:t xml:space="preserve">Persistent Session Memory — </w:t>
      </w:r>
      <w:r>
        <w:rPr>
          <w:rFonts w:ascii="Calibri" w:eastAsia="Calibri" w:hAnsi="Calibri" w:cs="Calibri"/>
          <w:sz w:val="22"/>
          <w:szCs w:val="22"/>
        </w:rPr>
        <w:t>RIP maintains structured memory across conversations. Rather than treating every interaction as isolated, it remembers user preferences, project state, previous decisions, and long-running tasks while distinguishing between temporary session data and durable knowledge.</w:t>
      </w:r>
    </w:p>
    <w:p w14:paraId="2EC7BFED" w14:textId="77777777" w:rsidR="00081719" w:rsidRDefault="00000000">
      <w:pPr>
        <w:pStyle w:val="ListParagraph"/>
        <w:numPr>
          <w:ilvl w:val="0"/>
          <w:numId w:val="2"/>
        </w:numPr>
        <w:spacing w:after="120" w:line="290" w:lineRule="auto"/>
      </w:pPr>
      <w:r>
        <w:rPr>
          <w:rFonts w:ascii="Calibri" w:eastAsia="Calibri" w:hAnsi="Calibri" w:cs="Calibri"/>
          <w:b/>
          <w:bCs/>
          <w:sz w:val="22"/>
          <w:szCs w:val="22"/>
        </w:rPr>
        <w:t xml:space="preserve">Conflict Detection and Resolution — </w:t>
      </w:r>
      <w:r>
        <w:rPr>
          <w:rFonts w:ascii="Calibri" w:eastAsia="Calibri" w:hAnsi="Calibri" w:cs="Calibri"/>
          <w:sz w:val="22"/>
          <w:szCs w:val="22"/>
        </w:rPr>
        <w:t xml:space="preserve">AI systems frequently receive contradictory instructions from different sources, previous sessions, or multiple collaborators. RIP identifies conflicting memories and </w:t>
      </w:r>
      <w:r>
        <w:rPr>
          <w:rFonts w:ascii="Calibri" w:eastAsia="Calibri" w:hAnsi="Calibri" w:cs="Calibri"/>
          <w:sz w:val="22"/>
          <w:szCs w:val="22"/>
        </w:rPr>
        <w:lastRenderedPageBreak/>
        <w:t>instructions, scores their reliability, tracks provenance, and resolves inconsistencies before they reach the model.</w:t>
      </w:r>
    </w:p>
    <w:p w14:paraId="401AC67B" w14:textId="77777777" w:rsidR="00081719" w:rsidRDefault="00000000">
      <w:pPr>
        <w:pStyle w:val="ListParagraph"/>
        <w:numPr>
          <w:ilvl w:val="0"/>
          <w:numId w:val="2"/>
        </w:numPr>
        <w:spacing w:after="120" w:line="290" w:lineRule="auto"/>
      </w:pPr>
      <w:r>
        <w:rPr>
          <w:rFonts w:ascii="Calibri" w:eastAsia="Calibri" w:hAnsi="Calibri" w:cs="Calibri"/>
          <w:b/>
          <w:bCs/>
          <w:sz w:val="22"/>
          <w:szCs w:val="22"/>
        </w:rPr>
        <w:t xml:space="preserve">Semantic Context Retrieval — </w:t>
      </w:r>
      <w:r>
        <w:rPr>
          <w:rFonts w:ascii="Calibri" w:eastAsia="Calibri" w:hAnsi="Calibri" w:cs="Calibri"/>
          <w:sz w:val="22"/>
          <w:szCs w:val="22"/>
        </w:rPr>
        <w:t>Instead of relying on chronological conversation history, RIP retrieves only the information most relevant to the current query using embeddings, semantic search, and structured indexing.</w:t>
      </w:r>
    </w:p>
    <w:p w14:paraId="5E3D3F4A" w14:textId="77777777" w:rsidR="00081719" w:rsidRDefault="00000000">
      <w:pPr>
        <w:pStyle w:val="ListParagraph"/>
        <w:numPr>
          <w:ilvl w:val="0"/>
          <w:numId w:val="2"/>
        </w:numPr>
        <w:spacing w:after="120" w:line="290" w:lineRule="auto"/>
      </w:pPr>
      <w:r>
        <w:rPr>
          <w:rFonts w:ascii="Calibri" w:eastAsia="Calibri" w:hAnsi="Calibri" w:cs="Calibri"/>
          <w:b/>
          <w:bCs/>
          <w:sz w:val="22"/>
          <w:szCs w:val="22"/>
        </w:rPr>
        <w:t xml:space="preserve">Context Compression — </w:t>
      </w:r>
      <w:r>
        <w:rPr>
          <w:rFonts w:ascii="Calibri" w:eastAsia="Calibri" w:hAnsi="Calibri" w:cs="Calibri"/>
          <w:sz w:val="22"/>
          <w:szCs w:val="22"/>
        </w:rPr>
        <w:t>Long conversations are transformed into compact semantic representations that preserve meaning while dramatically reducing token usage.</w:t>
      </w:r>
    </w:p>
    <w:p w14:paraId="6EB1D538" w14:textId="77777777" w:rsidR="00081719" w:rsidRDefault="00000000">
      <w:pPr>
        <w:pStyle w:val="ListParagraph"/>
        <w:numPr>
          <w:ilvl w:val="0"/>
          <w:numId w:val="2"/>
        </w:numPr>
        <w:spacing w:after="120" w:line="290" w:lineRule="auto"/>
      </w:pPr>
      <w:r>
        <w:rPr>
          <w:rFonts w:ascii="Calibri" w:eastAsia="Calibri" w:hAnsi="Calibri" w:cs="Calibri"/>
          <w:b/>
          <w:bCs/>
          <w:sz w:val="22"/>
          <w:szCs w:val="22"/>
        </w:rPr>
        <w:t xml:space="preserve">Model-Agnostic Architecture — </w:t>
      </w:r>
      <w:r>
        <w:rPr>
          <w:rFonts w:ascii="Calibri" w:eastAsia="Calibri" w:hAnsi="Calibri" w:cs="Calibri"/>
          <w:sz w:val="22"/>
          <w:szCs w:val="22"/>
        </w:rPr>
        <w:t>RIP works with any major language model — including OpenAI, Anthropic, Google Gemini, DeepSeek, Mistral, Llama, and future models — without locking developers into a single provider.</w:t>
      </w:r>
    </w:p>
    <w:p w14:paraId="374DAF4B" w14:textId="77777777" w:rsidR="00081719" w:rsidRDefault="00000000">
      <w:pPr>
        <w:pStyle w:val="Heading2"/>
        <w:spacing w:before="260" w:after="100"/>
      </w:pPr>
      <w:r>
        <w:rPr>
          <w:rFonts w:ascii="Calibri" w:eastAsia="Calibri" w:hAnsi="Calibri" w:cs="Calibri"/>
          <w:b/>
          <w:bCs/>
          <w:color w:val="1F3B57"/>
          <w:sz w:val="22"/>
          <w:szCs w:val="22"/>
        </w:rPr>
        <w:t>The Broader Vision</w:t>
      </w:r>
    </w:p>
    <w:p w14:paraId="3A4AA417" w14:textId="77777777" w:rsidR="00081719" w:rsidRDefault="00000000">
      <w:pPr>
        <w:spacing w:after="160" w:line="300" w:lineRule="auto"/>
        <w:jc w:val="both"/>
      </w:pPr>
      <w:r>
        <w:rPr>
          <w:rFonts w:ascii="Calibri" w:eastAsia="Calibri" w:hAnsi="Calibri" w:cs="Calibri"/>
          <w:sz w:val="22"/>
          <w:szCs w:val="22"/>
        </w:rPr>
        <w:t>The broader vision is to establish a universal context layer for AI applications, analogous to how databases manage persistent data or operating systems manage hardware resources. Developers should not have to reinvent memory management, context retrieval, or prompt optimization for every project.</w:t>
      </w:r>
    </w:p>
    <w:p w14:paraId="5C85EA02" w14:textId="77777777" w:rsidR="00081719" w:rsidRDefault="00000000">
      <w:pPr>
        <w:pStyle w:val="Heading2"/>
        <w:spacing w:before="260" w:after="100"/>
      </w:pPr>
      <w:r>
        <w:rPr>
          <w:rFonts w:ascii="Calibri" w:eastAsia="Calibri" w:hAnsi="Calibri" w:cs="Calibri"/>
          <w:b/>
          <w:bCs/>
          <w:color w:val="1F3B57"/>
          <w:sz w:val="22"/>
          <w:szCs w:val="22"/>
        </w:rPr>
        <w:t>Traction — What's Already Built</w:t>
      </w:r>
    </w:p>
    <w:p w14:paraId="186F3EE6" w14:textId="77777777" w:rsidR="00081719" w:rsidRDefault="00000000">
      <w:pPr>
        <w:spacing w:after="160" w:line="300" w:lineRule="auto"/>
        <w:jc w:val="both"/>
      </w:pPr>
      <w:r>
        <w:rPr>
          <w:rFonts w:ascii="Calibri" w:eastAsia="Calibri" w:hAnsi="Calibri" w:cs="Calibri"/>
          <w:sz w:val="22"/>
          <w:szCs w:val="22"/>
        </w:rPr>
        <w:t>This is not a concept-stage proposal. The core intelligence layer that the Context Gateway sits on top of is built and working:</w:t>
      </w:r>
    </w:p>
    <w:p w14:paraId="7ECCADCE" w14:textId="77777777" w:rsidR="00081719" w:rsidRDefault="00000000">
      <w:pPr>
        <w:pStyle w:val="ListParagraph"/>
        <w:numPr>
          <w:ilvl w:val="0"/>
          <w:numId w:val="2"/>
        </w:numPr>
        <w:spacing w:after="120" w:line="290" w:lineRule="auto"/>
      </w:pPr>
      <w:r>
        <w:rPr>
          <w:rFonts w:ascii="Calibri" w:eastAsia="Calibri" w:hAnsi="Calibri" w:cs="Calibri"/>
          <w:b/>
          <w:bCs/>
          <w:sz w:val="22"/>
          <w:szCs w:val="22"/>
        </w:rPr>
        <w:t xml:space="preserve">Repository Intelligence Platform (RIP) — </w:t>
      </w:r>
      <w:r>
        <w:rPr>
          <w:rFonts w:ascii="Calibri" w:eastAsia="Calibri" w:hAnsi="Calibri" w:cs="Calibri"/>
          <w:sz w:val="22"/>
          <w:szCs w:val="22"/>
        </w:rPr>
        <w:t xml:space="preserve">Parses six languages (Python, TypeScript, Dart, Java, Go, Rust) into a </w:t>
      </w:r>
      <w:proofErr w:type="spellStart"/>
      <w:r>
        <w:rPr>
          <w:rFonts w:ascii="Calibri" w:eastAsia="Calibri" w:hAnsi="Calibri" w:cs="Calibri"/>
          <w:sz w:val="22"/>
          <w:szCs w:val="22"/>
        </w:rPr>
        <w:t>queryable</w:t>
      </w:r>
      <w:proofErr w:type="spellEnd"/>
      <w:r>
        <w:rPr>
          <w:rFonts w:ascii="Calibri" w:eastAsia="Calibri" w:hAnsi="Calibri" w:cs="Calibri"/>
          <w:sz w:val="22"/>
          <w:szCs w:val="22"/>
        </w:rPr>
        <w:t xml:space="preserve"> Neo4j architecture graph plus </w:t>
      </w:r>
      <w:proofErr w:type="spellStart"/>
      <w:r>
        <w:rPr>
          <w:rFonts w:ascii="Calibri" w:eastAsia="Calibri" w:hAnsi="Calibri" w:cs="Calibri"/>
          <w:sz w:val="22"/>
          <w:szCs w:val="22"/>
        </w:rPr>
        <w:t>Qdrant</w:t>
      </w:r>
      <w:proofErr w:type="spellEnd"/>
      <w:r>
        <w:rPr>
          <w:rFonts w:ascii="Calibri" w:eastAsia="Calibri" w:hAnsi="Calibri" w:cs="Calibri"/>
          <w:sz w:val="22"/>
          <w:szCs w:val="22"/>
        </w:rPr>
        <w:t xml:space="preserve"> hybrid vector search, with cross-encoder reranking for context relevance.</w:t>
      </w:r>
    </w:p>
    <w:p w14:paraId="0D34B724" w14:textId="77777777" w:rsidR="00081719" w:rsidRDefault="00000000">
      <w:pPr>
        <w:pStyle w:val="ListParagraph"/>
        <w:numPr>
          <w:ilvl w:val="0"/>
          <w:numId w:val="2"/>
        </w:numPr>
        <w:spacing w:after="120" w:line="290" w:lineRule="auto"/>
      </w:pPr>
      <w:r>
        <w:rPr>
          <w:rFonts w:ascii="Calibri" w:eastAsia="Calibri" w:hAnsi="Calibri" w:cs="Calibri"/>
          <w:b/>
          <w:bCs/>
          <w:sz w:val="22"/>
          <w:szCs w:val="22"/>
        </w:rPr>
        <w:t xml:space="preserve">Indexing performance — </w:t>
      </w:r>
      <w:r>
        <w:rPr>
          <w:rFonts w:ascii="Calibri" w:eastAsia="Calibri" w:hAnsi="Calibri" w:cs="Calibri"/>
          <w:sz w:val="22"/>
          <w:szCs w:val="22"/>
        </w:rPr>
        <w:t>Parallel Tree-sitter parsing and batched ONNX Runtime inference cut embedding generation time by 9×, validated on real codebases scaling to 589 files, 2,000+ entities, and 5,000+ relationships.</w:t>
      </w:r>
    </w:p>
    <w:p w14:paraId="3A62AAEF" w14:textId="77777777" w:rsidR="00081719" w:rsidRDefault="00000000">
      <w:pPr>
        <w:pStyle w:val="ListParagraph"/>
        <w:numPr>
          <w:ilvl w:val="0"/>
          <w:numId w:val="2"/>
        </w:numPr>
        <w:spacing w:after="120" w:line="290" w:lineRule="auto"/>
      </w:pPr>
      <w:r>
        <w:rPr>
          <w:rFonts w:ascii="Calibri" w:eastAsia="Calibri" w:hAnsi="Calibri" w:cs="Calibri"/>
          <w:b/>
          <w:bCs/>
          <w:sz w:val="22"/>
          <w:szCs w:val="22"/>
        </w:rPr>
        <w:t xml:space="preserve">Agent integration — </w:t>
      </w:r>
      <w:r>
        <w:rPr>
          <w:rFonts w:ascii="Calibri" w:eastAsia="Calibri" w:hAnsi="Calibri" w:cs="Calibri"/>
          <w:sz w:val="22"/>
          <w:szCs w:val="22"/>
        </w:rPr>
        <w:t>The knowledge graph is exposed through a working MCP server, so AI coding agents can already retrieve scoped architectural context instead of ingesting entire repositories.</w:t>
      </w:r>
    </w:p>
    <w:p w14:paraId="764457E8" w14:textId="77777777" w:rsidR="00081719" w:rsidRDefault="00000000">
      <w:pPr>
        <w:pStyle w:val="ListParagraph"/>
        <w:numPr>
          <w:ilvl w:val="0"/>
          <w:numId w:val="2"/>
        </w:numPr>
        <w:spacing w:after="120" w:line="290" w:lineRule="auto"/>
      </w:pPr>
      <w:r>
        <w:rPr>
          <w:rFonts w:ascii="Calibri" w:eastAsia="Calibri" w:hAnsi="Calibri" w:cs="Calibri"/>
          <w:b/>
          <w:bCs/>
          <w:sz w:val="22"/>
          <w:szCs w:val="22"/>
        </w:rPr>
        <w:t xml:space="preserve">Context Gateway — </w:t>
      </w:r>
      <w:r>
        <w:rPr>
          <w:rFonts w:ascii="Calibri" w:eastAsia="Calibri" w:hAnsi="Calibri" w:cs="Calibri"/>
          <w:sz w:val="22"/>
          <w:szCs w:val="22"/>
        </w:rPr>
        <w:t>The core pipeline — intent classification, multi-source parallel retrieval, relevance ranking, token-budgeted compression, session memory, and conflict detection across concurrent agent sessions — is implemented and passing tests today.</w:t>
      </w:r>
    </w:p>
    <w:p w14:paraId="36ED4B41" w14:textId="77777777" w:rsidR="00081719" w:rsidRDefault="00000000">
      <w:pPr>
        <w:spacing w:after="160" w:line="300" w:lineRule="auto"/>
        <w:jc w:val="both"/>
      </w:pPr>
      <w:r>
        <w:rPr>
          <w:rFonts w:ascii="Calibri" w:eastAsia="Calibri" w:hAnsi="Calibri" w:cs="Calibri"/>
          <w:sz w:val="22"/>
          <w:szCs w:val="22"/>
        </w:rPr>
        <w:t>This grant funds taking that working core to production hardness: broader external-source integrations, scaled benchmarking, developer SDKs, and the documentation needed for other teams to adopt it.</w:t>
      </w:r>
    </w:p>
    <w:p w14:paraId="486CCCB6" w14:textId="77777777" w:rsidR="00081719" w:rsidRDefault="00000000">
      <w:pPr>
        <w:spacing w:after="160" w:line="300" w:lineRule="auto"/>
        <w:jc w:val="both"/>
      </w:pPr>
      <w:r>
        <w:rPr>
          <w:rFonts w:ascii="Calibri" w:eastAsia="Calibri" w:hAnsi="Calibri" w:cs="Calibri"/>
          <w:sz w:val="22"/>
          <w:szCs w:val="22"/>
        </w:rPr>
        <w:t>Funding from Emergent Ventures would support development of the core Context Gateway, scalable session memory architecture, conflict-resolution engine, token optimization algorithms, developer SDKs, benchmarking infrastructure, and open technical documentation. The project will also include extensive evaluation against existing retrieval-augmented generation and long-context approaches, measuring cost, latency, memory retention, and response quality.</w:t>
      </w:r>
    </w:p>
    <w:p w14:paraId="10F642A1" w14:textId="77777777" w:rsidR="00081719" w:rsidRDefault="00000000">
      <w:pPr>
        <w:pStyle w:val="Heading2"/>
        <w:spacing w:before="260" w:after="100"/>
      </w:pPr>
      <w:r>
        <w:rPr>
          <w:rFonts w:ascii="Calibri" w:eastAsia="Calibri" w:hAnsi="Calibri" w:cs="Calibri"/>
          <w:b/>
          <w:bCs/>
          <w:color w:val="1F3B57"/>
          <w:sz w:val="22"/>
          <w:szCs w:val="22"/>
        </w:rPr>
        <w:lastRenderedPageBreak/>
        <w:t>Why This Matters Now</w:t>
      </w:r>
    </w:p>
    <w:p w14:paraId="5266CC2A" w14:textId="77777777" w:rsidR="00081719" w:rsidRDefault="00000000">
      <w:pPr>
        <w:spacing w:after="160" w:line="300" w:lineRule="auto"/>
        <w:jc w:val="both"/>
      </w:pPr>
      <w:r>
        <w:rPr>
          <w:rFonts w:ascii="Calibri" w:eastAsia="Calibri" w:hAnsi="Calibri" w:cs="Calibri"/>
          <w:sz w:val="22"/>
          <w:szCs w:val="22"/>
        </w:rPr>
        <w:t>As AI systems evolve into long-running agents that collaborate with people and each other, efficient context management will become foundational infrastructure. RIP aims to provide that missing layer — making AI applications more reliable, more affordable, and significantly more capable.</w:t>
      </w:r>
    </w:p>
    <w:p w14:paraId="4CB35181" w14:textId="77777777" w:rsidR="00081719" w:rsidRDefault="00000000">
      <w:pPr>
        <w:pStyle w:val="Heading1"/>
        <w:pBdr>
          <w:bottom w:val="single" w:sz="6" w:space="0" w:color="1F3B57"/>
        </w:pBdr>
        <w:spacing w:before="360" w:after="160"/>
      </w:pPr>
      <w:r>
        <w:rPr>
          <w:rFonts w:ascii="Calibri" w:eastAsia="Calibri" w:hAnsi="Calibri" w:cs="Calibri"/>
          <w:b/>
          <w:bCs/>
          <w:color w:val="1F3B57"/>
          <w:sz w:val="26"/>
          <w:szCs w:val="26"/>
        </w:rPr>
        <w:t>Project Status</w:t>
      </w:r>
    </w:p>
    <w:p w14:paraId="164AB16F" w14:textId="77777777" w:rsidR="00081719" w:rsidRDefault="00000000">
      <w:pPr>
        <w:spacing w:after="160" w:line="300" w:lineRule="auto"/>
        <w:jc w:val="both"/>
      </w:pPr>
      <w:r>
        <w:rPr>
          <w:rFonts w:ascii="Calibri" w:eastAsia="Calibri" w:hAnsi="Calibri" w:cs="Calibri"/>
          <w:sz w:val="22"/>
          <w:szCs w:val="22"/>
        </w:rPr>
        <w:t xml:space="preserve">RIP is being built solo, part-time alongside my </w:t>
      </w:r>
      <w:proofErr w:type="spellStart"/>
      <w:r>
        <w:rPr>
          <w:rFonts w:ascii="Calibri" w:eastAsia="Calibri" w:hAnsi="Calibri" w:cs="Calibri"/>
          <w:sz w:val="22"/>
          <w:szCs w:val="22"/>
        </w:rPr>
        <w:t>B.Tech</w:t>
      </w:r>
      <w:proofErr w:type="spellEnd"/>
      <w:r>
        <w:rPr>
          <w:rFonts w:ascii="Calibri" w:eastAsia="Calibri" w:hAnsi="Calibri" w:cs="Calibri"/>
          <w:sz w:val="22"/>
          <w:szCs w:val="22"/>
        </w:rPr>
        <w:t xml:space="preserve"> coursework and my Flutter internship at VAYUXI ERP. I built the complete first version — parser layer, knowledge graph, hybrid retrieval, MCP server, and mobile client — in one month. The core platform is functional today: it indexes real multi-language repositories and exposes them to AI coding agents. The Context Gateway (this proposal's focus) has its core pipeline built — intent classification, multi-source planning, parallel retrieval, token-budgeted ranking, session memory, and conflict detection are implemented and passing tests; production hardening and broader external-source integrations are the immediate next step. I have no cofounders or formal partnerships at this stage; I am building solo and would use this grant to go from a working solo prototype to something I can put in front of real developer teams.</w:t>
      </w:r>
    </w:p>
    <w:p w14:paraId="4A85B48F" w14:textId="77777777" w:rsidR="00081719" w:rsidRDefault="00000000">
      <w:pPr>
        <w:pStyle w:val="Heading1"/>
        <w:pBdr>
          <w:bottom w:val="single" w:sz="6" w:space="0" w:color="1F3B57"/>
        </w:pBdr>
        <w:spacing w:before="360" w:after="160"/>
      </w:pPr>
      <w:r>
        <w:rPr>
          <w:rFonts w:ascii="Calibri" w:eastAsia="Calibri" w:hAnsi="Calibri" w:cs="Calibri"/>
          <w:b/>
          <w:bCs/>
          <w:color w:val="1F3B57"/>
          <w:sz w:val="26"/>
          <w:szCs w:val="26"/>
        </w:rPr>
        <w:t>Budget</w:t>
      </w:r>
    </w:p>
    <w:p w14:paraId="066CA580" w14:textId="77777777" w:rsidR="00081719" w:rsidRDefault="00000000">
      <w:pPr>
        <w:spacing w:after="160" w:line="300" w:lineRule="auto"/>
        <w:jc w:val="both"/>
      </w:pPr>
      <w:r>
        <w:rPr>
          <w:rFonts w:ascii="Calibri" w:eastAsia="Calibri" w:hAnsi="Calibri" w:cs="Calibri"/>
          <w:b/>
          <w:bCs/>
          <w:sz w:val="22"/>
          <w:szCs w:val="22"/>
        </w:rPr>
        <w:t>Estimated total request: USD $50,000</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600"/>
        <w:gridCol w:w="2400"/>
      </w:tblGrid>
      <w:tr w:rsidR="00081719" w14:paraId="56F61583" w14:textId="77777777">
        <w:tblPrEx>
          <w:tblCellMar>
            <w:top w:w="0" w:type="dxa"/>
            <w:bottom w:w="0" w:type="dxa"/>
          </w:tblCellMar>
        </w:tblPrEx>
        <w:tc>
          <w:tcPr>
            <w:tcW w:w="6600" w:type="dxa"/>
            <w:tcMar>
              <w:top w:w="90" w:type="dxa"/>
              <w:left w:w="150" w:type="dxa"/>
              <w:bottom w:w="90" w:type="dxa"/>
              <w:right w:w="150" w:type="dxa"/>
            </w:tcMar>
          </w:tcPr>
          <w:p w14:paraId="1115C0EC" w14:textId="77777777" w:rsidR="00081719" w:rsidRDefault="00000000">
            <w:r>
              <w:rPr>
                <w:rFonts w:ascii="Calibri" w:eastAsia="Calibri" w:hAnsi="Calibri" w:cs="Calibri"/>
                <w:color w:val="000000"/>
                <w:sz w:val="21"/>
                <w:szCs w:val="21"/>
              </w:rPr>
              <w:t>Software development</w:t>
            </w:r>
          </w:p>
        </w:tc>
        <w:tc>
          <w:tcPr>
            <w:tcW w:w="2400" w:type="dxa"/>
            <w:tcMar>
              <w:top w:w="90" w:type="dxa"/>
              <w:left w:w="150" w:type="dxa"/>
              <w:bottom w:w="90" w:type="dxa"/>
              <w:right w:w="150" w:type="dxa"/>
            </w:tcMar>
          </w:tcPr>
          <w:p w14:paraId="0A96D1AA" w14:textId="77777777" w:rsidR="00081719" w:rsidRDefault="00000000">
            <w:pPr>
              <w:jc w:val="right"/>
            </w:pPr>
            <w:r>
              <w:rPr>
                <w:rFonts w:ascii="Calibri" w:eastAsia="Calibri" w:hAnsi="Calibri" w:cs="Calibri"/>
                <w:color w:val="000000"/>
                <w:sz w:val="21"/>
                <w:szCs w:val="21"/>
              </w:rPr>
              <w:t>$25,000</w:t>
            </w:r>
          </w:p>
        </w:tc>
      </w:tr>
      <w:tr w:rsidR="00081719" w14:paraId="6D26E1FF" w14:textId="77777777">
        <w:tblPrEx>
          <w:tblCellMar>
            <w:top w:w="0" w:type="dxa"/>
            <w:bottom w:w="0" w:type="dxa"/>
          </w:tblCellMar>
        </w:tblPrEx>
        <w:tc>
          <w:tcPr>
            <w:tcW w:w="6600" w:type="dxa"/>
            <w:tcMar>
              <w:top w:w="90" w:type="dxa"/>
              <w:left w:w="150" w:type="dxa"/>
              <w:bottom w:w="90" w:type="dxa"/>
              <w:right w:w="150" w:type="dxa"/>
            </w:tcMar>
          </w:tcPr>
          <w:p w14:paraId="39A4299E" w14:textId="77777777" w:rsidR="00081719" w:rsidRDefault="00000000">
            <w:r>
              <w:rPr>
                <w:rFonts w:ascii="Calibri" w:eastAsia="Calibri" w:hAnsi="Calibri" w:cs="Calibri"/>
                <w:color w:val="000000"/>
                <w:sz w:val="21"/>
                <w:szCs w:val="21"/>
              </w:rPr>
              <w:t>Cloud infrastructure &amp; AI APIs</w:t>
            </w:r>
          </w:p>
        </w:tc>
        <w:tc>
          <w:tcPr>
            <w:tcW w:w="2400" w:type="dxa"/>
            <w:tcMar>
              <w:top w:w="90" w:type="dxa"/>
              <w:left w:w="150" w:type="dxa"/>
              <w:bottom w:w="90" w:type="dxa"/>
              <w:right w:w="150" w:type="dxa"/>
            </w:tcMar>
          </w:tcPr>
          <w:p w14:paraId="69DD62DF" w14:textId="77777777" w:rsidR="00081719" w:rsidRDefault="00000000">
            <w:pPr>
              <w:jc w:val="right"/>
            </w:pPr>
            <w:r>
              <w:rPr>
                <w:rFonts w:ascii="Calibri" w:eastAsia="Calibri" w:hAnsi="Calibri" w:cs="Calibri"/>
                <w:color w:val="000000"/>
                <w:sz w:val="21"/>
                <w:szCs w:val="21"/>
              </w:rPr>
              <w:t>$10,000</w:t>
            </w:r>
          </w:p>
        </w:tc>
      </w:tr>
      <w:tr w:rsidR="00081719" w14:paraId="463D0E60" w14:textId="77777777">
        <w:tblPrEx>
          <w:tblCellMar>
            <w:top w:w="0" w:type="dxa"/>
            <w:bottom w:w="0" w:type="dxa"/>
          </w:tblCellMar>
        </w:tblPrEx>
        <w:tc>
          <w:tcPr>
            <w:tcW w:w="6600" w:type="dxa"/>
            <w:tcMar>
              <w:top w:w="90" w:type="dxa"/>
              <w:left w:w="150" w:type="dxa"/>
              <w:bottom w:w="90" w:type="dxa"/>
              <w:right w:w="150" w:type="dxa"/>
            </w:tcMar>
          </w:tcPr>
          <w:p w14:paraId="07B8DD70" w14:textId="77777777" w:rsidR="00081719" w:rsidRDefault="00000000">
            <w:r>
              <w:rPr>
                <w:rFonts w:ascii="Calibri" w:eastAsia="Calibri" w:hAnsi="Calibri" w:cs="Calibri"/>
                <w:color w:val="000000"/>
                <w:sz w:val="21"/>
                <w:szCs w:val="21"/>
              </w:rPr>
              <w:t>Research &amp; testing</w:t>
            </w:r>
          </w:p>
        </w:tc>
        <w:tc>
          <w:tcPr>
            <w:tcW w:w="2400" w:type="dxa"/>
            <w:tcMar>
              <w:top w:w="90" w:type="dxa"/>
              <w:left w:w="150" w:type="dxa"/>
              <w:bottom w:w="90" w:type="dxa"/>
              <w:right w:w="150" w:type="dxa"/>
            </w:tcMar>
          </w:tcPr>
          <w:p w14:paraId="5A13D772" w14:textId="77777777" w:rsidR="00081719" w:rsidRDefault="00000000">
            <w:pPr>
              <w:jc w:val="right"/>
            </w:pPr>
            <w:r>
              <w:rPr>
                <w:rFonts w:ascii="Calibri" w:eastAsia="Calibri" w:hAnsi="Calibri" w:cs="Calibri"/>
                <w:color w:val="000000"/>
                <w:sz w:val="21"/>
                <w:szCs w:val="21"/>
              </w:rPr>
              <w:t>$8,000</w:t>
            </w:r>
          </w:p>
        </w:tc>
      </w:tr>
      <w:tr w:rsidR="00081719" w14:paraId="1A597206" w14:textId="77777777">
        <w:tblPrEx>
          <w:tblCellMar>
            <w:top w:w="0" w:type="dxa"/>
            <w:bottom w:w="0" w:type="dxa"/>
          </w:tblCellMar>
        </w:tblPrEx>
        <w:tc>
          <w:tcPr>
            <w:tcW w:w="6600" w:type="dxa"/>
            <w:tcMar>
              <w:top w:w="90" w:type="dxa"/>
              <w:left w:w="150" w:type="dxa"/>
              <w:bottom w:w="90" w:type="dxa"/>
              <w:right w:w="150" w:type="dxa"/>
            </w:tcMar>
          </w:tcPr>
          <w:p w14:paraId="2F5D4A2C" w14:textId="77777777" w:rsidR="00081719" w:rsidRDefault="00000000">
            <w:r>
              <w:rPr>
                <w:rFonts w:ascii="Calibri" w:eastAsia="Calibri" w:hAnsi="Calibri" w:cs="Calibri"/>
                <w:color w:val="000000"/>
                <w:sz w:val="21"/>
                <w:szCs w:val="21"/>
              </w:rPr>
              <w:t>Documentation &amp; deployment</w:t>
            </w:r>
          </w:p>
        </w:tc>
        <w:tc>
          <w:tcPr>
            <w:tcW w:w="2400" w:type="dxa"/>
            <w:tcMar>
              <w:top w:w="90" w:type="dxa"/>
              <w:left w:w="150" w:type="dxa"/>
              <w:bottom w:w="90" w:type="dxa"/>
              <w:right w:w="150" w:type="dxa"/>
            </w:tcMar>
          </w:tcPr>
          <w:p w14:paraId="28F356E6" w14:textId="77777777" w:rsidR="00081719" w:rsidRDefault="00000000">
            <w:pPr>
              <w:jc w:val="right"/>
            </w:pPr>
            <w:r>
              <w:rPr>
                <w:rFonts w:ascii="Calibri" w:eastAsia="Calibri" w:hAnsi="Calibri" w:cs="Calibri"/>
                <w:color w:val="000000"/>
                <w:sz w:val="21"/>
                <w:szCs w:val="21"/>
              </w:rPr>
              <w:t>$4,000</w:t>
            </w:r>
          </w:p>
        </w:tc>
      </w:tr>
      <w:tr w:rsidR="00081719" w14:paraId="3158212A" w14:textId="77777777">
        <w:tblPrEx>
          <w:tblCellMar>
            <w:top w:w="0" w:type="dxa"/>
            <w:bottom w:w="0" w:type="dxa"/>
          </w:tblCellMar>
        </w:tblPrEx>
        <w:tc>
          <w:tcPr>
            <w:tcW w:w="6600" w:type="dxa"/>
            <w:tcMar>
              <w:top w:w="90" w:type="dxa"/>
              <w:left w:w="150" w:type="dxa"/>
              <w:bottom w:w="90" w:type="dxa"/>
              <w:right w:w="150" w:type="dxa"/>
            </w:tcMar>
          </w:tcPr>
          <w:p w14:paraId="74781A0E" w14:textId="77777777" w:rsidR="00081719" w:rsidRDefault="00000000">
            <w:r>
              <w:rPr>
                <w:rFonts w:ascii="Calibri" w:eastAsia="Calibri" w:hAnsi="Calibri" w:cs="Calibri"/>
                <w:color w:val="000000"/>
                <w:sz w:val="21"/>
                <w:szCs w:val="21"/>
              </w:rPr>
              <w:t>Miscellaneous &amp; contingency</w:t>
            </w:r>
          </w:p>
        </w:tc>
        <w:tc>
          <w:tcPr>
            <w:tcW w:w="2400" w:type="dxa"/>
            <w:tcMar>
              <w:top w:w="90" w:type="dxa"/>
              <w:left w:w="150" w:type="dxa"/>
              <w:bottom w:w="90" w:type="dxa"/>
              <w:right w:w="150" w:type="dxa"/>
            </w:tcMar>
          </w:tcPr>
          <w:p w14:paraId="3E8C8F09" w14:textId="77777777" w:rsidR="00081719" w:rsidRDefault="00000000">
            <w:pPr>
              <w:jc w:val="right"/>
            </w:pPr>
            <w:r>
              <w:rPr>
                <w:rFonts w:ascii="Calibri" w:eastAsia="Calibri" w:hAnsi="Calibri" w:cs="Calibri"/>
                <w:color w:val="000000"/>
                <w:sz w:val="21"/>
                <w:szCs w:val="21"/>
              </w:rPr>
              <w:t>$3,000</w:t>
            </w:r>
          </w:p>
        </w:tc>
      </w:tr>
      <w:tr w:rsidR="00081719" w14:paraId="0A132CC5" w14:textId="77777777">
        <w:tblPrEx>
          <w:tblCellMar>
            <w:top w:w="0" w:type="dxa"/>
            <w:bottom w:w="0" w:type="dxa"/>
          </w:tblCellMar>
        </w:tblPrEx>
        <w:tc>
          <w:tcPr>
            <w:tcW w:w="6600" w:type="dxa"/>
            <w:shd w:val="clear" w:color="auto" w:fill="EAF1F8"/>
            <w:tcMar>
              <w:top w:w="90" w:type="dxa"/>
              <w:left w:w="150" w:type="dxa"/>
              <w:bottom w:w="90" w:type="dxa"/>
              <w:right w:w="150" w:type="dxa"/>
            </w:tcMar>
          </w:tcPr>
          <w:p w14:paraId="1CFD1A62" w14:textId="77777777" w:rsidR="00081719" w:rsidRDefault="00000000">
            <w:r>
              <w:rPr>
                <w:rFonts w:ascii="Calibri" w:eastAsia="Calibri" w:hAnsi="Calibri" w:cs="Calibri"/>
                <w:b/>
                <w:bCs/>
                <w:color w:val="1F3B57"/>
                <w:sz w:val="21"/>
                <w:szCs w:val="21"/>
              </w:rPr>
              <w:t>Total</w:t>
            </w:r>
          </w:p>
        </w:tc>
        <w:tc>
          <w:tcPr>
            <w:tcW w:w="2400" w:type="dxa"/>
            <w:shd w:val="clear" w:color="auto" w:fill="EAF1F8"/>
            <w:tcMar>
              <w:top w:w="90" w:type="dxa"/>
              <w:left w:w="150" w:type="dxa"/>
              <w:bottom w:w="90" w:type="dxa"/>
              <w:right w:w="150" w:type="dxa"/>
            </w:tcMar>
          </w:tcPr>
          <w:p w14:paraId="34E9D813" w14:textId="77777777" w:rsidR="00081719" w:rsidRDefault="00000000">
            <w:pPr>
              <w:jc w:val="right"/>
            </w:pPr>
            <w:r>
              <w:rPr>
                <w:rFonts w:ascii="Calibri" w:eastAsia="Calibri" w:hAnsi="Calibri" w:cs="Calibri"/>
                <w:b/>
                <w:bCs/>
                <w:color w:val="1F3B57"/>
                <w:sz w:val="21"/>
                <w:szCs w:val="21"/>
              </w:rPr>
              <w:t>$50,000</w:t>
            </w:r>
          </w:p>
        </w:tc>
      </w:tr>
    </w:tbl>
    <w:p w14:paraId="1CA92935" w14:textId="77777777" w:rsidR="00081719" w:rsidRDefault="00000000">
      <w:pPr>
        <w:spacing w:before="160"/>
      </w:pPr>
      <w:r>
        <w:rPr>
          <w:rFonts w:ascii="Calibri" w:eastAsia="Calibri" w:hAnsi="Calibri" w:cs="Calibri"/>
          <w:b/>
          <w:bCs/>
          <w:color w:val="5B5F70"/>
        </w:rPr>
        <w:t xml:space="preserve">Note: </w:t>
      </w:r>
      <w:r>
        <w:rPr>
          <w:rFonts w:ascii="Calibri" w:eastAsia="Calibri" w:hAnsi="Calibri" w:cs="Calibri"/>
          <w:i/>
          <w:iCs/>
          <w:color w:val="5B5F70"/>
        </w:rPr>
        <w:t>there is no typical grant range at Emergent Ventures — funding is project-specific and this figure will not be held against you strictly.</w:t>
      </w:r>
    </w:p>
    <w:p w14:paraId="669BD2DD" w14:textId="5CCA71A6" w:rsidR="00081719" w:rsidRDefault="00000000" w:rsidP="00574DBF">
      <w:pPr>
        <w:spacing w:after="120" w:line="290" w:lineRule="auto"/>
      </w:pPr>
      <w:r w:rsidRPr="00574DBF">
        <w:rPr>
          <w:rFonts w:ascii="Calibri" w:eastAsia="Calibri" w:hAnsi="Calibri" w:cs="Calibri"/>
          <w:sz w:val="22"/>
          <w:szCs w:val="22"/>
        </w:rPr>
        <w:t>.</w:t>
      </w:r>
    </w:p>
    <w:sectPr w:rsidR="00081719">
      <w:headerReference w:type="default" r:id="rId7"/>
      <w:footerReference w:type="default" r:id="rId8"/>
      <w:pgSz w:w="12240" w:h="15840"/>
      <w:pgMar w:top="1000" w:right="1100" w:bottom="1000" w:left="11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B7B13F" w14:textId="77777777" w:rsidR="007C1660" w:rsidRDefault="007C1660">
      <w:r>
        <w:separator/>
      </w:r>
    </w:p>
  </w:endnote>
  <w:endnote w:type="continuationSeparator" w:id="0">
    <w:p w14:paraId="3CF58954" w14:textId="77777777" w:rsidR="007C1660" w:rsidRDefault="007C166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4AF97F" w14:textId="77777777" w:rsidR="00081719" w:rsidRDefault="00000000">
    <w:pPr>
      <w:pBdr>
        <w:top w:val="single" w:sz="4" w:space="0" w:color="D6DCE4"/>
      </w:pBdr>
      <w:spacing w:before="120"/>
      <w:jc w:val="center"/>
    </w:pPr>
    <w:r>
      <w:rPr>
        <w:rFonts w:ascii="Calibri" w:eastAsia="Calibri" w:hAnsi="Calibri" w:cs="Calibri"/>
        <w:color w:val="5B5F70"/>
        <w:sz w:val="16"/>
        <w:szCs w:val="16"/>
      </w:rPr>
      <w:t xml:space="preserve">Pratik Singh Shekhawat  ·  Page </w:t>
    </w:r>
    <w:r>
      <w:rPr>
        <w:rFonts w:ascii="Calibri" w:eastAsia="Calibri" w:hAnsi="Calibri" w:cs="Calibri"/>
        <w:color w:val="5B5F70"/>
        <w:sz w:val="16"/>
        <w:szCs w:val="16"/>
      </w:rPr>
      <w:fldChar w:fldCharType="begin"/>
    </w:r>
    <w:r>
      <w:rPr>
        <w:rFonts w:ascii="Calibri" w:eastAsia="Calibri" w:hAnsi="Calibri" w:cs="Calibri"/>
        <w:color w:val="5B5F70"/>
        <w:sz w:val="16"/>
        <w:szCs w:val="16"/>
      </w:rPr>
      <w:instrText>PAGE</w:instrText>
    </w:r>
    <w:r>
      <w:rPr>
        <w:rFonts w:ascii="Calibri" w:eastAsia="Calibri" w:hAnsi="Calibri" w:cs="Calibri"/>
        <w:color w:val="5B5F70"/>
        <w:sz w:val="16"/>
        <w:szCs w:val="16"/>
      </w:rPr>
      <w:fldChar w:fldCharType="separate"/>
    </w:r>
    <w:r w:rsidR="00574DBF">
      <w:rPr>
        <w:rFonts w:ascii="Calibri" w:eastAsia="Calibri" w:hAnsi="Calibri" w:cs="Calibri"/>
        <w:noProof/>
        <w:color w:val="5B5F70"/>
        <w:sz w:val="16"/>
        <w:szCs w:val="16"/>
      </w:rPr>
      <w:t>1</w:t>
    </w:r>
    <w:r>
      <w:rPr>
        <w:rFonts w:ascii="Calibri" w:eastAsia="Calibri" w:hAnsi="Calibri" w:cs="Calibri"/>
        <w:color w:val="5B5F70"/>
        <w:sz w:val="16"/>
        <w:szCs w:val="16"/>
      </w:rPr>
      <w:fldChar w:fldCharType="end"/>
    </w:r>
    <w:r>
      <w:rPr>
        <w:rFonts w:ascii="Calibri" w:eastAsia="Calibri" w:hAnsi="Calibri" w:cs="Calibri"/>
        <w:color w:val="5B5F70"/>
        <w:sz w:val="16"/>
        <w:szCs w:val="16"/>
      </w:rPr>
      <w:t xml:space="preserve"> of </w:t>
    </w:r>
    <w:r>
      <w:rPr>
        <w:rFonts w:ascii="Calibri" w:eastAsia="Calibri" w:hAnsi="Calibri" w:cs="Calibri"/>
        <w:color w:val="5B5F70"/>
        <w:sz w:val="16"/>
        <w:szCs w:val="16"/>
      </w:rPr>
      <w:fldChar w:fldCharType="begin"/>
    </w:r>
    <w:r>
      <w:rPr>
        <w:rFonts w:ascii="Calibri" w:eastAsia="Calibri" w:hAnsi="Calibri" w:cs="Calibri"/>
        <w:color w:val="5B5F70"/>
        <w:sz w:val="16"/>
        <w:szCs w:val="16"/>
      </w:rPr>
      <w:instrText>NUMPAGES</w:instrText>
    </w:r>
    <w:r>
      <w:rPr>
        <w:rFonts w:ascii="Calibri" w:eastAsia="Calibri" w:hAnsi="Calibri" w:cs="Calibri"/>
        <w:color w:val="5B5F70"/>
        <w:sz w:val="16"/>
        <w:szCs w:val="16"/>
      </w:rPr>
      <w:fldChar w:fldCharType="separate"/>
    </w:r>
    <w:r w:rsidR="00574DBF">
      <w:rPr>
        <w:rFonts w:ascii="Calibri" w:eastAsia="Calibri" w:hAnsi="Calibri" w:cs="Calibri"/>
        <w:noProof/>
        <w:color w:val="5B5F70"/>
        <w:sz w:val="16"/>
        <w:szCs w:val="16"/>
      </w:rPr>
      <w:t>2</w:t>
    </w:r>
    <w:r>
      <w:rPr>
        <w:rFonts w:ascii="Calibri" w:eastAsia="Calibri" w:hAnsi="Calibri" w:cs="Calibri"/>
        <w:color w:val="5B5F7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D91054" w14:textId="77777777" w:rsidR="007C1660" w:rsidRDefault="007C1660">
      <w:r>
        <w:separator/>
      </w:r>
    </w:p>
  </w:footnote>
  <w:footnote w:type="continuationSeparator" w:id="0">
    <w:p w14:paraId="23DD1B46" w14:textId="77777777" w:rsidR="007C1660" w:rsidRDefault="007C166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B2A394" w14:textId="77777777" w:rsidR="00081719" w:rsidRDefault="00000000">
    <w:pPr>
      <w:pBdr>
        <w:bottom w:val="single" w:sz="4" w:space="0" w:color="D6DCE4"/>
      </w:pBdr>
      <w:spacing w:after="120"/>
      <w:jc w:val="right"/>
    </w:pPr>
    <w:r>
      <w:rPr>
        <w:rFonts w:ascii="Calibri" w:eastAsia="Calibri" w:hAnsi="Calibri" w:cs="Calibri"/>
        <w:color w:val="5B5F70"/>
        <w:sz w:val="16"/>
        <w:szCs w:val="16"/>
      </w:rPr>
      <w:t>Emergent Ventures — Grant Application  |  RIP: Intelligent Context Infrastructure for AI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BB23A7"/>
    <w:multiLevelType w:val="hybridMultilevel"/>
    <w:tmpl w:val="D8C0EAC6"/>
    <w:lvl w:ilvl="0" w:tplc="4EF8F7EA">
      <w:start w:val="1"/>
      <w:numFmt w:val="bullet"/>
      <w:lvlText w:val="●"/>
      <w:lvlJc w:val="left"/>
      <w:pPr>
        <w:ind w:left="720" w:hanging="360"/>
      </w:pPr>
    </w:lvl>
    <w:lvl w:ilvl="1" w:tplc="9888150C">
      <w:start w:val="1"/>
      <w:numFmt w:val="bullet"/>
      <w:lvlText w:val="○"/>
      <w:lvlJc w:val="left"/>
      <w:pPr>
        <w:ind w:left="1440" w:hanging="360"/>
      </w:pPr>
    </w:lvl>
    <w:lvl w:ilvl="2" w:tplc="ABE026DC">
      <w:start w:val="1"/>
      <w:numFmt w:val="bullet"/>
      <w:lvlText w:val="■"/>
      <w:lvlJc w:val="left"/>
      <w:pPr>
        <w:ind w:left="2160" w:hanging="360"/>
      </w:pPr>
    </w:lvl>
    <w:lvl w:ilvl="3" w:tplc="1A2420F8">
      <w:start w:val="1"/>
      <w:numFmt w:val="bullet"/>
      <w:lvlText w:val="●"/>
      <w:lvlJc w:val="left"/>
      <w:pPr>
        <w:ind w:left="2880" w:hanging="360"/>
      </w:pPr>
    </w:lvl>
    <w:lvl w:ilvl="4" w:tplc="1990337E">
      <w:start w:val="1"/>
      <w:numFmt w:val="bullet"/>
      <w:lvlText w:val="○"/>
      <w:lvlJc w:val="left"/>
      <w:pPr>
        <w:ind w:left="3600" w:hanging="360"/>
      </w:pPr>
    </w:lvl>
    <w:lvl w:ilvl="5" w:tplc="EEA0122E">
      <w:start w:val="1"/>
      <w:numFmt w:val="bullet"/>
      <w:lvlText w:val="■"/>
      <w:lvlJc w:val="left"/>
      <w:pPr>
        <w:ind w:left="4320" w:hanging="360"/>
      </w:pPr>
    </w:lvl>
    <w:lvl w:ilvl="6" w:tplc="D2C68DE8">
      <w:start w:val="1"/>
      <w:numFmt w:val="bullet"/>
      <w:lvlText w:val="●"/>
      <w:lvlJc w:val="left"/>
      <w:pPr>
        <w:ind w:left="5040" w:hanging="360"/>
      </w:pPr>
    </w:lvl>
    <w:lvl w:ilvl="7" w:tplc="9D4ACFA8">
      <w:start w:val="1"/>
      <w:numFmt w:val="bullet"/>
      <w:lvlText w:val="●"/>
      <w:lvlJc w:val="left"/>
      <w:pPr>
        <w:ind w:left="5760" w:hanging="360"/>
      </w:pPr>
    </w:lvl>
    <w:lvl w:ilvl="8" w:tplc="E564DAA0">
      <w:start w:val="1"/>
      <w:numFmt w:val="bullet"/>
      <w:lvlText w:val="●"/>
      <w:lvlJc w:val="left"/>
      <w:pPr>
        <w:ind w:left="6480" w:hanging="360"/>
      </w:pPr>
    </w:lvl>
  </w:abstractNum>
  <w:abstractNum w:abstractNumId="1" w15:restartNumberingAfterBreak="0">
    <w:nsid w:val="530A6BC1"/>
    <w:multiLevelType w:val="hybridMultilevel"/>
    <w:tmpl w:val="3B823E6A"/>
    <w:lvl w:ilvl="0" w:tplc="F87C6BEE">
      <w:start w:val="1"/>
      <w:numFmt w:val="bullet"/>
      <w:lvlText w:val="•"/>
      <w:lvlJc w:val="left"/>
      <w:pPr>
        <w:ind w:left="504" w:hanging="259"/>
      </w:pPr>
    </w:lvl>
    <w:lvl w:ilvl="1" w:tplc="241EE5C6">
      <w:numFmt w:val="decimal"/>
      <w:lvlText w:val=""/>
      <w:lvlJc w:val="left"/>
    </w:lvl>
    <w:lvl w:ilvl="2" w:tplc="5A5C0180">
      <w:numFmt w:val="decimal"/>
      <w:lvlText w:val=""/>
      <w:lvlJc w:val="left"/>
    </w:lvl>
    <w:lvl w:ilvl="3" w:tplc="E62CBDFA">
      <w:numFmt w:val="decimal"/>
      <w:lvlText w:val=""/>
      <w:lvlJc w:val="left"/>
    </w:lvl>
    <w:lvl w:ilvl="4" w:tplc="AE44F8D2">
      <w:numFmt w:val="decimal"/>
      <w:lvlText w:val=""/>
      <w:lvlJc w:val="left"/>
    </w:lvl>
    <w:lvl w:ilvl="5" w:tplc="38880DFE">
      <w:numFmt w:val="decimal"/>
      <w:lvlText w:val=""/>
      <w:lvlJc w:val="left"/>
    </w:lvl>
    <w:lvl w:ilvl="6" w:tplc="1CF8CE6C">
      <w:numFmt w:val="decimal"/>
      <w:lvlText w:val=""/>
      <w:lvlJc w:val="left"/>
    </w:lvl>
    <w:lvl w:ilvl="7" w:tplc="A8DCA066">
      <w:numFmt w:val="decimal"/>
      <w:lvlText w:val=""/>
      <w:lvlJc w:val="left"/>
    </w:lvl>
    <w:lvl w:ilvl="8" w:tplc="1B2A9702">
      <w:numFmt w:val="decimal"/>
      <w:lvlText w:val=""/>
      <w:lvlJc w:val="left"/>
    </w:lvl>
  </w:abstractNum>
  <w:num w:numId="1" w16cid:durableId="951209033">
    <w:abstractNumId w:val="0"/>
    <w:lvlOverride w:ilvl="0">
      <w:startOverride w:val="1"/>
    </w:lvlOverride>
  </w:num>
  <w:num w:numId="2" w16cid:durableId="109694275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81719"/>
    <w:rsid w:val="00081719"/>
    <w:rsid w:val="00574DBF"/>
    <w:rsid w:val="006E1995"/>
    <w:rsid w:val="007C1660"/>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B53763"/>
  <w15:docId w15:val="{5AB9BA11-4E84-47A2-AF79-21FDA05F97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1452</Words>
  <Characters>8277</Characters>
  <Application>Microsoft Office Word</Application>
  <DocSecurity>0</DocSecurity>
  <Lines>68</Lines>
  <Paragraphs>19</Paragraphs>
  <ScaleCrop>false</ScaleCrop>
  <Company/>
  <LinksUpToDate>false</LinksUpToDate>
  <CharactersWithSpaces>9710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pratik singh</cp:lastModifiedBy>
  <cp:revision>2</cp:revision>
  <dcterms:created xsi:type="dcterms:W3CDTF">2026-07-01T07:15:00Z</dcterms:created>
  <dcterms:modified xsi:type="dcterms:W3CDTF">2026-07-01T07:17:00Z</dcterms:modified>
</cp:coreProperties>
</file>