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1ab6ce2e233a621853df28c51acc9c45c71c257"/>
    <w:p>
      <w:pPr>
        <w:pStyle w:val="Heading1"/>
      </w:pPr>
      <w:r>
        <w:t xml:space="preserve">Electrical Drawing Interpretation Pipeline — Technical Documentation</w:t>
      </w:r>
    </w:p>
    <w:p>
      <w:pPr>
        <w:pStyle w:val="FirstParagraph"/>
      </w:pPr>
      <w:r>
        <w:t xml:space="preserve">Pratik Shrivastava</w:t>
      </w:r>
    </w:p>
    <w:p>
      <w:r>
        <w:pict>
          <v:rect style="width:0;height:1.5pt" o:hralign="center" o:hrstd="t" o:hr="t"/>
        </w:pict>
      </w:r>
    </w:p>
    <w:bookmarkStart w:id="9" w:name="what-this-is"/>
    <w:p>
      <w:pPr>
        <w:pStyle w:val="Heading2"/>
      </w:pPr>
      <w:r>
        <w:t xml:space="preserve">1. What this is</w:t>
      </w:r>
    </w:p>
    <w:p>
      <w:pPr>
        <w:pStyle w:val="FirstParagraph"/>
      </w:pPr>
      <w:r>
        <w:t xml:space="preserve">The task was to take a raster image of an electrical drawing and read it the</w:t>
      </w:r>
      <w:r>
        <w:t xml:space="preserve"> </w:t>
      </w:r>
      <w:r>
        <w:t xml:space="preserve">way an engineer would: find every symbol, work out what each one is, figure</w:t>
      </w:r>
      <w:r>
        <w:t xml:space="preserve"> </w:t>
      </w:r>
      <w:r>
        <w:t xml:space="preserve">out how they’re wired together, and hand back a structured netlist plus a</w:t>
      </w:r>
      <w:r>
        <w:t xml:space="preserve"> </w:t>
      </w:r>
      <w:r>
        <w:t xml:space="preserve">graph. Five drawings were provided. Two of them (D4, D5) are electronic</w:t>
      </w:r>
      <w:r>
        <w:t xml:space="preserve"> </w:t>
      </w:r>
      <w:r>
        <w:t xml:space="preserve">circuit schematics — resistors, transistors, a MOSFET, an optocoupler. The</w:t>
      </w:r>
      <w:r>
        <w:t xml:space="preserve"> </w:t>
      </w:r>
      <w:r>
        <w:t xml:space="preserve">other three (D1, D2, D3) are process &amp; instrumentation diagrams: vessels,</w:t>
      </w:r>
      <w:r>
        <w:t xml:space="preserve"> </w:t>
      </w:r>
      <w:r>
        <w:t xml:space="preserve">centrifugal pumps, control valves, instrument bubbles, heat exchangers. Same</w:t>
      </w:r>
      <w:r>
        <w:t xml:space="preserve"> </w:t>
      </w:r>
      <w:r>
        <w:t xml:space="preserve">brief, genuinely different symbol vocabularies and drawing conventions.</w:t>
      </w:r>
    </w:p>
    <w:p>
      <w:pPr>
        <w:pStyle w:val="BodyText"/>
      </w:pPr>
      <w:r>
        <w:t xml:space="preserve">The first version of this pipeline only handled the two schematics, because</w:t>
      </w:r>
      <w:r>
        <w:t xml:space="preserve"> </w:t>
      </w:r>
      <w:r>
        <w:t xml:space="preserve">that’s what I started looking at. The bulk of the interesting engineering</w:t>
      </w:r>
      <w:r>
        <w:t xml:space="preserve"> </w:t>
      </w:r>
      <w:r>
        <w:t xml:space="preserve">happened when I went back and made it handle both kinds of drawing without</w:t>
      </w:r>
      <w:r>
        <w:t xml:space="preserve"> </w:t>
      </w:r>
      <w:r>
        <w:t xml:space="preserve">rewriting the pipeline — and that restructuring is what most of this document</w:t>
      </w:r>
      <w:r>
        <w:t xml:space="preserve"> </w:t>
      </w:r>
      <w:r>
        <w:t xml:space="preserve">is about, because it’s the part I’d actually defend in a review.</w:t>
      </w:r>
    </w:p>
    <w:p>
      <w:pPr>
        <w:pStyle w:val="BodyText"/>
      </w:pPr>
      <w:r>
        <w:t xml:space="preserve">The brief is explicit that raw accuracy isn’t the main thing being scored —</w:t>
      </w:r>
      <w:r>
        <w:t xml:space="preserve"> </w:t>
      </w:r>
      <w:r>
        <w:t xml:space="preserve">it’s whether the approach is generic and scalable, and whether every decision</w:t>
      </w:r>
      <w:r>
        <w:t xml:space="preserve"> </w:t>
      </w:r>
      <w:r>
        <w:t xml:space="preserve">along the way can be justified. I took that seriously. A lot of what follows</w:t>
      </w:r>
      <w:r>
        <w:t xml:space="preserve"> </w:t>
      </w:r>
      <w:r>
        <w:t xml:space="preserve">is me explaining why I</w:t>
      </w:r>
      <w:r>
        <w:t xml:space="preserve"> </w:t>
      </w:r>
      <w:r>
        <w:rPr>
          <w:i/>
          <w:iCs/>
        </w:rPr>
        <w:t xml:space="preserve">didn’t</w:t>
      </w:r>
      <w:r>
        <w:t xml:space="preserve"> </w:t>
      </w:r>
      <w:r>
        <w:t xml:space="preserve">do the thing that would have bumped a number.</w:t>
      </w:r>
    </w:p>
    <w:p>
      <w:pPr>
        <w:pStyle w:val="BodyText"/>
      </w:pPr>
      <w:r>
        <w:rPr>
          <w:b/>
          <w:bCs/>
        </w:rPr>
        <w:t xml:space="preserve">Running it:</w:t>
      </w:r>
      <w:r>
        <w:t xml:space="preserve"> </w:t>
      </w:r>
      <w:r>
        <w:rPr>
          <w:rStyle w:val="VerbatimChar"/>
        </w:rPr>
        <w:t xml:space="preserve">conda env create -f environment.yml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scripts/bootstrap.sh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edp run data/validation/D4.png --out outputs/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edp serve</w:t>
      </w:r>
      <w:r>
        <w:t xml:space="preserve">. The shipped model weights and all symbol assets</w:t>
      </w:r>
      <w:r>
        <w:t xml:space="preserve"> </w:t>
      </w:r>
      <w:r>
        <w:t xml:space="preserve">are in the repo; retraining from scratch is documented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The</w:t>
      </w:r>
      <w:r>
        <w:t xml:space="preserve"> </w:t>
      </w:r>
      <w:r>
        <w:t xml:space="preserve">design history and every measured experiment referenced below are in</w:t>
      </w:r>
      <w:r>
        <w:t xml:space="preserve"> </w:t>
      </w:r>
      <w:r>
        <w:rPr>
          <w:rStyle w:val="VerbatimChar"/>
        </w:rPr>
        <w:t xml:space="preserve">docs/08</w:t>
      </w:r>
      <w:r>
        <w:t xml:space="preserve">–</w:t>
      </w:r>
      <w:r>
        <w:rPr>
          <w:rStyle w:val="VerbatimChar"/>
        </w:rPr>
        <w:t xml:space="preserve">docs/13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674d79ff7b11b21b918797eec753c9f9f1b3c0a"/>
    <w:p>
      <w:pPr>
        <w:pStyle w:val="Heading2"/>
      </w:pPr>
      <w:r>
        <w:t xml:space="preserve">2. The core idea: separate the machinery from the knowledge</w:t>
      </w:r>
    </w:p>
    <w:p>
      <w:pPr>
        <w:pStyle w:val="FirstParagraph"/>
      </w:pPr>
      <w:r>
        <w:t xml:space="preserve">Here’s the problem I kept running into. A pipeline stage like</w:t>
      </w:r>
      <w:r>
        <w:t xml:space="preserve"> </w:t>
      </w:r>
      <w:r>
        <w:t xml:space="preserve">“binarize the</w:t>
      </w:r>
      <w:r>
        <w:t xml:space="preserve"> </w:t>
      </w:r>
      <w:r>
        <w:t xml:space="preserve">image”</w:t>
      </w:r>
      <w:r>
        <w:t xml:space="preserve"> </w:t>
      </w:r>
      <w:r>
        <w:t xml:space="preserve">or</w:t>
      </w:r>
      <w:r>
        <w:t xml:space="preserve"> </w:t>
      </w:r>
      <w:r>
        <w:t xml:space="preserve">“skeletonize the wires”</w:t>
      </w:r>
      <w:r>
        <w:t xml:space="preserve"> </w:t>
      </w:r>
      <w:r>
        <w:t xml:space="preserve">or</w:t>
      </w:r>
      <w:r>
        <w:t xml:space="preserve"> </w:t>
      </w:r>
      <w:r>
        <w:t xml:space="preserve">“fuse the classifier votes”</w:t>
      </w:r>
      <w:r>
        <w:t xml:space="preserve"> </w:t>
      </w:r>
      <w:r>
        <w:t xml:space="preserve">is identical</w:t>
      </w:r>
      <w:r>
        <w:t xml:space="preserve"> </w:t>
      </w:r>
      <w:r>
        <w:t xml:space="preserve">whether you’re looking at a circuit or a P&amp;ID. But</w:t>
      </w:r>
      <w:r>
        <w:t xml:space="preserve"> </w:t>
      </w:r>
      <w:r>
        <w:t xml:space="preserve">“what does a resistor look</w:t>
      </w:r>
      <w:r>
        <w:t xml:space="preserve"> </w:t>
      </w:r>
      <w:r>
        <w:t xml:space="preserve">like”</w:t>
      </w:r>
      <w:r>
        <w:t xml:space="preserve">,</w:t>
      </w:r>
      <w:r>
        <w:t xml:space="preserve"> </w:t>
      </w:r>
      <w:r>
        <w:t xml:space="preserve">“what does the letter R mean on a label”</w:t>
      </w:r>
      <w:r>
        <w:t xml:space="preserve">,</w:t>
      </w:r>
      <w:r>
        <w:t xml:space="preserve"> </w:t>
      </w:r>
      <w:r>
        <w:t xml:space="preserve">“is a dot on a crossing a</w:t>
      </w:r>
      <w:r>
        <w:t xml:space="preserve"> </w:t>
      </w:r>
      <w:r>
        <w:t xml:space="preserve">connection”</w:t>
      </w:r>
      <w:r>
        <w:t xml:space="preserve"> </w:t>
      </w:r>
      <w:r>
        <w:t xml:space="preserve">— those are drawing-type-specific, and in the first version they</w:t>
      </w:r>
      <w:r>
        <w:t xml:space="preserve"> </w:t>
      </w:r>
      <w:r>
        <w:t xml:space="preserve">were scattered through the stage code as hardcoded paths, magic strings and</w:t>
      </w:r>
      <w:r>
        <w:t xml:space="preserve"> </w:t>
      </w:r>
      <w:r>
        <w:t xml:space="preserve">if-branches. So the only way to support a P&amp;ID was to go edit the machinery,</w:t>
      </w:r>
      <w:r>
        <w:t xml:space="preserve"> </w:t>
      </w:r>
      <w:r>
        <w:t xml:space="preserve">which felt wrong, because the machinery wasn’t the part that needed to change.</w:t>
      </w:r>
    </w:p>
    <w:p>
      <w:pPr>
        <w:pStyle w:val="BodyText"/>
      </w:pPr>
      <w:r>
        <w:t xml:space="preserve">The fix was to pull all the drawing-type-specific knowledge into a thing I</w:t>
      </w:r>
      <w:r>
        <w:t xml:space="preserve"> </w:t>
      </w:r>
      <w:r>
        <w:t xml:space="preserve">call a</w:t>
      </w:r>
      <w:r>
        <w:t xml:space="preserve"> </w:t>
      </w:r>
      <w:r>
        <w:rPr>
          <w:b/>
          <w:bCs/>
        </w:rPr>
        <w:t xml:space="preserve">domain pack</w:t>
      </w:r>
      <w:r>
        <w:t xml:space="preserve"> </w:t>
      </w:r>
      <w:r>
        <w:t xml:space="preserve">— a folder plus a small config object. Everything the</w:t>
      </w:r>
      <w:r>
        <w:t xml:space="preserve"> </w:t>
      </w:r>
      <w:r>
        <w:t xml:space="preserve">stages consult that varies by drawing type lives in the pack: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varies</w:t>
            </w:r>
          </w:p>
        </w:tc>
        <w:tc>
          <w:tcPr/>
          <w:p>
            <w:pPr>
              <w:pStyle w:val="Compact"/>
            </w:pPr>
            <w:r>
              <w:t xml:space="preserve">electronic pack</w:t>
            </w:r>
          </w:p>
        </w:tc>
        <w:tc>
          <w:tcPr/>
          <w:p>
            <w:pPr>
              <w:pStyle w:val="Compact"/>
            </w:pPr>
            <w:r>
              <w:t xml:space="preserve">P&amp;ID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trained detector to run</w:t>
            </w:r>
          </w:p>
        </w:tc>
        <w:tc>
          <w:tcPr/>
          <w:p>
            <w:pPr>
              <w:pStyle w:val="Compact"/>
            </w:pPr>
            <w:r>
              <w:t xml:space="preserve">KiCad-synthetic YOLO, 17 classes</w:t>
            </w:r>
          </w:p>
        </w:tc>
        <w:tc>
          <w:tcPr/>
          <w:p>
            <w:pPr>
              <w:pStyle w:val="Compact"/>
            </w:pPr>
            <w:r>
              <w:t xml:space="preserve">ISA-synthetic YOLO, 10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reference symbol library</w:t>
            </w:r>
          </w:p>
        </w:tc>
        <w:tc>
          <w:tcPr/>
          <w:p>
            <w:pPr>
              <w:pStyle w:val="Compact"/>
            </w:pPr>
            <w:r>
              <w:t xml:space="preserve">KiCad-rendered symbols</w:t>
            </w:r>
          </w:p>
        </w:tc>
        <w:tc>
          <w:tcPr/>
          <w:p>
            <w:pPr>
              <w:pStyle w:val="Compact"/>
            </w:pPr>
            <w:r>
              <w:t xml:space="preserve">procedurally-drawn ISA 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OCR text prior</w:t>
            </w:r>
          </w:p>
        </w:tc>
        <w:tc>
          <w:tcPr/>
          <w:p>
            <w:pPr>
              <w:pStyle w:val="Compact"/>
            </w:pPr>
            <w:r>
              <w:t xml:space="preserve">R, C, ZD… (IEC 61346)</w:t>
            </w:r>
          </w:p>
        </w:tc>
        <w:tc>
          <w:tcPr/>
          <w:p>
            <w:pPr>
              <w:pStyle w:val="Compact"/>
            </w:pPr>
            <w:r>
              <w:t xml:space="preserve">PC, LT, FCV… (ISA-5.1)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linear-probe classifier</w:t>
            </w:r>
          </w:p>
        </w:tc>
        <w:tc>
          <w:tcPr/>
          <w:p>
            <w:pPr>
              <w:pStyle w:val="Compact"/>
            </w:pPr>
            <w:r>
              <w:t xml:space="preserve">trained artifact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 specialists</w:t>
            </w:r>
          </w:p>
        </w:tc>
        <w:tc>
          <w:tcPr/>
          <w:p>
            <w:pPr>
              <w:pStyle w:val="Compact"/>
            </w:pPr>
            <w:r>
              <w:t xml:space="preserve">battery/capacitor, BJT/potentiometer</w:t>
            </w:r>
          </w:p>
        </w:tc>
        <w:tc>
          <w:tcPr/>
          <w:p>
            <w:pPr>
              <w:pStyle w:val="Compact"/>
            </w:pPr>
            <w:r>
              <w:t xml:space="preserve">none yet (stubbed, pairs named)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evidence-fusion weights</w:t>
            </w:r>
          </w:p>
        </w:tc>
        <w:tc>
          <w:tcPr/>
          <w:p>
            <w:pPr>
              <w:pStyle w:val="Compact"/>
            </w:pPr>
            <w:r>
              <w:t xml:space="preserve">YOLO gets a modest edge</w:t>
            </w:r>
          </w:p>
        </w:tc>
        <w:tc>
          <w:tcPr/>
          <w:p>
            <w:pPr>
              <w:pStyle w:val="Compact"/>
            </w:pPr>
            <w:r>
              <w:t xml:space="preserve">OCR gets the edge (ISA tags are diagnostic)</w:t>
            </w:r>
          </w:p>
        </w:tc>
      </w:tr>
    </w:tbl>
    <w:p>
      <w:pPr>
        <w:pStyle w:val="BodyText"/>
      </w:pPr>
      <w:r>
        <w:t xml:space="preserve">The machinery — preprocessing, localization, the evidence-fusion classifier,</w:t>
      </w:r>
      <w:r>
        <w:t xml:space="preserve"> </w:t>
      </w:r>
      <w:r>
        <w:t xml:space="preserve">OCR association, the connectivity graph, the JSON and graph output, the</w:t>
      </w:r>
      <w:r>
        <w:t xml:space="preserve"> </w:t>
      </w:r>
      <w:r>
        <w:t xml:space="preserve">evaluation harness — is completely domain-agnostic. When I added the P&amp;ID</w:t>
      </w:r>
      <w:r>
        <w:t xml:space="preserve"> </w:t>
      </w:r>
      <w:r>
        <w:t xml:space="preserve">pack, not one line of</w:t>
      </w:r>
      <w:r>
        <w:t xml:space="preserve"> </w:t>
      </w:r>
      <w:r>
        <w:rPr>
          <w:rStyle w:val="VerbatimChar"/>
        </w:rPr>
        <w:t xml:space="preserve">preprocess.py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classify/match.py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ocr.py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wires.py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emit.py</w:t>
      </w:r>
      <w:r>
        <w:t xml:space="preserve"> </w:t>
      </w:r>
      <w:r>
        <w:t xml:space="preserve">changed. The pipeline orchestrator gained one new</w:t>
      </w:r>
      <w:r>
        <w:t xml:space="preserve"> </w:t>
      </w:r>
      <w:r>
        <w:t xml:space="preserve">stage (routing, below) and started passing a</w:t>
      </w:r>
      <w:r>
        <w:t xml:space="preserve"> </w:t>
      </w:r>
      <w:r>
        <w:rPr>
          <w:rStyle w:val="VerbatimChar"/>
        </w:rPr>
        <w:t xml:space="preserve">pack</w:t>
      </w:r>
      <w:r>
        <w:t xml:space="preserve"> </w:t>
      </w:r>
      <w:r>
        <w:t xml:space="preserve">object into two function</w:t>
      </w:r>
      <w:r>
        <w:t xml:space="preserve"> </w:t>
      </w:r>
      <w:r>
        <w:t xml:space="preserve">calls. That was the entire diff to the machinery.</w:t>
      </w:r>
    </w:p>
    <w:p>
      <w:pPr>
        <w:pStyle w:val="BodyText"/>
      </w:pPr>
      <w:r>
        <w:t xml:space="preserve">I think of it like a spell-checker. The engine that finds word boundaries,</w:t>
      </w:r>
      <w:r>
        <w:t xml:space="preserve"> </w:t>
      </w:r>
      <w:r>
        <w:t xml:space="preserve">compares against a list, underlines the misses and ranks suggestions is the</w:t>
      </w:r>
      <w:r>
        <w:t xml:space="preserve"> </w:t>
      </w:r>
      <w:r>
        <w:t xml:space="preserve">same for every language. The word list and grammar rules are a per-language</w:t>
      </w:r>
      <w:r>
        <w:t xml:space="preserve"> </w:t>
      </w:r>
      <w:r>
        <w:t xml:space="preserve">pack. Adding Spanish support doesn’t mean rewriting the spell-checker. That’s</w:t>
      </w:r>
      <w:r>
        <w:t xml:space="preserve"> </w:t>
      </w:r>
      <w:r>
        <w:t xml:space="preserve">the property the brief is asking for when it says</w:t>
      </w:r>
      <w:r>
        <w:t xml:space="preserve"> </w:t>
      </w:r>
      <w:r>
        <w:t xml:space="preserve">“generic and scalable”</w:t>
      </w:r>
      <w:r>
        <w:t xml:space="preserve">, and</w:t>
      </w:r>
      <w:r>
        <w:t xml:space="preserve"> </w:t>
      </w:r>
      <w:r>
        <w:t xml:space="preserve">building the P&amp;ID pack was me proving the pipeline actually has it, rather</w:t>
      </w:r>
      <w:r>
        <w:t xml:space="preserve"> </w:t>
      </w:r>
      <w:r>
        <w:t xml:space="preserve">than just claiming it.</w:t>
      </w:r>
    </w:p>
    <w:p>
      <w:pPr>
        <w:pStyle w:val="BodyText"/>
      </w:pPr>
      <w:r>
        <w:t xml:space="preserve">Concretely, a pack is</w:t>
      </w:r>
      <w:r>
        <w:t xml:space="preserve"> </w:t>
      </w:r>
      <w:r>
        <w:rPr>
          <w:rStyle w:val="VerbatimChar"/>
        </w:rPr>
        <w:t xml:space="preserve">edp/domains/&lt;name&gt;/pack.yaml</w:t>
      </w:r>
      <w:r>
        <w:t xml:space="preserve"> </w:t>
      </w:r>
      <w:r>
        <w:t xml:space="preserve">— a few paths and</w:t>
      </w:r>
      <w:r>
        <w:t xml:space="preserve"> </w:t>
      </w:r>
      <w:r>
        <w:t xml:space="preserve">weights — plus, next to it, the small knowledge files that pack references (a</w:t>
      </w:r>
      <w:r>
        <w:t xml:space="preserve"> </w:t>
      </w:r>
      <w:r>
        <w:rPr>
          <w:rStyle w:val="VerbatimChar"/>
        </w:rPr>
        <w:t xml:space="preserve">specialists.py</w:t>
      </w:r>
      <w:r>
        <w:t xml:space="preserve">, a</w:t>
      </w:r>
      <w:r>
        <w:t xml:space="preserve"> </w:t>
      </w:r>
      <w:r>
        <w:rPr>
          <w:rStyle w:val="VerbatimChar"/>
        </w:rPr>
        <w:t xml:space="preserve">designators.yaml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tags.yaml</w:t>
      </w:r>
      <w:r>
        <w:t xml:space="preserve">). Large regeneratable</w:t>
      </w:r>
      <w:r>
        <w:t xml:space="preserve"> </w:t>
      </w:r>
      <w:r>
        <w:t xml:space="preserve">assets — the reference image libraries, the trained weights — stay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 are pointed at by path.</w:t>
      </w:r>
      <w:r>
        <w:t xml:space="preserve"> </w:t>
      </w:r>
      <w:r>
        <w:rPr>
          <w:rStyle w:val="VerbatimChar"/>
        </w:rPr>
        <w:t xml:space="preserve">edp/domains/base.py</w:t>
      </w:r>
      <w:r>
        <w:t xml:space="preserve"> </w:t>
      </w:r>
      <w:r>
        <w:t xml:space="preserve">loads a pack and</w:t>
      </w:r>
      <w:r>
        <w:t xml:space="preserve"> </w:t>
      </w:r>
      <w:r>
        <w:t xml:space="preserve">exposes it as a frozen dataclass. Adding a third drawing type later — a</w:t>
      </w:r>
      <w:r>
        <w:t xml:space="preserve"> </w:t>
      </w:r>
      <w:r>
        <w:t xml:space="preserve">single-line power diagram, say — is a new folder. No core code.</w:t>
      </w:r>
    </w:p>
    <w:p>
      <w:r>
        <w:pict>
          <v:rect style="width:0;height:1.5pt" o:hralign="center" o:hrstd="t" o:hr="t"/>
        </w:pict>
      </w:r>
    </w:p>
    <w:bookmarkEnd w:id="10"/>
    <w:bookmarkStart w:id="19" w:name="walking-through-the-pipeline"/>
    <w:p>
      <w:pPr>
        <w:pStyle w:val="Heading2"/>
      </w:pPr>
      <w:r>
        <w:t xml:space="preserve">3. Walking through the pipeline</w:t>
      </w:r>
    </w:p>
    <w:p>
      <w:pPr>
        <w:pStyle w:val="FirstParagraph"/>
      </w:pPr>
      <w:r>
        <w:t xml:space="preserve">An image comes in and goes through eight stages.</w:t>
      </w:r>
      <w:r>
        <w:t xml:space="preserve"> </w:t>
      </w:r>
      <w:r>
        <w:rPr>
          <w:rStyle w:val="VerbatimChar"/>
        </w:rPr>
        <w:t xml:space="preserve">edp/pipeline.py</w:t>
      </w:r>
      <w:r>
        <w:t xml:space="preserve"> </w:t>
      </w:r>
      <w:r>
        <w:t xml:space="preserve">is the</w:t>
      </w:r>
      <w:r>
        <w:t xml:space="preserve"> </w:t>
      </w:r>
      <w:r>
        <w:t xml:space="preserve">only file that knows the full order and why it’s that order; every stage</w:t>
      </w:r>
      <w:r>
        <w:t xml:space="preserve"> </w:t>
      </w:r>
      <w:r>
        <w:t xml:space="preserve">module takes typed objects in and returns typed objects out, with no</w:t>
      </w:r>
      <w:r>
        <w:t xml:space="preserve"> </w:t>
      </w:r>
      <w:r>
        <w:t xml:space="preserve">knowledge of what ran before or after it. That isolation is deliberate — when</w:t>
      </w:r>
      <w:r>
        <w:t xml:space="preserve"> </w:t>
      </w:r>
      <w:r>
        <w:t xml:space="preserve">something goes wrong I want exactly one place it could have gone wrong.</w:t>
      </w:r>
    </w:p>
    <w:bookmarkStart w:id="11" w:name="preprocess"/>
    <w:p>
      <w:pPr>
        <w:pStyle w:val="Heading3"/>
      </w:pPr>
      <w:r>
        <w:t xml:space="preserve">Preprocess</w:t>
      </w:r>
    </w:p>
    <w:p>
      <w:pPr>
        <w:pStyle w:val="FirstParagraph"/>
      </w:pPr>
      <w:r>
        <w:t xml:space="preserve">Grayscale, then an adaptive (local-mean) threshold rather than one global</w:t>
      </w:r>
      <w:r>
        <w:t xml:space="preserve"> </w:t>
      </w:r>
      <w:r>
        <w:t xml:space="preserve">cutoff, because contrast isn’t always even across a page and I didn’t want a</w:t>
      </w:r>
      <w:r>
        <w:t xml:space="preserve"> </w:t>
      </w:r>
      <w:r>
        <w:t xml:space="preserve">threshold I’d have to retune per drawing. Then a small-angle deskew (these</w:t>
      </w:r>
      <w:r>
        <w:t xml:space="preserve"> </w:t>
      </w:r>
      <w:r>
        <w:t xml:space="preserve">are digitally-generated drawings, not scanned pages, so I’m correcting a few</w:t>
      </w:r>
      <w:r>
        <w:t xml:space="preserve"> </w:t>
      </w:r>
      <w:r>
        <w:t xml:space="preserve">degrees of export tilt, not building rotation invariance). Then speckle</w:t>
      </w:r>
      <w:r>
        <w:t xml:space="preserve"> </w:t>
      </w:r>
      <w:r>
        <w:t xml:space="preserve">removal — and this one bit me. My first instinct was a morphological opening.</w:t>
      </w:r>
      <w:r>
        <w:t xml:space="preserve"> </w:t>
      </w:r>
      <w:r>
        <w:t xml:space="preserve">I rendered the binarized output and watched it erase almost every</w:t>
      </w:r>
      <w:r>
        <w:t xml:space="preserve"> </w:t>
      </w:r>
      <w:r>
        <w:t xml:space="preserve">one-pixel-wide wire and symbol line in the drawing, because a line that thin</w:t>
      </w:r>
      <w:r>
        <w:t xml:space="preserve"> </w:t>
      </w:r>
      <w:r>
        <w:t xml:space="preserve">can’t contain even a tiny structuring element anywhere along its length. The</w:t>
      </w:r>
      <w:r>
        <w:t xml:space="preserve"> </w:t>
      </w:r>
      <w:r>
        <w:t xml:space="preserve">junction dots survived; the actual circuit didn’t. Switched to</w:t>
      </w:r>
      <w:r>
        <w:t xml:space="preserve"> </w:t>
      </w:r>
      <w:r>
        <w:t xml:space="preserve">connected-component area filtering, which judges a blob by its size, not its</w:t>
      </w:r>
      <w:r>
        <w:t xml:space="preserve"> </w:t>
      </w:r>
      <w:r>
        <w:t xml:space="preserve">width, so a long thin wire and a fleck of noise get treated differently.</w:t>
      </w:r>
    </w:p>
    <w:p>
      <w:pPr>
        <w:pStyle w:val="BodyText"/>
      </w:pPr>
      <w:r>
        <w:t xml:space="preserve">One drawing (D5) draws some conductors in blue. There’s an optional colour</w:t>
      </w:r>
      <w:r>
        <w:t xml:space="preserve"> </w:t>
      </w:r>
      <w:r>
        <w:t xml:space="preserve">mask that pulls blue ink out as a separate signal. It’s explicitly</w:t>
      </w:r>
      <w:r>
        <w:t xml:space="preserve"> </w:t>
      </w:r>
      <w:r>
        <w:t xml:space="preserve">opportunistic — on a monochrome drawing it returns empty, and everything</w:t>
      </w:r>
      <w:r>
        <w:t xml:space="preserve"> </w:t>
      </w:r>
      <w:r>
        <w:t xml:space="preserve">downstream is written to treat</w:t>
      </w:r>
      <w:r>
        <w:t xml:space="preserve"> </w:t>
      </w:r>
      <w:r>
        <w:t xml:space="preserve">“no colour signal”</w:t>
      </w:r>
      <w:r>
        <w:t xml:space="preserve"> </w:t>
      </w:r>
      <w:r>
        <w:t xml:space="preserve">as normal, not an error,</w:t>
      </w:r>
      <w:r>
        <w:t xml:space="preserve"> </w:t>
      </w:r>
      <w:r>
        <w:t xml:space="preserve">because half the input has no colour.</w:t>
      </w:r>
    </w:p>
    <w:bookmarkEnd w:id="11"/>
    <w:bookmarkStart w:id="12" w:name="route"/>
    <w:p>
      <w:pPr>
        <w:pStyle w:val="Heading3"/>
      </w:pPr>
      <w:r>
        <w:t xml:space="preserve">Route</w:t>
      </w:r>
    </w:p>
    <w:p>
      <w:pPr>
        <w:pStyle w:val="FirstParagraph"/>
      </w:pPr>
      <w:r>
        <w:t xml:space="preserve">New stage. If the domain is set to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(the default), the pipeline decides</w:t>
      </w:r>
      <w:r>
        <w:t xml:space="preserve"> </w:t>
      </w:r>
      <w:r>
        <w:t xml:space="preserve">whether this is a circuit or a P&amp;ID from the drawing’s text alone. Each pack</w:t>
      </w:r>
      <w:r>
        <w:t xml:space="preserve"> </w:t>
      </w:r>
      <w:r>
        <w:t xml:space="preserve">contributes its designator prefixes plus a keyword list — circuits have OHM,</w:t>
      </w:r>
      <w:r>
        <w:t xml:space="preserve"> </w:t>
      </w:r>
      <w:r>
        <w:t xml:space="preserve">UF, VDC, part numbers like BC547; P&amp;IDs have GPM, OUTLET, CONDENSATE, VESSEL,</w:t>
      </w:r>
      <w:r>
        <w:t xml:space="preserve"> </w:t>
      </w:r>
      <w:r>
        <w:t xml:space="preserve">and ISA instrument tags. The OCR tokens are scored against both packs, higher</w:t>
      </w:r>
      <w:r>
        <w:t xml:space="preserve"> </w:t>
      </w:r>
      <w:r>
        <w:t xml:space="preserve">wins, and a thin or tied signal falls back to a configured default so a</w:t>
      </w:r>
      <w:r>
        <w:t xml:space="preserve"> </w:t>
      </w:r>
      <w:r>
        <w:t xml:space="preserve">text-sparse drawing still runs. OCR runs once here and the tokens are handed</w:t>
      </w:r>
      <w:r>
        <w:t xml:space="preserve"> </w:t>
      </w:r>
      <w:r>
        <w:t xml:space="preserve">to the rest of the pipeline so it isn’t run twice.</w:t>
      </w:r>
    </w:p>
    <w:p>
      <w:pPr>
        <w:pStyle w:val="BodyText"/>
      </w:pPr>
      <w:r>
        <w:t xml:space="preserve">I tried this on all five drawings. D1/D2/D3 route to P&amp;ID with scores of</w:t>
      </w:r>
      <w:r>
        <w:t xml:space="preserve"> </w:t>
      </w:r>
      <w:r>
        <w:t xml:space="preserve">19/23/76 against 1/5/0 for electronic; D4/D5 route to electronic 61/17</w:t>
      </w:r>
      <w:r>
        <w:t xml:space="preserve"> </w:t>
      </w:r>
      <w:r>
        <w:t xml:space="preserve">against 18/3. Wide margins, no ambiguity. It’s a cheap, explainable rule —</w:t>
      </w:r>
      <w:r>
        <w:t xml:space="preserve"> </w:t>
      </w:r>
      <w:r>
        <w:t xml:space="preserve">no model, no training — and it works because the two kinds of drawing</w:t>
      </w:r>
      <w:r>
        <w:t xml:space="preserve"> </w:t>
      </w:r>
      <w:r>
        <w:t xml:space="preserve">genuinely say different things on them.</w:t>
      </w:r>
    </w:p>
    <w:bookmarkEnd w:id="12"/>
    <w:bookmarkStart w:id="13" w:name="localize"/>
    <w:p>
      <w:pPr>
        <w:pStyle w:val="Heading3"/>
      </w:pPr>
      <w:r>
        <w:t xml:space="preserve">Localize</w:t>
      </w:r>
    </w:p>
    <w:p>
      <w:pPr>
        <w:pStyle w:val="FirstParagraph"/>
      </w:pPr>
      <w:r>
        <w:t xml:space="preserve">The shipped path is a YOLOv8n detector, and I generated all of its training</w:t>
      </w:r>
      <w:r>
        <w:t xml:space="preserve"> </w:t>
      </w:r>
      <w:r>
        <w:t xml:space="preserve">data myself. There’s a classical density-based localizer as a fallback if no</w:t>
      </w:r>
      <w:r>
        <w:t xml:space="preserve"> </w:t>
      </w:r>
      <w:r>
        <w:t xml:space="preserve">trained weights are present, so the pipeline stays runnable before any model</w:t>
      </w:r>
      <w:r>
        <w:t xml:space="preserve"> </w:t>
      </w:r>
      <w:r>
        <w:t xml:space="preserve">exists — that</w:t>
      </w:r>
      <w:r>
        <w:t xml:space="preserve"> </w:t>
      </w:r>
      <w:r>
        <w:t xml:space="preserve">“walking skeleton”</w:t>
      </w:r>
      <w:r>
        <w:t xml:space="preserve"> </w:t>
      </w:r>
      <w:r>
        <w:t xml:space="preserve">discipline is threaded through the whole</w:t>
      </w:r>
      <w:r>
        <w:t xml:space="preserve"> </w:t>
      </w:r>
      <w:r>
        <w:t xml:space="preserve">codebase (empty reference library, missing probe artifact, missing detector</w:t>
      </w:r>
      <w:r>
        <w:t xml:space="preserve"> </w:t>
      </w:r>
      <w:r>
        <w:t xml:space="preserve">all degrade rather than crash).</w:t>
      </w:r>
    </w:p>
    <w:p>
      <w:pPr>
        <w:pStyle w:val="BodyText"/>
      </w:pPr>
      <w:r>
        <w:t xml:space="preserve">The classical localizer was the original approach — connected-component</w:t>
      </w:r>
      <w:r>
        <w:t xml:space="preserve"> </w:t>
      </w:r>
      <w:r>
        <w:t xml:space="preserve">analysis over skeleton branch/endpoint density. I shipped it early because it</w:t>
      </w:r>
      <w:r>
        <w:t xml:space="preserve"> </w:t>
      </w:r>
      <w:r>
        <w:t xml:space="preserve">needs no training data. It fell apart when I looked at the output: roughly</w:t>
      </w:r>
      <w:r>
        <w:t xml:space="preserve"> </w:t>
      </w:r>
      <w:r>
        <w:t xml:space="preserve">six out of ten boxes were wrong, mostly wire bends and rail junctions that</w:t>
      </w:r>
      <w:r>
        <w:t xml:space="preserve"> </w:t>
      </w:r>
      <w:r>
        <w:t xml:space="preserve">looked</w:t>
      </w:r>
      <w:r>
        <w:t xml:space="preserve"> </w:t>
      </w:r>
      <w:r>
        <w:t xml:space="preserve">“symbol-shaped enough”</w:t>
      </w:r>
      <w:r>
        <w:t xml:space="preserve"> </w:t>
      </w:r>
      <w:r>
        <w:t xml:space="preserve">to a density heuristic, and it missed real</w:t>
      </w:r>
      <w:r>
        <w:t xml:space="preserve"> </w:t>
      </w:r>
      <w:r>
        <w:t xml:space="preserve">components too. I could have kept tuning thresholds but I’d have been chasing</w:t>
      </w:r>
      <w:r>
        <w:t xml:space="preserve"> </w:t>
      </w:r>
      <w:r>
        <w:t xml:space="preserve">noise. So I trained a proper detector — YOLO, because it learns actual symbol</w:t>
      </w:r>
      <w:r>
        <w:t xml:space="preserve"> </w:t>
      </w:r>
      <w:r>
        <w:t xml:space="preserve">shapes and the nano variant is small enough to retrain in minutes on a laptop</w:t>
      </w:r>
      <w:r>
        <w:t xml:space="preserve"> </w:t>
      </w:r>
      <w:r>
        <w:t xml:space="preserve">GPU whenever the reference library changes, which mattered given how many</w:t>
      </w:r>
      <w:r>
        <w:t xml:space="preserve"> </w:t>
      </w:r>
      <w:r>
        <w:t xml:space="preserve">iterations this went through.</w:t>
      </w:r>
    </w:p>
    <w:p>
      <w:pPr>
        <w:pStyle w:val="BodyText"/>
      </w:pPr>
      <w:r>
        <w:t xml:space="preserve">How the training data is made: KiCad-rendered reference symbols get pasted</w:t>
      </w:r>
      <w:r>
        <w:t xml:space="preserve"> </w:t>
      </w:r>
      <w:r>
        <w:t xml:space="preserve">onto blank canvases at the real drawings’ size distribution (measured from</w:t>
      </w:r>
      <w:r>
        <w:t xml:space="preserve"> </w:t>
      </w:r>
      <w:r>
        <w:t xml:space="preserve">D4/D5, not guessed), rotated 0/90/180/270, with synthetic Manhattan-routed</w:t>
      </w:r>
      <w:r>
        <w:t xml:space="preserve"> </w:t>
      </w:r>
      <w:r>
        <w:t xml:space="preserve">wire clutter and dash-cluster text clutter added as</w:t>
      </w:r>
      <w:r>
        <w:t xml:space="preserve"> </w:t>
      </w:r>
      <w:r>
        <w:rPr>
          <w:i/>
          <w:iCs/>
        </w:rPr>
        <w:t xml:space="preserve">unlabelled</w:t>
      </w:r>
      <w:r>
        <w:t xml:space="preserve"> </w:t>
      </w:r>
      <w:r>
        <w:t xml:space="preserve">negatives —</w:t>
      </w:r>
      <w:r>
        <w:t xml:space="preserve"> </w:t>
      </w:r>
      <w:r>
        <w:t xml:space="preserve">so the detector learns not to fire on wires and text without ever being told</w:t>
      </w:r>
      <w:r>
        <w:t xml:space="preserve"> </w:t>
      </w:r>
      <w:r>
        <w:t xml:space="preserve">“this is not a symbol”</w:t>
      </w:r>
      <w:r>
        <w:t xml:space="preserve">, it just never sees a label there. The bounding-box</w:t>
      </w:r>
      <w:r>
        <w:t xml:space="preserve"> </w:t>
      </w:r>
      <w:r>
        <w:t xml:space="preserve">label is a byproduct of where the generator put each symbol. Nobody drew a</w:t>
      </w:r>
      <w:r>
        <w:t xml:space="preserve"> </w:t>
      </w:r>
      <w:r>
        <w:t xml:space="preserve">box. The shipped model mixes three generators: sparse scatter, dense packing,</w:t>
      </w:r>
      <w:r>
        <w:t xml:space="preserve"> </w:t>
      </w:r>
      <w:r>
        <w:t xml:space="preserve">and a topology-realistic</w:t>
      </w:r>
      <w:r>
        <w:t xml:space="preserve"> </w:t>
      </w:r>
      <w:r>
        <w:t xml:space="preserve">“ladder”</w:t>
      </w:r>
      <w:r>
        <w:t xml:space="preserve"> </w:t>
      </w:r>
      <w:r>
        <w:t xml:space="preserve">generator with rails and branches and</w:t>
      </w:r>
      <w:r>
        <w:t xml:space="preserve"> </w:t>
      </w:r>
      <w:r>
        <w:t xml:space="preserve">junction dots, built as a separate third generator specifically so a low</w:t>
      </w:r>
      <w:r>
        <w:t xml:space="preserve"> </w:t>
      </w:r>
      <w:r>
        <w:t xml:space="preserve">score would be attributable —</w:t>
      </w:r>
      <w:r>
        <w:t xml:space="preserve"> </w:t>
      </w:r>
      <w:r>
        <w:t xml:space="preserve">“doesn’t handle real topology”</w:t>
      </w:r>
      <w:r>
        <w:t xml:space="preserve"> </w:t>
      </w:r>
      <w:r>
        <w:t xml:space="preserve">versus</w:t>
      </w:r>
      <w:r>
        <w:t xml:space="preserve"> </w:t>
      </w:r>
      <w:r>
        <w:t xml:space="preserve">“doesn’t</w:t>
      </w:r>
      <w:r>
        <w:t xml:space="preserve"> </w:t>
      </w:r>
      <w:r>
        <w:t xml:space="preserve">generalize to unfamiliar icon styles”</w:t>
      </w:r>
      <w:r>
        <w:t xml:space="preserve"> </w:t>
      </w:r>
      <w:r>
        <w:t xml:space="preserve">are different problems and one harder</w:t>
      </w:r>
      <w:r>
        <w:t xml:space="preserve"> </w:t>
      </w:r>
      <w:r>
        <w:t xml:space="preserve">scatter generator would have conflated them.</w:t>
      </w:r>
    </w:p>
    <w:p>
      <w:pPr>
        <w:pStyle w:val="BodyText"/>
      </w:pPr>
      <w:r>
        <w:t xml:space="preserve">The P&amp;ID detector is the same story with a different symbol source (§8).</w:t>
      </w:r>
    </w:p>
    <w:bookmarkEnd w:id="13"/>
    <w:bookmarkStart w:id="14" w:name="classify"/>
    <w:p>
      <w:pPr>
        <w:pStyle w:val="Heading3"/>
      </w:pPr>
      <w:r>
        <w:t xml:space="preserve">Classify</w:t>
      </w:r>
    </w:p>
    <w:p>
      <w:pPr>
        <w:pStyle w:val="FirstParagraph"/>
      </w:pPr>
      <w:r>
        <w:t xml:space="preserve">This is the part I spent the most time on and ended up furthest from my first</w:t>
      </w:r>
      <w:r>
        <w:t xml:space="preserve"> </w:t>
      </w:r>
      <w:r>
        <w:t xml:space="preserve">instinct. Details in §4.2. The short version: every candidate box gets voted</w:t>
      </w:r>
      <w:r>
        <w:t xml:space="preserve"> </w:t>
      </w:r>
      <w:r>
        <w:t xml:space="preserve">on by up to five independent sources, weighted by each source’s own</w:t>
      </w:r>
      <w:r>
        <w:t xml:space="preserve"> </w:t>
      </w:r>
      <w:r>
        <w:t xml:space="preserve">confidence in</w:t>
      </w:r>
      <w:r>
        <w:t xml:space="preserve"> </w:t>
      </w:r>
      <w:r>
        <w:rPr>
          <w:i/>
          <w:iCs/>
        </w:rPr>
        <w:t xml:space="preserve">this particular reading</w:t>
      </w:r>
      <w:r>
        <w:t xml:space="preserve">, and any source is allowed to abstain</w:t>
      </w:r>
      <w:r>
        <w:t xml:space="preserve"> </w:t>
      </w:r>
      <w:r>
        <w:t xml:space="preserve">rather than guess.</w:t>
      </w:r>
    </w:p>
    <w:bookmarkEnd w:id="14"/>
    <w:bookmarkStart w:id="15" w:name="text-association"/>
    <w:p>
      <w:pPr>
        <w:pStyle w:val="Heading3"/>
      </w:pPr>
      <w:r>
        <w:t xml:space="preserve">Text association</w:t>
      </w:r>
    </w:p>
    <w:p>
      <w:pPr>
        <w:pStyle w:val="FirstParagraph"/>
      </w:pPr>
      <w:r>
        <w:t xml:space="preserve">Tesseract, run across three page-segmentation modes and three orientations</w:t>
      </w:r>
      <w:r>
        <w:t xml:space="preserve"> </w:t>
      </w:r>
      <w:r>
        <w:t xml:space="preserve">per crop, keeping every reading without deduplicating. Details in §5. The</w:t>
      </w:r>
      <w:r>
        <w:t xml:space="preserve"> </w:t>
      </w:r>
      <w:r>
        <w:t xml:space="preserve">output resolves instance identity (which resistor is R1 versus R2) and reads</w:t>
      </w:r>
      <w:r>
        <w:t xml:space="preserve"> </w:t>
      </w:r>
      <w:r>
        <w:t xml:space="preserve">component values.</w:t>
      </w:r>
    </w:p>
    <w:bookmarkEnd w:id="15"/>
    <w:bookmarkStart w:id="16" w:name="wires"/>
    <w:p>
      <w:pPr>
        <w:pStyle w:val="Heading3"/>
      </w:pPr>
      <w:r>
        <w:t xml:space="preserve">Wires</w:t>
      </w:r>
    </w:p>
    <w:p>
      <w:pPr>
        <w:pStyle w:val="FirstParagraph"/>
      </w:pPr>
      <w:r>
        <w:t xml:space="preserve">Subtract the classified symbol</w:t>
      </w:r>
      <w:r>
        <w:t xml:space="preserve"> </w:t>
      </w:r>
      <w:r>
        <w:rPr>
          <w:i/>
          <w:iCs/>
        </w:rPr>
        <w:t xml:space="preserve">ink</w:t>
      </w:r>
      <w:r>
        <w:t xml:space="preserve"> </w:t>
      </w:r>
      <w:r>
        <w:t xml:space="preserve">from the binary image (keeping wires</w:t>
      </w:r>
      <w:r>
        <w:t xml:space="preserve"> </w:t>
      </w:r>
      <w:r>
        <w:t xml:space="preserve">that merely pass through a box), skeletonize what’s left to one-pixel-wide</w:t>
      </w:r>
      <w:r>
        <w:t xml:space="preserve"> </w:t>
      </w:r>
      <w:r>
        <w:t xml:space="preserve">lines, re-place each symbol’s terminals onto the point where a wire actually</w:t>
      </w:r>
      <w:r>
        <w:t xml:space="preserve"> </w:t>
      </w:r>
      <w:r>
        <w:t xml:space="preserve">touches its bounding box, build a pixel graph, and walk it into nets. The</w:t>
      </w:r>
      <w:r>
        <w:t xml:space="preserve"> </w:t>
      </w:r>
      <w:r>
        <w:t xml:space="preserve">one rule that does real work here: a wire crossing is only a connection if</w:t>
      </w:r>
      <w:r>
        <w:t xml:space="preserve"> </w:t>
      </w:r>
      <w:r>
        <w:t xml:space="preserve">there’s a dot drawn on it. Details in §6.</w:t>
      </w:r>
    </w:p>
    <w:bookmarkEnd w:id="16"/>
    <w:bookmarkStart w:id="17" w:name="validate"/>
    <w:p>
      <w:pPr>
        <w:pStyle w:val="Heading3"/>
      </w:pPr>
      <w:r>
        <w:t xml:space="preserve">Validate</w:t>
      </w:r>
    </w:p>
    <w:p>
      <w:pPr>
        <w:pStyle w:val="FirstParagraph"/>
      </w:pPr>
      <w:r>
        <w:t xml:space="preserve">Self-consistency checks — symbols with terminals but no net, terminals that</w:t>
      </w:r>
      <w:r>
        <w:t xml:space="preserve"> </w:t>
      </w:r>
      <w:r>
        <w:t xml:space="preserve">never snapped to anything, nets with only one member. Not an accuracy score</w:t>
      </w:r>
      <w:r>
        <w:t xml:space="preserve"> </w:t>
      </w:r>
      <w:r>
        <w:t xml:space="preserve">(there’s no ground truth for an arbitrary new drawing); it’s there to catch</w:t>
      </w:r>
      <w:r>
        <w:t xml:space="preserve"> </w:t>
      </w:r>
      <w:r>
        <w:t xml:space="preserve">structural nonsense before it reaches the output.</w:t>
      </w:r>
    </w:p>
    <w:bookmarkEnd w:id="17"/>
    <w:bookmarkStart w:id="18" w:name="emit"/>
    <w:p>
      <w:pPr>
        <w:pStyle w:val="Heading3"/>
      </w:pPr>
      <w:r>
        <w:t xml:space="preserve">Emit</w:t>
      </w:r>
    </w:p>
    <w:p>
      <w:pPr>
        <w:pStyle w:val="FirstParagraph"/>
      </w:pPr>
      <w:r>
        <w:t xml:space="preserve">The JSON matches the schema in the brief exactly — id, type, coordinates,</w:t>
      </w:r>
      <w:r>
        <w:t xml:space="preserve"> </w:t>
      </w:r>
      <w:r>
        <w:t xml:space="preserve">connections, nothing decorative. The graph is built bipartite internally</w:t>
      </w:r>
      <w:r>
        <w:t xml:space="preserve"> </w:t>
      </w:r>
      <w:r>
        <w:t xml:space="preserve">(symbol nodes and net nodes as distinct types) because a five-terminal net</w:t>
      </w:r>
      <w:r>
        <w:t xml:space="preserve"> </w:t>
      </w:r>
      <w:r>
        <w:t xml:space="preserve">expanded straight into a symbol-to-symbol graph becomes a ten-edge clique</w:t>
      </w:r>
      <w:r>
        <w:t xml:space="preserve"> </w:t>
      </w:r>
      <w:r>
        <w:t xml:space="preserve">implying wires that don’t exist. The delivered component graph is projected</w:t>
      </w:r>
      <w:r>
        <w:t xml:space="preserve"> </w:t>
      </w:r>
      <w:r>
        <w:t xml:space="preserve">from the same trimmed JSON the file output uses, not recomputed</w:t>
      </w:r>
      <w:r>
        <w:t xml:space="preserve"> </w:t>
      </w:r>
      <w:r>
        <w:t xml:space="preserve">independently, so the picture and the data can’t silently disagree.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model-selection-rationale"/>
    <w:p>
      <w:pPr>
        <w:pStyle w:val="Heading2"/>
      </w:pPr>
      <w:r>
        <w:t xml:space="preserve">4. Model selection rationale</w:t>
      </w:r>
    </w:p>
    <w:bookmarkStart w:id="20" w:name="localization-yolov8n"/>
    <w:p>
      <w:pPr>
        <w:pStyle w:val="Heading3"/>
      </w:pPr>
      <w:r>
        <w:t xml:space="preserve">4.1 Localization — YOLOv8n</w:t>
      </w:r>
    </w:p>
    <w:p>
      <w:pPr>
        <w:pStyle w:val="FirstParagraph"/>
      </w:pPr>
      <w:r>
        <w:t xml:space="preserve">I went with YOLOv8n over the classical-only approach because the classical</w:t>
      </w:r>
      <w:r>
        <w:t xml:space="preserve"> </w:t>
      </w:r>
      <w:r>
        <w:t xml:space="preserve">one had a measured ~60% false-positive rate on D4 and no notion of what a</w:t>
      </w:r>
      <w:r>
        <w:t xml:space="preserve"> </w:t>
      </w:r>
      <w:r>
        <w:t xml:space="preserve">resistor should look like versus noise. YOLO gave me that, and the nano</w:t>
      </w:r>
      <w:r>
        <w:t xml:space="preserve"> </w:t>
      </w:r>
      <w:r>
        <w:t xml:space="preserve">variant (about 3M parameters) trains in minutes on a 4GB laptop GPU. The</w:t>
      </w:r>
      <w:r>
        <w:t xml:space="preserve"> </w:t>
      </w:r>
      <w:r>
        <w:t xml:space="preserve">trade-off I accepted going in, and which held for the whole project, is that</w:t>
      </w:r>
      <w:r>
        <w:t xml:space="preserve"> </w:t>
      </w:r>
      <w:r>
        <w:t xml:space="preserve">it’s only as good as its synthetic training data — it never saw a real</w:t>
      </w:r>
      <w:r>
        <w:t xml:space="preserve"> </w:t>
      </w:r>
      <w:r>
        <w:t xml:space="preserve">drawing until evaluation, so its recall on unusual real-world symbol styles</w:t>
      </w:r>
      <w:r>
        <w:t xml:space="preserve"> </w:t>
      </w:r>
      <w:r>
        <w:t xml:space="preserve">is the weakest link in the pipeline. Two attempts to fix that with more or</w:t>
      </w:r>
      <w:r>
        <w:t xml:space="preserve"> </w:t>
      </w:r>
      <w:r>
        <w:t xml:space="preserve">different training data both regressed and were reverted (§10).</w:t>
      </w:r>
    </w:p>
    <w:p>
      <w:pPr>
        <w:pStyle w:val="BodyText"/>
      </w:pPr>
      <w:r>
        <w:t xml:space="preserve">I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 YOLO’s own class predictions as final. It’s trained purely on</w:t>
      </w:r>
      <w:r>
        <w:t xml:space="preserve"> </w:t>
      </w:r>
      <w:r>
        <w:t xml:space="preserve">synthetic composites, and fine-grained class distinctions — NPN versus PNP,</w:t>
      </w:r>
      <w:r>
        <w:t xml:space="preserve"> </w:t>
      </w:r>
      <w:r>
        <w:t xml:space="preserve">diode versus zener — are exactly where the synthetic-to-real gap bites</w:t>
      </w:r>
      <w:r>
        <w:t xml:space="preserve"> </w:t>
      </w:r>
      <w:r>
        <w:t xml:space="preserve">hardest. So YOLO’s class and confidence go in as one vote among five, not</w:t>
      </w:r>
      <w:r>
        <w:t xml:space="preserve"> </w:t>
      </w:r>
      <w:r>
        <w:t xml:space="preserve">the answer.</w:t>
      </w:r>
    </w:p>
    <w:bookmarkEnd w:id="20"/>
    <w:bookmarkStart w:id="21" w:name="Xbb00986715905c073a40ffe5350c462012efdd2"/>
    <w:p>
      <w:pPr>
        <w:pStyle w:val="Heading3"/>
      </w:pPr>
      <w:r>
        <w:t xml:space="preserve">4.2 Classification — five-source evidence fusion</w:t>
      </w:r>
    </w:p>
    <w:p>
      <w:pPr>
        <w:pStyle w:val="FirstParagraph"/>
      </w:pPr>
      <w:r>
        <w:t xml:space="preserve">I started with one method: DINOv2 embeddings matched against a reference</w:t>
      </w:r>
      <w:r>
        <w:t xml:space="preserve"> </w:t>
      </w:r>
      <w:r>
        <w:t xml:space="preserve">library by nearest neighbour. No labelled training data, just example crops</w:t>
      </w:r>
      <w:r>
        <w:t xml:space="preserve"> </w:t>
      </w:r>
      <w:r>
        <w:t xml:space="preserve">of each symbol type. It worked, but it made confident, silent mistakes on</w:t>
      </w:r>
      <w:r>
        <w:t xml:space="preserve"> </w:t>
      </w:r>
      <w:r>
        <w:t xml:space="preserve">visually similar symbols — capacitor versus battery, BJT versus</w:t>
      </w:r>
      <w:r>
        <w:t xml:space="preserve"> </w:t>
      </w:r>
      <w:r>
        <w:t xml:space="preserve">potentiometer — and I had no way to know when it was guessing versus sure.</w:t>
      </w:r>
    </w:p>
    <w:p>
      <w:pPr>
        <w:pStyle w:val="BodyText"/>
      </w:pPr>
      <w:r>
        <w:t xml:space="preserve">My next instinct was to let YOLO only localize and have DINOv2 name</w:t>
      </w:r>
      <w:r>
        <w:t xml:space="preserve"> </w:t>
      </w:r>
      <w:r>
        <w:t xml:space="preserve">everything, since I didn’t fully trust YOLO’s synthetic-trained class head.</w:t>
      </w:r>
      <w:r>
        <w:t xml:space="preserve"> </w:t>
      </w:r>
      <w:r>
        <w:t xml:space="preserve">But when I compared the two side by side on D4, they were wrong on completely</w:t>
      </w:r>
      <w:r>
        <w:t xml:space="preserve"> </w:t>
      </w:r>
      <w:r>
        <w:t xml:space="preserve">different symbols. YOLO got about 10 of 16 right, DINOv2 about 7 of 16, and</w:t>
      </w:r>
      <w:r>
        <w:t xml:space="preserve"> </w:t>
      </w:r>
      <w:r>
        <w:t xml:space="preserve">the errors barely overlapped. Discarding either one was throwing away real</w:t>
      </w:r>
      <w:r>
        <w:t xml:space="preserve"> </w:t>
      </w:r>
      <w:r>
        <w:t xml:space="preserve">information. So classification stopped being one model’s call and became a</w:t>
      </w:r>
      <w:r>
        <w:t xml:space="preserve"> </w:t>
      </w:r>
      <w:r>
        <w:t xml:space="preserve">weighted vote.</w:t>
      </w:r>
    </w:p>
    <w:p>
      <w:pPr>
        <w:pStyle w:val="BodyText"/>
      </w:pPr>
      <w:r>
        <w:t xml:space="preserve">Each source produces a</w:t>
      </w:r>
      <w:r>
        <w:t xml:space="preserve"> </w:t>
      </w:r>
      <w:r>
        <w:rPr>
          <w:rStyle w:val="VerbatimChar"/>
        </w:rPr>
        <w:t xml:space="preserve">ClassificationEvidence</w:t>
      </w:r>
      <w:r>
        <w:t xml:space="preserve">: a dict of</w:t>
      </w:r>
      <w:r>
        <w:t xml:space="preserve"> </w:t>
      </w:r>
      <w:r>
        <w:rPr>
          <w:rStyle w:val="VerbatimChar"/>
        </w:rPr>
        <w:t xml:space="preserve">{class: score}</w:t>
      </w:r>
      <w:r>
        <w:t xml:space="preserve">,</w:t>
      </w:r>
      <w:r>
        <w:t xml:space="preserve"> </w:t>
      </w:r>
      <w:r>
        <w:t xml:space="preserve">a scalar confidence in</w:t>
      </w:r>
      <w:r>
        <w:t xml:space="preserve"> </w:t>
      </w:r>
      <w:r>
        <w:rPr>
          <w:i/>
          <w:iCs/>
        </w:rPr>
        <w:t xml:space="preserve">this specific reading</w:t>
      </w:r>
      <w:r>
        <w:t xml:space="preserve">, and some metadata for</w:t>
      </w:r>
      <w:r>
        <w:t xml:space="preserve"> </w:t>
      </w:r>
      <w:r>
        <w:t xml:space="preserve">explainability. Or it produces an explicit</w:t>
      </w:r>
      <w:r>
        <w:t xml:space="preserve"> </w:t>
      </w:r>
      <w:r>
        <w:t xml:space="preserve">“no evidence”</w:t>
      </w:r>
      <w:r>
        <w:t xml:space="preserve"> </w:t>
      </w:r>
      <w:r>
        <w:t xml:space="preserve">— abstaining, not</w:t>
      </w:r>
      <w:r>
        <w:t xml:space="preserve"> </w:t>
      </w:r>
      <w:r>
        <w:t xml:space="preserve">guessing. Fusion sums, per class:</w:t>
      </w:r>
    </w:p>
    <w:p>
      <w:pPr>
        <w:pStyle w:val="SourceCode"/>
      </w:pPr>
      <w:r>
        <w:rPr>
          <w:rStyle w:val="VerbatimChar"/>
        </w:rPr>
        <w:t xml:space="preserve">total[class] += weight[source] × evidence.confidence × evidence.class_scores[class]</w:t>
      </w:r>
    </w:p>
    <w:p>
      <w:pPr>
        <w:pStyle w:val="FirstParagraph"/>
      </w:pPr>
      <w:r>
        <w:t xml:space="preserve">then takes the argmax. Two things this buys over a fixed priority order like</w:t>
      </w:r>
      <w:r>
        <w:t xml:space="preserve"> </w:t>
      </w:r>
      <w:r>
        <w:t xml:space="preserve">“OCR beats DINOv2 beats YOLO”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 source’s own certainty about this reading matters, not just a fixed</w:t>
      </w:r>
      <w:r>
        <w:t xml:space="preserve"> </w:t>
      </w:r>
      <w:r>
        <w:t xml:space="preserve">per-source weight. A garbled OCR read contributes almost nothing even</w:t>
      </w:r>
      <w:r>
        <w:t xml:space="preserve"> </w:t>
      </w:r>
      <w:r>
        <w:t xml:space="preserve">though OCR as a source has real weight.</w:t>
      </w:r>
    </w:p>
    <w:p>
      <w:pPr>
        <w:pStyle w:val="Compact"/>
        <w:numPr>
          <w:ilvl w:val="0"/>
          <w:numId w:val="1001"/>
        </w:numPr>
      </w:pPr>
      <w:r>
        <w:t xml:space="preserve">Two sources agreeing pushes a class up additively. Agreement is rewarded</w:t>
      </w:r>
      <w:r>
        <w:t xml:space="preserve"> </w:t>
      </w:r>
      <w:r>
        <w:t xml:space="preserve">structurally, not with a special-cased rule.</w:t>
      </w:r>
    </w:p>
    <w:p>
      <w:pPr>
        <w:pStyle w:val="FirstParagraph"/>
      </w:pPr>
      <w:r>
        <w:t xml:space="preserve">The five sources: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YOLO’s class head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{yolo_class: 1.0}</w:t>
      </w:r>
      <w:r>
        <w:t xml:space="preserve"> </w:t>
      </w:r>
      <w:r>
        <w:t xml:space="preserve">at the detector’s own</w:t>
      </w:r>
      <w:r>
        <w:t xml:space="preserve"> </w:t>
      </w:r>
      <w:r>
        <w:t xml:space="preserve">confidence. Never abstains, but a low-confidence box contributes almost</w:t>
      </w:r>
      <w:r>
        <w:t xml:space="preserve"> </w:t>
      </w:r>
      <w:r>
        <w:t xml:space="preserve">nothing.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DINOv2 nearest-neighbour</w:t>
      </w:r>
      <w:r>
        <w:t xml:space="preserve"> </w:t>
      </w:r>
      <w:r>
        <w:t xml:space="preserve">— each candidate crop is embedded and matched</w:t>
      </w:r>
      <w:r>
        <w:t xml:space="preserve"> </w:t>
      </w:r>
      <w:r>
        <w:t xml:space="preserve">by cosine similarity against a library of embedded reference symbols.</w:t>
      </w:r>
      <w:r>
        <w:t xml:space="preserve"> </w:t>
      </w:r>
      <w:r>
        <w:t xml:space="preserve">Returns the top-3</w:t>
      </w:r>
      <w:r>
        <w:t xml:space="preserve"> </w:t>
      </w:r>
      <w:r>
        <w:rPr>
          <w:i/>
          <w:iCs/>
        </w:rPr>
        <w:t xml:space="preserve">distinct classes</w:t>
      </w:r>
      <w:r>
        <w:t xml:space="preserve">, over-fetching 20 raw neighbours</w:t>
      </w:r>
      <w:r>
        <w:t xml:space="preserve"> </w:t>
      </w:r>
      <w:r>
        <w:t xml:space="preserve">first so many rotated copies of one class don’t crowd out a genuinely</w:t>
      </w:r>
      <w:r>
        <w:t xml:space="preserve"> </w:t>
      </w:r>
      <w:r>
        <w:t xml:space="preserve">different second candidate. Below a similarity threshold it abstains</w:t>
      </w:r>
      <w:r>
        <w:t xml:space="preserve"> </w:t>
      </w:r>
      <w:r>
        <w:t xml:space="preserve">entirely — a weak match is worse than no match, because it would vote</w:t>
      </w:r>
      <w:r>
        <w:t xml:space="preserve"> </w:t>
      </w:r>
      <w:r>
        <w:t xml:space="preserve">confidently for a wrong class.</w:t>
      </w:r>
    </w:p>
    <w:p>
      <w:pPr>
        <w:numPr>
          <w:ilvl w:val="0"/>
          <w:numId w:val="1000"/>
        </w:numPr>
      </w:pPr>
      <w:r>
        <w:t xml:space="preserve">Why DINOv2 and not CLIP: DINOv2 is trained for dense visual similarity,</w:t>
      </w:r>
      <w:r>
        <w:t xml:space="preserve"> </w:t>
      </w:r>
      <w:r>
        <w:t xml:space="preserve">which is better for near-duplicate shape matching of technical line art.</w:t>
      </w:r>
      <w:r>
        <w:t xml:space="preserve"> </w:t>
      </w:r>
      <w:r>
        <w:t xml:space="preserve">CLIP is trained for image-text alignment and is measurably weaker at</w:t>
      </w:r>
      <w:r>
        <w:t xml:space="preserve"> </w:t>
      </w:r>
      <w:r>
        <w:t xml:space="preserve">telling a resistor’s zigzag from an inductor’s coil, because in its</w:t>
      </w:r>
      <w:r>
        <w:t xml:space="preserve"> </w:t>
      </w:r>
      <w:r>
        <w:t xml:space="preserve">image-text space those are</w:t>
      </w:r>
      <w:r>
        <w:t xml:space="preserve"> </w:t>
      </w:r>
      <w:r>
        <w:t xml:space="preserve">“similar enough”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Why nearest-neighbour and not a fine-tuned classifier: this is the single</w:t>
      </w:r>
      <w:r>
        <w:t xml:space="preserve"> </w:t>
      </w:r>
      <w:r>
        <w:t xml:space="preserve">decision that makes the system generic in the sense the brief asks for.</w:t>
      </w:r>
      <w:r>
        <w:t xml:space="preserve"> </w:t>
      </w:r>
      <w:r>
        <w:t xml:space="preserve">Adding a symbol class is dropping in reference crops and rebuilding an</w:t>
      </w:r>
      <w:r>
        <w:t xml:space="preserve"> </w:t>
      </w:r>
      <w:r>
        <w:t xml:space="preserve">index — no retraining, no new labelled dataset, no GPU time. A fine-tuned</w:t>
      </w:r>
      <w:r>
        <w:t xml:space="preserve"> </w:t>
      </w:r>
      <w:r>
        <w:t xml:space="preserve">classifier would need retraining (with the regression risk demonstrated</w:t>
      </w:r>
      <w:r>
        <w:t xml:space="preserve"> </w:t>
      </w:r>
      <w:r>
        <w:t xml:space="preserve">twice in §10) every time the class set changes.</w:t>
      </w:r>
    </w:p>
    <w:p>
      <w:pPr>
        <w:numPr>
          <w:ilvl w:val="0"/>
          <w:numId w:val="1000"/>
        </w:numPr>
      </w:pPr>
      <w:r>
        <w:t xml:space="preserve">DINOv2 embeddings aren’t rotation-invariant, so the library is augmented</w:t>
      </w:r>
      <w:r>
        <w:t xml:space="preserve"> </w:t>
      </w:r>
      <w:r>
        <w:t xml:space="preserve">at build time with four rotations and a mirror, and the matched rotation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— it’s what orients the terminal template onto the candidate box</w:t>
      </w:r>
      <w:r>
        <w:t xml:space="preserve"> </w:t>
      </w:r>
      <w:r>
        <w:t xml:space="preserve">later.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Linear probe</w:t>
      </w:r>
      <w:r>
        <w:t xml:space="preserve"> </w:t>
      </w:r>
      <w:r>
        <w:t xml:space="preserve">— a scikit-learn logistic regression trained on frozen</w:t>
      </w:r>
      <w:r>
        <w:t xml:space="preserve"> </w:t>
      </w:r>
      <w:r>
        <w:t xml:space="preserve">DINOv2 embeddings of domain-randomised synthetic crops. A learned decision</w:t>
      </w:r>
      <w:r>
        <w:t xml:space="preserve"> </w:t>
      </w:r>
      <w:r>
        <w:t xml:space="preserve">boundary over the same embedding space the nearest-neighbour match uses,</w:t>
      </w:r>
      <w:r>
        <w:t xml:space="preserve"> </w:t>
      </w:r>
      <w:r>
        <w:t xml:space="preserve">built as an independent hypothesis: does a learned boundary generalize</w:t>
      </w:r>
      <w:r>
        <w:t xml:space="preserve"> </w:t>
      </w:r>
      <w:r>
        <w:t xml:space="preserve">better than</w:t>
      </w:r>
      <w:r>
        <w:t xml:space="preserve"> </w:t>
      </w:r>
      <w:r>
        <w:t xml:space="preserve">“closest single reference point”</w:t>
      </w:r>
      <w:r>
        <w:t xml:space="preserve">? Kept as a genuinely separate</w:t>
      </w:r>
      <w:r>
        <w:t xml:space="preserve"> </w:t>
      </w:r>
      <w:r>
        <w:t xml:space="preserve">vote rather than a replacement — if it’s worse on some case it can only</w:t>
      </w:r>
      <w:r>
        <w:t xml:space="preserve"> </w:t>
      </w:r>
      <w:r>
        <w:t xml:space="preserve">add a wrong vote that a correct nearest-neighbour vote outweighs, never</w:t>
      </w:r>
      <w:r>
        <w:t xml:space="preserve"> </w:t>
      </w:r>
      <w:r>
        <w:t xml:space="preserve">override a good source. Reuses the embedding already computed for source 2,</w:t>
      </w:r>
      <w:r>
        <w:t xml:space="preserve"> </w:t>
      </w:r>
      <w:r>
        <w:t xml:space="preserve">so it’s nearly free.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OCR reference-designator / part-number prior</w:t>
      </w:r>
      <w:r>
        <w:t xml:space="preserve"> </w:t>
      </w:r>
      <w:r>
        <w:t xml:space="preserve">— engineering designators</w:t>
      </w:r>
      <w:r>
        <w:t xml:space="preserve"> </w:t>
      </w:r>
      <w:r>
        <w:t xml:space="preserve">are a documented convention (IEC 61346, ANSI Y32.2): R for resistor, C for</w:t>
      </w:r>
      <w:r>
        <w:t xml:space="preserve"> </w:t>
      </w:r>
      <w:r>
        <w:t xml:space="preserve">capacitor, ZD for zener. Specific part numbers are stronger still — BC547</w:t>
      </w:r>
      <w:r>
        <w:t xml:space="preserve"> </w:t>
      </w:r>
      <w:r>
        <w:t xml:space="preserve">is unambiguously an NPN transistor. This is knowledge no vision model has.</w:t>
      </w:r>
      <w:r>
        <w:t xml:space="preserve"> </w:t>
      </w:r>
      <w:r>
        <w:t xml:space="preserve">Three confidence tiers: exact part number is near-authoritative (0.95), a</w:t>
      </w:r>
      <w:r>
        <w:t xml:space="preserve"> </w:t>
      </w:r>
      <w:r>
        <w:t xml:space="preserve">clean designator is a moderate vote (0.55), anything unparseable</w:t>
      </w:r>
      <w:r>
        <w:t xml:space="preserve"> </w:t>
      </w:r>
      <w:r>
        <w:t xml:space="preserve">contributes nothing at all. That last part is a deliberate rule — never</w:t>
      </w:r>
      <w:r>
        <w:t xml:space="preserve"> </w:t>
      </w:r>
      <w:r>
        <w:t xml:space="preserve">let garbled OCR outvote confident visual evidence by treating noise as</w:t>
      </w:r>
      <w:r>
        <w:t xml:space="preserve"> </w:t>
      </w:r>
      <w:r>
        <w:t xml:space="preserve">weak-but-nonzero. The table is a YAML file, not code; adding a convention</w:t>
      </w:r>
      <w:r>
        <w:t xml:space="preserve"> </w:t>
      </w:r>
      <w:r>
        <w:t xml:space="preserve">is a data edit. Some designators are deliberately absent — T means</w:t>
      </w:r>
      <w:r>
        <w:t xml:space="preserve"> </w:t>
      </w:r>
      <w:r>
        <w:t xml:space="preserve">Transformer in one drawing and Transistor in another, so a prior there</w:t>
      </w:r>
      <w:r>
        <w:t xml:space="preserve"> </w:t>
      </w:r>
      <w:r>
        <w:t xml:space="preserve">would be wrong half the time by the convention it’s meant to encode.</w:t>
      </w:r>
    </w:p>
    <w:p>
      <w:pPr>
        <w:numPr>
          <w:ilvl w:val="0"/>
          <w:numId w:val="1000"/>
        </w:numPr>
      </w:pPr>
      <w:r>
        <w:t xml:space="preserve">For the P&amp;ID pack this same mechanism carries the ISA-5.1 tag convention:</w:t>
      </w:r>
      <w:r>
        <w:t xml:space="preserve"> </w:t>
      </w:r>
      <w:r>
        <w:t xml:space="preserve">first letter is the measured variable (P, L, F, T), succeeding letters are</w:t>
      </w:r>
      <w:r>
        <w:t xml:space="preserve"> </w:t>
      </w:r>
      <w:r>
        <w:t xml:space="preserve">the function (I, C, T, V), every such tag is drawn as the same bubble so</w:t>
      </w:r>
      <w:r>
        <w:t xml:space="preserve"> </w:t>
      </w:r>
      <w:r>
        <w:t xml:space="preserve">they all map to the Instrument class.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Geometry specialists</w:t>
      </w:r>
      <w:r>
        <w:t xml:space="preserve"> </w:t>
      </w:r>
      <w:r>
        <w:t xml:space="preserve">— hand-coded checks that only run when fusion is</w:t>
      </w:r>
      <w:r>
        <w:t xml:space="preserve"> </w:t>
      </w:r>
      <w:r>
        <w:t xml:space="preserve">already ambiguous between classes in a known confusion group. Battery</w:t>
      </w:r>
      <w:r>
        <w:t xml:space="preserve"> </w:t>
      </w:r>
      <w:r>
        <w:t xml:space="preserve">versus capacitor is decided by plate count and curvature; BJT versus</w:t>
      </w:r>
      <w:r>
        <w:t xml:space="preserve"> </w:t>
      </w:r>
      <w:r>
        <w:t xml:space="preserve">potentiometer by whether there’s a circle. Hand-coding is right here</w:t>
      </w:r>
      <w:r>
        <w:t xml:space="preserve"> </w:t>
      </w:r>
      <w:r>
        <w:t xml:space="preserve">specifically because the distinguishing feature is a</w:t>
      </w:r>
      <w:r>
        <w:t xml:space="preserve"> </w:t>
      </w:r>
      <w:r>
        <w:rPr>
          <w:i/>
          <w:iCs/>
        </w:rPr>
        <w:t xml:space="preserve">documented drawing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</w:t>
      </w:r>
      <w:r>
        <w:t xml:space="preserve">, not a learned statistical pattern.</w:t>
      </w:r>
    </w:p>
    <w:p>
      <w:pPr>
        <w:numPr>
          <w:ilvl w:val="0"/>
          <w:numId w:val="1000"/>
        </w:numPr>
      </w:pPr>
      <w:r>
        <w:t xml:space="preserve">One specialist — NPN versus PNP by arrowhead direction — is built,</w:t>
      </w:r>
      <w:r>
        <w:t xml:space="preserve"> </w:t>
      </w:r>
      <w:r>
        <w:t xml:space="preserve">unit-tested, and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wired in. It’s 2/2 correct on clean</w:t>
      </w:r>
      <w:r>
        <w:t xml:space="preserve"> </w:t>
      </w:r>
      <w:r>
        <w:t xml:space="preserve">reference renders but 1/3 on real D4 crops, worse than chance. I left it</w:t>
      </w:r>
      <w:r>
        <w:t xml:space="preserve"> </w:t>
      </w:r>
      <w:r>
        <w:t xml:space="preserve">in the module, documented, and excluded from routing rather than shipping</w:t>
      </w:r>
      <w:r>
        <w:t xml:space="preserve"> </w:t>
      </w:r>
      <w:r>
        <w:t xml:space="preserve">it anyway. That’s one of the stronger</w:t>
      </w:r>
      <w:r>
        <w:t xml:space="preserve"> </w:t>
      </w:r>
      <w:r>
        <w:t xml:space="preserve">“why should I trust your judgment”</w:t>
      </w:r>
      <w:r>
        <w:t xml:space="preserve"> </w:t>
      </w:r>
      <w:r>
        <w:t xml:space="preserve">answers I have — the same measure-before-trusting discipline applied even</w:t>
      </w:r>
      <w:r>
        <w:t xml:space="preserve"> </w:t>
      </w:r>
      <w:r>
        <w:t xml:space="preserve">to work that was fully built and worked in principle.</w:t>
      </w:r>
    </w:p>
    <w:p>
      <w:pPr>
        <w:pStyle w:val="FirstParagraph"/>
      </w:pPr>
      <w:r>
        <w:t xml:space="preserve">The default fusion weights (YOLO 1.2, everything else 1.0) are a single</w:t>
      </w:r>
      <w:r>
        <w:t xml:space="preserve"> </w:t>
      </w:r>
      <w:r>
        <w:t xml:space="preserve">reasoned default, not a grid search. The reasoning — YOLO is the supervised,</w:t>
      </w:r>
      <w:r>
        <w:t xml:space="preserve"> </w:t>
      </w:r>
      <w:r>
        <w:t xml:space="preserve">in-domain signal so it gets a modest, not dominant, edge — is real and was</w:t>
      </w:r>
      <w:r>
        <w:t xml:space="preserve"> </w:t>
      </w:r>
      <w:r>
        <w:t xml:space="preserve">checked for not regressing anything. The specific value 1.2 wasn’t swept.</w:t>
      </w:r>
      <w:r>
        <w:t xml:space="preserve"> </w:t>
      </w:r>
      <w:r>
        <w:t xml:space="preserve">That’s a genuine gap; the fusion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is the justified decision,</w:t>
      </w:r>
      <w:r>
        <w:t xml:space="preserve"> </w:t>
      </w:r>
      <w:r>
        <w:t xml:space="preserve">the exact weight is a reasonable default that hasn’t hurt.</w:t>
      </w:r>
    </w:p>
    <w:bookmarkEnd w:id="21"/>
    <w:bookmarkStart w:id="22" w:name="ocr-tesseract-multi-pass"/>
    <w:p>
      <w:pPr>
        <w:pStyle w:val="Heading3"/>
      </w:pPr>
      <w:r>
        <w:t xml:space="preserve">4.3 OCR — Tesseract, multi-pass</w:t>
      </w:r>
    </w:p>
    <w:p>
      <w:pPr>
        <w:pStyle w:val="FirstParagraph"/>
      </w:pPr>
      <w:r>
        <w:t xml:space="preserve">Deterministic, dependency-light, adequate on clean synthetic-quality glyphs</w:t>
      </w:r>
      <w:r>
        <w:t xml:space="preserve"> </w:t>
      </w:r>
      <w:r>
        <w:t xml:space="preserve">once upscaled. I upscale 3× with Lanczos first, because D5’s labels are only</w:t>
      </w:r>
      <w:r>
        <w:t xml:space="preserve"> </w:t>
      </w:r>
      <w:r>
        <w:t xml:space="preserve">a few pixels tall natively and Tesseract has an effective floor around 20px</w:t>
      </w:r>
      <w:r>
        <w:t xml:space="preserve"> </w:t>
      </w:r>
      <w:r>
        <w:t xml:space="preserve">of glyph height. That’s the single highest-impact OCR decision. Honest</w:t>
      </w:r>
      <w:r>
        <w:t xml:space="preserve"> </w:t>
      </w:r>
      <w:r>
        <w:t xml:space="preserve">caveat: upscaling reconstructs, it doesn’t add information — a genuinely</w:t>
      </w:r>
      <w:r>
        <w:t xml:space="preserve"> </w:t>
      </w:r>
      <w:r>
        <w:t xml:space="preserve">sub-5px glyph stays unreliable.</w:t>
      </w:r>
    </w:p>
    <w:p>
      <w:pPr>
        <w:pStyle w:val="BodyText"/>
      </w:pPr>
      <w:r>
        <w:t xml:space="preserve">My first version ran Tesseract once per region and missed anything rotated or</w:t>
      </w:r>
      <w:r>
        <w:t xml:space="preserve"> </w:t>
      </w:r>
      <w:r>
        <w:t xml:space="preserve">anything its default mode wasn’t tuned for. Now it runs three PSM</w:t>
      </w:r>
      <w:r>
        <w:t xml:space="preserve"> </w:t>
      </w:r>
      <w:r>
        <w:t xml:space="preserve">configurations across three orientations and keeps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reading without</w:t>
      </w:r>
      <w:r>
        <w:t xml:space="preserve"> </w:t>
      </w:r>
      <w:r>
        <w:t xml:space="preserve">deduplicating. I measured every PSM × upscale combination against known</w:t>
      </w:r>
      <w:r>
        <w:t xml:space="preserve"> </w:t>
      </w:r>
      <w:r>
        <w:t xml:space="preserve">designators on both drawings first — no single config won on both, and</w:t>
      </w:r>
      <w:r>
        <w:t xml:space="preserve"> </w:t>
      </w:r>
      <w:r>
        <w:t xml:space="preserve">merging all three beat every individual config. I tried deduplicating by</w:t>
      </w:r>
      <w:r>
        <w:t xml:space="preserve"> </w:t>
      </w:r>
      <w:r>
        <w:t xml:space="preserve">keeping the highest-confidence reading per region and it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a real answer</w:t>
      </w:r>
      <w:r>
        <w:t xml:space="preserve"> </w:t>
      </w:r>
      <w:r>
        <w:t xml:space="preserve">(a correct</w:t>
      </w:r>
      <w:r>
        <w:t xml:space="preserve"> </w:t>
      </w:r>
      <w:r>
        <w:t xml:space="preserve">“$1”</w:t>
      </w:r>
      <w:r>
        <w:t xml:space="preserve">→</w:t>
      </w:r>
      <w:r>
        <w:t xml:space="preserve">“S1”</w:t>
      </w:r>
      <w:r>
        <w:t xml:space="preserve"> </w:t>
      </w:r>
      <w:r>
        <w:t xml:space="preserve">switch designator crowded out by a higher-confidence but</w:t>
      </w:r>
      <w:r>
        <w:t xml:space="preserve"> </w:t>
      </w:r>
      <w:r>
        <w:t xml:space="preserve">wrong reading from a different pass) — Tesseract’s confidence isn’t a</w:t>
      </w:r>
      <w:r>
        <w:t xml:space="preserve"> </w:t>
      </w:r>
      <w:r>
        <w:t xml:space="preserve">reliable</w:t>
      </w:r>
      <w:r>
        <w:t xml:space="preserve"> </w:t>
      </w:r>
      <w:r>
        <w:t xml:space="preserve">“which reading is right”</w:t>
      </w:r>
      <w:r>
        <w:t xml:space="preserve"> </w:t>
      </w:r>
      <w:r>
        <w:t xml:space="preserve">signal for short garbled technical tokens.</w:t>
      </w:r>
      <w:r>
        <w:t xml:space="preserve"> </w:t>
      </w:r>
      <w:r>
        <w:t xml:space="preserve">So I pass everything through and let downstream nearest-token matching surface</w:t>
      </w:r>
      <w:r>
        <w:t xml:space="preserve"> </w:t>
      </w:r>
      <w:r>
        <w:t xml:space="preserve">the correct one redundantly.</w:t>
      </w:r>
    </w:p>
    <w:bookmarkEnd w:id="22"/>
    <w:bookmarkStart w:id="23" w:name="X1e62705f92d64db3788ae895fa3c50c33555716"/>
    <w:p>
      <w:pPr>
        <w:pStyle w:val="Heading3"/>
      </w:pPr>
      <w:r>
        <w:t xml:space="preserve">4.4 Connectivity — classical CV, not a learned model</w:t>
      </w:r>
    </w:p>
    <w:p>
      <w:pPr>
        <w:pStyle w:val="FirstParagraph"/>
      </w:pPr>
      <w:r>
        <w:t xml:space="preserve">These drawings are thin, high-contrast, mostly-orthogonal strokes — the</w:t>
      </w:r>
      <w:r>
        <w:t xml:space="preserve"> </w:t>
      </w:r>
      <w:r>
        <w:t xml:space="preserve">textbook case for skeletonization. No training data exists for a learned</w:t>
      </w:r>
      <w:r>
        <w:t xml:space="preserve"> </w:t>
      </w:r>
      <w:r>
        <w:t xml:space="preserve">segmentation model and none is needed for this input. A classical approach</w:t>
      </w:r>
      <w:r>
        <w:t xml:space="preserve"> </w:t>
      </w:r>
      <w:r>
        <w:t xml:space="preserve">stays fully deterministic and traceable to a specific pixel rule, which</w:t>
      </w:r>
      <w:r>
        <w:t xml:space="preserve"> </w:t>
      </w:r>
      <w:r>
        <w:t xml:space="preserve">matters for the same</w:t>
      </w:r>
      <w:r>
        <w:t xml:space="preserve"> </w:t>
      </w:r>
      <w:r>
        <w:t xml:space="preserve">“justify every decision”</w:t>
      </w:r>
      <w:r>
        <w:t xml:space="preserve"> </w:t>
      </w:r>
      <w:r>
        <w:t xml:space="preserve">reason as everything else. I</w:t>
      </w:r>
      <w:r>
        <w:t xml:space="preserve"> </w:t>
      </w:r>
      <w:r>
        <w:t xml:space="preserve">ruled out detecting wires as another YOLO class early — wires aren’t compact</w:t>
      </w:r>
      <w:r>
        <w:t xml:space="preserve"> </w:t>
      </w:r>
      <w:r>
        <w:t xml:space="preserve">objects, they’re long thin structures of arbitrary shape, and a bounding box</w:t>
      </w:r>
      <w:r>
        <w:t xml:space="preserve"> </w:t>
      </w:r>
      <w:r>
        <w:t xml:space="preserve">is the wrong representation.</w:t>
      </w:r>
    </w:p>
    <w:bookmarkEnd w:id="23"/>
    <w:bookmarkStart w:id="24" w:name="where-a-vlm-or-llm-was-and-wasnt-used"/>
    <w:p>
      <w:pPr>
        <w:pStyle w:val="Heading3"/>
      </w:pPr>
      <w:r>
        <w:t xml:space="preserve">4.5 Where a VLM or LLM was, and wasn’t, used</w:t>
      </w:r>
    </w:p>
    <w:p>
      <w:pPr>
        <w:pStyle w:val="FirstParagraph"/>
      </w:pPr>
      <w:r>
        <w:t xml:space="preserve">Not in the pipeline, and that was deliberate. Early on I looked at prompting</w:t>
      </w:r>
      <w:r>
        <w:t xml:space="preserve"> </w:t>
      </w:r>
      <w:r>
        <w:t xml:space="preserve">a vision-language model to read the whole drawing and output structured</w:t>
      </w:r>
      <w:r>
        <w:t xml:space="preserve"> </w:t>
      </w:r>
      <w:r>
        <w:t xml:space="preserve">symbols and connections directly. It’s tempting because it needs almost no</w:t>
      </w:r>
      <w:r>
        <w:t xml:space="preserve"> </w:t>
      </w:r>
      <w:r>
        <w:t xml:space="preserve">engineering. But I couldn’t get it to a place where I trusted the output —</w:t>
      </w:r>
      <w:r>
        <w:t xml:space="preserve"> </w:t>
      </w:r>
      <w:r>
        <w:t xml:space="preserve">no clear notion of confidence, no way to know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made a call, no way to</w:t>
      </w:r>
      <w:r>
        <w:t xml:space="preserve"> </w:t>
      </w:r>
      <w:r>
        <w:t xml:space="preserve">systematically improve it when it got something wrong beyond rewriting the</w:t>
      </w:r>
      <w:r>
        <w:t xml:space="preserve"> </w:t>
      </w:r>
      <w:r>
        <w:t xml:space="preserve">prompt and hoping. The brief also explicitly lists preprocessing logic,</w:t>
      </w:r>
      <w:r>
        <w:t xml:space="preserve"> </w:t>
      </w:r>
      <w:r>
        <w:t xml:space="preserve">detection strategy, connectivity inference, post-processing and validation,</w:t>
      </w:r>
      <w:r>
        <w:t xml:space="preserve"> </w:t>
      </w:r>
      <w:r>
        <w:t xml:space="preserve">JSON generation and graph construction as things I must develop — a VLM call</w:t>
      </w:r>
      <w:r>
        <w:t xml:space="preserve"> </w:t>
      </w:r>
      <w:r>
        <w:t xml:space="preserve">that returns a finished description doesn’t produce any of those as</w:t>
      </w:r>
      <w:r>
        <w:t xml:space="preserve"> </w:t>
      </w:r>
      <w:r>
        <w:t xml:space="preserve">inspectable stages, and all six would still need to exist and be justified</w:t>
      </w:r>
      <w:r>
        <w:t xml:space="preserve"> </w:t>
      </w:r>
      <w:r>
        <w:t xml:space="preserve">around it.</w:t>
      </w:r>
    </w:p>
    <w:p>
      <w:pPr>
        <w:pStyle w:val="BodyText"/>
      </w:pPr>
      <w:r>
        <w:t xml:space="preserve">Where I did use an LLM: authoring the reference-designator and ISA-tag YAML</w:t>
      </w:r>
      <w:r>
        <w:t xml:space="preserve"> </w:t>
      </w:r>
      <w:r>
        <w:t xml:space="preserve">tables once, at build time, as a documentation aid. The shipped system reads</w:t>
      </w:r>
      <w:r>
        <w:t xml:space="preserve"> </w:t>
      </w:r>
      <w:r>
        <w:t xml:space="preserve">a static file on every request, never a model. If asked</w:t>
      </w:r>
      <w:r>
        <w:t xml:space="preserve"> </w:t>
      </w:r>
      <w:r>
        <w:t xml:space="preserve">“did you use an LLM”</w:t>
      </w:r>
      <w:r>
        <w:t xml:space="preserve"> </w:t>
      </w:r>
      <w:r>
        <w:t xml:space="preserve">the honest answer is yes, as an authoring aid, never as a runtime dependency.</w:t>
      </w:r>
    </w:p>
    <w:p>
      <w:pPr>
        <w:pStyle w:val="BodyText"/>
      </w:pPr>
      <w:r>
        <w:t xml:space="preserve">The place I’d actually bring an LLM in, if I extended this, is post-hoc — a</w:t>
      </w:r>
      <w:r>
        <w:t xml:space="preserve"> </w:t>
      </w:r>
      <w:r>
        <w:t xml:space="preserve">sanity-check layer reviewing the final JSON for an implausible component</w:t>
      </w:r>
      <w:r>
        <w:t xml:space="preserve"> </w:t>
      </w:r>
      <w:r>
        <w:t xml:space="preserve">value or a mislabelled net, not the core extraction. That’s a real scoped</w:t>
      </w:r>
      <w:r>
        <w:t xml:space="preserve"> </w:t>
      </w:r>
      <w:r>
        <w:t xml:space="preserve">next step, not a rejected idea; it’s just not warranted until there’s</w:t>
      </w:r>
      <w:r>
        <w:t xml:space="preserve"> </w:t>
      </w:r>
      <w:r>
        <w:t xml:space="preserve">evidence the deterministic methods have plateaued.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e-processing-and-post-processing"/>
    <w:p>
      <w:pPr>
        <w:pStyle w:val="Heading2"/>
      </w:pPr>
      <w:r>
        <w:t xml:space="preserve">5. Pre-processing and post-processing</w:t>
      </w:r>
    </w:p>
    <w:p>
      <w:pPr>
        <w:pStyle w:val="FirstParagraph"/>
      </w:pPr>
      <w:r>
        <w:t xml:space="preserve">Preprocessing is covered in §3. The one thing worth repeating is the</w:t>
      </w:r>
      <w:r>
        <w:t xml:space="preserve"> </w:t>
      </w:r>
      <w:r>
        <w:t xml:space="preserve">denoise-by-component-area decision, because a morphological open — the</w:t>
      </w:r>
      <w:r>
        <w:t xml:space="preserve"> </w:t>
      </w:r>
      <w:r>
        <w:t xml:space="preserve">obvious choice — actively destroys these drawings, and I only caught it by</w:t>
      </w:r>
      <w:r>
        <w:t xml:space="preserve"> </w:t>
      </w:r>
      <w:r>
        <w:t xml:space="preserve">rendering the intermediate output and looking.</w:t>
      </w:r>
    </w:p>
    <w:p>
      <w:pPr>
        <w:pStyle w:val="BodyText"/>
      </w:pPr>
      <w:r>
        <w:t xml:space="preserve">On the post-processing side:</w:t>
      </w:r>
    </w:p>
    <w:p>
      <w:pPr>
        <w:pStyle w:val="BodyText"/>
      </w:pPr>
      <w:r>
        <w:rPr>
          <w:b/>
          <w:bCs/>
        </w:rPr>
        <w:t xml:space="preserve">Duplicate merging.</w:t>
      </w:r>
      <w:r>
        <w:t xml:space="preserve"> </w:t>
      </w:r>
      <w:r>
        <w:t xml:space="preserve">Both localizers occasionally produce two or three</w:t>
      </w:r>
      <w:r>
        <w:t xml:space="preserve"> </w:t>
      </w:r>
      <w:r>
        <w:t xml:space="preserve">boxes for one physical symbol — the density one fragments, and YOLO’s own NMS</w:t>
      </w:r>
      <w:r>
        <w:t xml:space="preserve"> </w:t>
      </w:r>
      <w:r>
        <w:t xml:space="preserve">doesn’t catch every near-duplicate from different anchor scales. I merge any</w:t>
      </w:r>
      <w:r>
        <w:t xml:space="preserve"> </w:t>
      </w:r>
      <w:r>
        <w:t xml:space="preserve">pair of boxes whose overlap passes a threshold, but I don’t blindly discard</w:t>
      </w:r>
      <w:r>
        <w:t xml:space="preserve"> </w:t>
      </w:r>
      <w:r>
        <w:t xml:space="preserve">the loser — I keep whichever duplicate had the higher classification</w:t>
      </w:r>
      <w:r>
        <w:t xml:space="preserve"> </w:t>
      </w:r>
      <w:r>
        <w:t xml:space="preserve">confidence, because I found a real case where two duplicate boxes for the</w:t>
      </w:r>
      <w:r>
        <w:t xml:space="preserve"> </w:t>
      </w:r>
      <w:r>
        <w:t xml:space="preserve">same transistor scored two different classes and the more confident one was</w:t>
      </w:r>
      <w:r>
        <w:t xml:space="preserve"> </w:t>
      </w:r>
      <w:r>
        <w:t xml:space="preserve">correct. When the real-data detector (§10) is enabled, this same merge is</w:t>
      </w:r>
      <w:r>
        <w:t xml:space="preserve"> </w:t>
      </w:r>
      <w:r>
        <w:t xml:space="preserve">what folds its class-agnostic boxes in alongside YOLO’s class-bearing ones.</w:t>
      </w:r>
    </w:p>
    <w:p>
      <w:pPr>
        <w:pStyle w:val="BodyText"/>
      </w:pPr>
      <w:r>
        <w:rPr>
          <w:b/>
          <w:bCs/>
        </w:rPr>
        <w:t xml:space="preserve">Consistency checks.</w:t>
      </w:r>
      <w:r>
        <w:t xml:space="preserve"> </w:t>
      </w:r>
      <w:r>
        <w:t xml:space="preserve">After the pipeline runs, I check the result against</w:t>
      </w:r>
      <w:r>
        <w:t xml:space="preserve"> </w:t>
      </w:r>
      <w:r>
        <w:t xml:space="preserve">itself — is every symbol with terminals actually on a net, is every terminal</w:t>
      </w:r>
      <w:r>
        <w:t xml:space="preserve"> </w:t>
      </w:r>
      <w:r>
        <w:t xml:space="preserve">accounted for, is any net down to a single member. None of this is against</w:t>
      </w:r>
      <w:r>
        <w:t xml:space="preserve"> </w:t>
      </w:r>
      <w:r>
        <w:t xml:space="preserve">ground truth. It’s a self-consistency pass to catch structural nonsense that</w:t>
      </w:r>
      <w:r>
        <w:t xml:space="preserve"> </w:t>
      </w:r>
      <w:r>
        <w:t xml:space="preserve">would embarrass the output even if I never saw the source image.</w:t>
      </w:r>
    </w:p>
    <w:p>
      <w:pPr>
        <w:pStyle w:val="BodyText"/>
      </w:pPr>
      <w:r>
        <w:rPr>
          <w:b/>
          <w:bCs/>
        </w:rPr>
        <w:t xml:space="preserve">Confidence and abstention.</w:t>
      </w:r>
      <w:r>
        <w:t xml:space="preserve"> </w:t>
      </w:r>
      <w:r>
        <w:t xml:space="preserve">Every symbol carries the fused confidence plus</w:t>
      </w:r>
      <w:r>
        <w:t xml:space="preserve"> </w:t>
      </w:r>
      <w:r>
        <w:t xml:space="preserve">a margin (top guess minus runner-up, on a normalised scale). A low margin is</w:t>
      </w:r>
      <w:r>
        <w:t xml:space="preserve"> </w:t>
      </w:r>
      <w:r>
        <w:t xml:space="preserve">the system saying</w:t>
      </w:r>
      <w:r>
        <w:t xml:space="preserve"> </w:t>
      </w:r>
      <w:r>
        <w:t xml:space="preserve">“I chose this but it was close”</w:t>
      </w:r>
      <w:r>
        <w:t xml:space="preserve">. Symbols under a minimum</w:t>
      </w:r>
      <w:r>
        <w:t xml:space="preserve"> </w:t>
      </w:r>
      <w:r>
        <w:t xml:space="preserve">confidence get flagged in the validation report rather than silently passed</w:t>
      </w:r>
      <w:r>
        <w:t xml:space="preserve"> </w:t>
      </w:r>
      <w:r>
        <w:t xml:space="preserve">through as certain. I don’t auto-discard them — a visible low-confidence</w:t>
      </w:r>
      <w:r>
        <w:t xml:space="preserve"> </w:t>
      </w:r>
      <w:r>
        <w:t xml:space="preserve">symbol is more useful to a reviewer than a hidden gap or a falsely confident</w:t>
      </w:r>
      <w:r>
        <w:t xml:space="preserve"> </w:t>
      </w:r>
      <w:r>
        <w:t xml:space="preserve">wrong answer.</w:t>
      </w:r>
    </w:p>
    <w:p>
      <w:r>
        <w:pict>
          <v:rect style="width:0;height:1.5pt" o:hralign="center" o:hrstd="t" o:hr="t"/>
        </w:pict>
      </w:r>
    </w:p>
    <w:bookmarkEnd w:id="26"/>
    <w:bookmarkStart w:id="27" w:name="connectivity-extraction"/>
    <w:p>
      <w:pPr>
        <w:pStyle w:val="Heading2"/>
      </w:pPr>
      <w:r>
        <w:t xml:space="preserve">6. Connectivity extraction</w:t>
      </w:r>
    </w:p>
    <w:p>
      <w:pPr>
        <w:pStyle w:val="FirstParagraph"/>
      </w:pPr>
      <w:r>
        <w:t xml:space="preserve">This is the stage where getting a subtle rule wrong doesn’t crash anything,</w:t>
      </w:r>
      <w:r>
        <w:t xml:space="preserve"> </w:t>
      </w:r>
      <w:r>
        <w:t xml:space="preserve">it just quietly produces a wrong but plausible answer. So it’s the one I was</w:t>
      </w:r>
      <w:r>
        <w:t xml:space="preserve"> </w:t>
      </w:r>
      <w:r>
        <w:t xml:space="preserve">most paranoid about.</w:t>
      </w:r>
    </w:p>
    <w:p>
      <w:pPr>
        <w:pStyle w:val="BodyText"/>
      </w:pPr>
      <w:r>
        <w:rPr>
          <w:b/>
          <w:bCs/>
        </w:rPr>
        <w:t xml:space="preserve">Wire detection.</w:t>
      </w:r>
      <w:r>
        <w:t xml:space="preserve"> </w:t>
      </w:r>
      <w:r>
        <w:t xml:space="preserve">Clear each classified symbol’s bounding box from the</w:t>
      </w:r>
      <w:r>
        <w:t xml:space="preserve"> </w:t>
      </w:r>
      <w:r>
        <w:t xml:space="preserve">binary, skeletonize what’s left to one-pixel lines, build a pixel-level</w:t>
      </w:r>
      <w:r>
        <w:t xml:space="preserve"> </w:t>
      </w:r>
      <w:r>
        <w:t xml:space="preserve">graph — each foreground pixel a node connected to its eight neighbours.</w:t>
      </w:r>
      <w:r>
        <w:t xml:space="preserve"> </w:t>
      </w:r>
      <w:r>
        <w:t xml:space="preserve">Clearing the whole box used to erase any wire routed near or behind a wide</w:t>
      </w:r>
      <w:r>
        <w:t xml:space="preserve"> </w:t>
      </w:r>
      <w:r>
        <w:t xml:space="preserve">symbol (D4’s MOSFET box is 148×180 px), silently severing nets — so now,</w:t>
      </w:r>
      <w:r>
        <w:t xml:space="preserve"> </w:t>
      </w:r>
      <w:r>
        <w:t xml:space="preserve">after clearing, any long straight run that enters one side of the box and</w:t>
      </w:r>
      <w:r>
        <w:t xml:space="preserve"> </w:t>
      </w:r>
      <w:r>
        <w:t xml:space="preserve">leaves the opposite side (a wire passing through, not the symbol’s own</w:t>
      </w:r>
      <w:r>
        <w:t xml:space="preserve"> </w:t>
      </w:r>
      <w:r>
        <w:t xml:space="preserve">body) is restored.</w:t>
      </w:r>
    </w:p>
    <w:p>
      <w:pPr>
        <w:pStyle w:val="BodyText"/>
      </w:pPr>
      <w:r>
        <w:rPr>
          <w:b/>
          <w:bCs/>
        </w:rPr>
        <w:t xml:space="preserve">Junction disambiguation.</w:t>
      </w:r>
      <w:r>
        <w:t xml:space="preserve"> </w:t>
      </w:r>
      <w:r>
        <w:t xml:space="preserve">I got this wrong first. My initial approach</w:t>
      </w:r>
      <w:r>
        <w:t xml:space="preserve"> </w:t>
      </w:r>
      <w:r>
        <w:t xml:space="preserve">found junction dots by contour shape — look for small round blobs. It quietly</w:t>
      </w:r>
      <w:r>
        <w:t xml:space="preserve"> </w:t>
      </w:r>
      <w:r>
        <w:t xml:space="preserve">failed on almost everything, because a real dot sits directly on a wire, so</w:t>
      </w:r>
      <w:r>
        <w:t xml:space="preserve"> </w:t>
      </w:r>
      <w:r>
        <w:t xml:space="preserve">the dot and the wire become one connected shape and a circle-fit on that</w:t>
      </w:r>
      <w:r>
        <w:t xml:space="preserve"> </w:t>
      </w:r>
      <w:r>
        <w:t xml:space="preserve">looks nothing like a circle. I counted it: only the handful of dots that</w:t>
      </w:r>
      <w:r>
        <w:t xml:space="preserve"> </w:t>
      </w:r>
      <w:r>
        <w:t xml:space="preserve">happened to form their own isolated contour were found. What works instead is</w:t>
      </w:r>
      <w:r>
        <w:t xml:space="preserve"> </w:t>
      </w:r>
      <w:r>
        <w:t xml:space="preserve">local ink density — at every skeleton point where three or more strokes meet,</w:t>
      </w:r>
      <w:r>
        <w:t xml:space="preserve"> </w:t>
      </w:r>
      <w:r>
        <w:t xml:space="preserve">check how much of a small disk around it is filled. A plain crossing fills</w:t>
      </w:r>
      <w:r>
        <w:t xml:space="preserve"> </w:t>
      </w:r>
      <w:r>
        <w:t xml:space="preserve">only the width of the two strokes passing through; a drawn dot fills most of</w:t>
      </w:r>
      <w:r>
        <w:t xml:space="preserve"> </w:t>
      </w:r>
      <w:r>
        <w:t xml:space="preserve">the disk. That’s invariant to how many wires run through the point.</w:t>
      </w:r>
    </w:p>
    <w:p>
      <w:pPr>
        <w:pStyle w:val="BodyText"/>
      </w:pPr>
      <w:r>
        <w:t xml:space="preserve">Whether a crossing is dotted then does structural work, not just tagging. At</w:t>
      </w:r>
      <w:r>
        <w:t xml:space="preserve"> </w:t>
      </w:r>
      <w:r>
        <w:t xml:space="preserve">every undotted four-way crossing, before I ever compute connected components,</w:t>
      </w:r>
      <w:r>
        <w:t xml:space="preserve"> </w:t>
      </w:r>
      <w:r>
        <w:t xml:space="preserve">I split the graph into two independent straight-through paths — the</w:t>
      </w:r>
      <w:r>
        <w:t xml:space="preserve"> </w:t>
      </w:r>
      <w:r>
        <w:t xml:space="preserve">horizontal pair and the vertical pair, each connected to whichever opposite</w:t>
      </w:r>
      <w:r>
        <w:t xml:space="preserve"> </w:t>
      </w:r>
      <w:r>
        <w:t xml:space="preserve">arm is closest to 180°. So</w:t>
      </w:r>
      <w:r>
        <w:t xml:space="preserve"> </w:t>
      </w:r>
      <w:r>
        <w:t xml:space="preserve">“two wires crossing without a dot”</w:t>
      </w:r>
      <w:r>
        <w:t xml:space="preserve"> </w:t>
      </w:r>
      <w:r>
        <w:t xml:space="preserve">is disconnected</w:t>
      </w:r>
      <w:r>
        <w:t xml:space="preserve"> </w:t>
      </w:r>
      <w:r>
        <w:t xml:space="preserve">by construction, not filtered out afterward. A dotted crossing gets a single</w:t>
      </w:r>
      <w:r>
        <w:t xml:space="preserve"> </w:t>
      </w:r>
      <w:r>
        <w:t xml:space="preserve">synthetic joining node instead.</w:t>
      </w:r>
    </w:p>
    <w:p>
      <w:pPr>
        <w:pStyle w:val="BodyText"/>
      </w:pPr>
      <w:r>
        <w:rPr>
          <w:b/>
          <w:bCs/>
        </w:rPr>
        <w:t xml:space="preserve">Nets, not pairwise links.</w:t>
      </w:r>
      <w:r>
        <w:t xml:space="preserve"> </w:t>
      </w:r>
      <w:r>
        <w:t xml:space="preserve">A schematic conductor joins N terminals, not</w:t>
      </w:r>
      <w:r>
        <w:t xml:space="preserve"> </w:t>
      </w:r>
      <w:r>
        <w:t xml:space="preserve">two — one rail touches three or four components. I made the net (an</w:t>
      </w:r>
      <w:r>
        <w:t xml:space="preserve"> </w:t>
      </w:r>
      <w:r>
        <w:t xml:space="preserve">equivalence class of terminals) the primary object and derive pairwise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from it at emit time, rather than the reverse, because</w:t>
      </w:r>
      <w:r>
        <w:t xml:space="preserve"> </w:t>
      </w:r>
      <w:r>
        <w:t xml:space="preserve">reconstructing a net from a pile of pairwise edges is genuinely ambiguous the</w:t>
      </w:r>
      <w:r>
        <w:t xml:space="preserve"> </w:t>
      </w:r>
      <w:r>
        <w:t xml:space="preserve">moment more than two terminals share a wire.</w:t>
      </w:r>
    </w:p>
    <w:p>
      <w:pPr>
        <w:pStyle w:val="BodyText"/>
      </w:pPr>
      <w:r>
        <w:rPr>
          <w:b/>
          <w:bCs/>
        </w:rPr>
        <w:t xml:space="preserve">Terminals: image-derived, not template-scaled.</w:t>
      </w:r>
      <w:r>
        <w:t xml:space="preserve"> </w:t>
      </w:r>
      <w:r>
        <w:t xml:space="preserve">The reference entry’s</w:t>
      </w:r>
      <w:r>
        <w:t xml:space="preserve"> </w:t>
      </w:r>
      <w:r>
        <w:t xml:space="preserve">template gives the expected terminal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and pin direction, but its</w:t>
      </w:r>
      <w:r>
        <w:t xml:space="preserve"> </w:t>
      </w:r>
      <w:r>
        <w:t xml:space="preserve">KiCad pin fractions are relative to a render that includes the outward pin</w:t>
      </w:r>
      <w:r>
        <w:t xml:space="preserve"> </w:t>
      </w:r>
      <w:r>
        <w:t xml:space="preserve">leads — scaled blindly onto the detected box they land inside the body or</w:t>
      </w:r>
      <w:r>
        <w:t xml:space="preserve"> </w:t>
      </w:r>
      <w:r>
        <w:t xml:space="preserve">past the wire end, which is why the snap radius had crept up to 30 px just</w:t>
      </w:r>
      <w:r>
        <w:t xml:space="preserve"> </w:t>
      </w:r>
      <w:r>
        <w:t xml:space="preserve">to catch anything. Now a dedicated pass (</w:t>
      </w:r>
      <w:r>
        <w:rPr>
          <w:rStyle w:val="VerbatimChar"/>
        </w:rPr>
        <w:t xml:space="preserve">wires.refine_terminals</w:t>
      </w:r>
      <w:r>
        <w:t xml:space="preserve">) scans a</w:t>
      </w:r>
      <w:r>
        <w:t xml:space="preserve"> </w:t>
      </w:r>
      <w:r>
        <w:t xml:space="preserve">thin band just outside each of the four box edges, finds the ink runs</w:t>
      </w:r>
      <w:r>
        <w:t xml:space="preserve"> </w:t>
      </w:r>
      <w:r>
        <w:t xml:space="preserve">crossing it (a wire connecting to the symbol), and snaps the nearest</w:t>
      </w:r>
      <w:r>
        <w:t xml:space="preserve"> </w:t>
      </w:r>
      <w:r>
        <w:t xml:space="preserve">template terminal onto each run’s midpoint with the edge’s outward normal</w:t>
      </w:r>
      <w:r>
        <w:t xml:space="preserve"> </w:t>
      </w:r>
      <w:r>
        <w:t xml:space="preserve">as its direction. Runs with no matching template terminal become extra</w:t>
      </w:r>
      <w:r>
        <w:t xml:space="preserve"> </w:t>
      </w:r>
      <w:r>
        <w:t xml:space="preserve">inferred terminals — a 4-pin optocoupler matched to a 2-pin template really</w:t>
      </w:r>
      <w:r>
        <w:t xml:space="preserve"> </w:t>
      </w:r>
      <w:r>
        <w:t xml:space="preserve">does have 4 connections. With terminals now on the actual wire, the snap</w:t>
      </w:r>
      <w:r>
        <w:t xml:space="preserve"> </w:t>
      </w:r>
      <w:r>
        <w:t xml:space="preserve">radius was tightened back to 12 px (a sweep from 8 to 30 is now identical).</w:t>
      </w:r>
    </w:p>
    <w:p>
      <w:pPr>
        <w:pStyle w:val="BodyText"/>
      </w:pPr>
      <w:r>
        <w:rPr>
          <w:b/>
          <w:bCs/>
        </w:rPr>
        <w:t xml:space="preserve">The bug that nearly doubled coverage.</w:t>
      </w:r>
      <w:r>
        <w:t xml:space="preserve"> </w:t>
      </w:r>
      <w:r>
        <w:t xml:space="preserve">KiCad’s</w:t>
      </w:r>
      <w:r>
        <w:t xml:space="preserve"> </w:t>
      </w:r>
      <w:r>
        <w:rPr>
          <w:rStyle w:val="VerbatimChar"/>
        </w:rPr>
        <w:t xml:space="preserve">.kicad_sym</w:t>
      </w:r>
      <w:r>
        <w:t xml:space="preserve"> </w:t>
      </w:r>
      <w:r>
        <w:t xml:space="preserve">pin geometry:</w:t>
      </w:r>
      <w:r>
        <w:t xml:space="preserve"> </w:t>
      </w:r>
      <w:r>
        <w:rPr>
          <w:rStyle w:val="VerbatimChar"/>
        </w:rPr>
        <w:t xml:space="preserve">(at x y angle)</w:t>
      </w:r>
      <w:r>
        <w:t xml:space="preserve"> </w:t>
      </w:r>
      <w:r>
        <w:t xml:space="preserve">is the pin’s</w:t>
      </w:r>
      <w:r>
        <w:t xml:space="preserve"> </w:t>
      </w:r>
      <w:r>
        <w:rPr>
          <w:i/>
          <w:iCs/>
        </w:rPr>
        <w:t xml:space="preserve">outer</w:t>
      </w:r>
      <w:r>
        <w:t xml:space="preserve"> </w:t>
      </w:r>
      <w:r>
        <w:t xml:space="preserve">electrical connection point, and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walks</w:t>
      </w:r>
      <w:r>
        <w:t xml:space="preserve"> </w:t>
      </w:r>
      <w:r>
        <w:rPr>
          <w:i/>
          <w:iCs/>
        </w:rPr>
        <w:t xml:space="preserve">inward</w:t>
      </w:r>
      <w:r>
        <w:t xml:space="preserve"> </w:t>
      </w:r>
      <w:r>
        <w:t xml:space="preserve">toward the body from there. My first importer had</w:t>
      </w:r>
      <w:r>
        <w:t xml:space="preserve"> </w:t>
      </w:r>
      <w:r>
        <w:t xml:space="preserve">this backwards, so every terminal template pointed at the component body</w:t>
      </w:r>
      <w:r>
        <w:t xml:space="preserve"> </w:t>
      </w:r>
      <w:r>
        <w:t xml:space="preserve">instead of the wire-contact point. Fixing the two-point swap alone moved</w:t>
      </w:r>
      <w:r>
        <w:t xml:space="preserve"> </w:t>
      </w:r>
      <w:r>
        <w:t xml:space="preserve">connectivity coverage from roughly half to over 70% on both drawings. I</w:t>
      </w:r>
      <w:r>
        <w:t xml:space="preserve"> </w:t>
      </w:r>
      <w:r>
        <w:t xml:space="preserve">confirmed the convention against the actual</w:t>
      </w:r>
      <w:r>
        <w:t xml:space="preserve"> </w:t>
      </w:r>
      <w:r>
        <w:rPr>
          <w:rStyle w:val="VerbatimChar"/>
        </w:rPr>
        <w:t xml:space="preserve">R_US.kicad_sym</w:t>
      </w:r>
      <w:r>
        <w:t xml:space="preserve"> </w:t>
      </w:r>
      <w:r>
        <w:t xml:space="preserve">source before</w:t>
      </w:r>
      <w:r>
        <w:t xml:space="preserve"> </w:t>
      </w:r>
      <w:r>
        <w:t xml:space="preserve">fixing it.</w:t>
      </w:r>
    </w:p>
    <w:p>
      <w:pPr>
        <w:pStyle w:val="BodyText"/>
      </w:pPr>
      <w:r>
        <w:rPr>
          <w:b/>
          <w:bCs/>
        </w:rPr>
        <w:t xml:space="preserve">What this bought, measured.</w:t>
      </w:r>
      <w:r>
        <w:t xml:space="preserve"> </w:t>
      </w:r>
      <w:r>
        <w:rPr>
          <w:rStyle w:val="VerbatimChar"/>
        </w:rPr>
        <w:t xml:space="preserve">edp eval</w:t>
      </w:r>
      <w:r>
        <w:t xml:space="preserve"> </w:t>
      </w:r>
      <w:r>
        <w:t xml:space="preserve">scores net-level connectivity as</w:t>
      </w:r>
      <w:r>
        <w:t xml:space="preserve"> </w:t>
      </w:r>
      <w:r>
        <w:t xml:space="preserve">symbol-pair precision/recall against a hand-traced golden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data/golden/D4.json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_connectivity_verified: true</w:t>
      </w:r>
      <w:r>
        <w:t xml:space="preserve">). On D4, over the</w:t>
      </w:r>
      <w:r>
        <w:t xml:space="preserve"> </w:t>
      </w:r>
      <w:r>
        <w:t xml:space="preserve">three changes above:</w:t>
      </w:r>
      <w:r>
        <w:t xml:space="preserve"> </w:t>
      </w:r>
      <w:r>
        <w:rPr>
          <w:b/>
          <w:bCs/>
        </w:rPr>
        <w:t xml:space="preserve">F1 0.40 → 0.64, recall 0.28 → 0.63</w:t>
      </w:r>
      <w:r>
        <w:t xml:space="preserve"> </w:t>
      </w:r>
      <w:r>
        <w:t xml:space="preserve">— the pipeline</w:t>
      </w:r>
      <w:r>
        <w:t xml:space="preserve"> </w:t>
      </w:r>
      <w:r>
        <w:t xml:space="preserve">now finds 25 of the 40 hand-traced connections, up from 11. Detection and</w:t>
      </w:r>
      <w:r>
        <w:t xml:space="preserve"> </w:t>
      </w:r>
      <w:r>
        <w:t xml:space="preserve">classification are untouched. The dominant fix is the image-derived</w:t>
      </w:r>
      <w:r>
        <w:t xml:space="preserve"> </w:t>
      </w:r>
      <w:r>
        <w:t xml:space="preserve">terminals; the pass-through-wire restoration slightly</w:t>
      </w:r>
      <w:r>
        <w:t xml:space="preserve"> </w:t>
      </w:r>
      <w:r>
        <w:rPr>
          <w:i/>
          <w:iCs/>
        </w:rPr>
        <w:t xml:space="preserve">hurt</w:t>
      </w:r>
      <w:r>
        <w:t xml:space="preserve"> </w:t>
      </w:r>
      <w:r>
        <w:t xml:space="preserve">on its own</w:t>
      </w:r>
      <w:r>
        <w:t xml:space="preserve"> </w:t>
      </w:r>
      <w:r>
        <w:t xml:space="preserve">(the docs-hypothesised fix that measurement didn’t back) but recovers 3</w:t>
      </w:r>
      <w:r>
        <w:t xml:space="preserve"> </w:t>
      </w:r>
      <w:r>
        <w:t xml:space="preserve">more connections once the terminals are right, so it’s kept.</w:t>
      </w:r>
      <w:r>
        <w:t xml:space="preserve"> </w:t>
      </w:r>
      <w:r>
        <w:rPr>
          <w:rStyle w:val="VerbatimChar"/>
        </w:rPr>
        <w:t xml:space="preserve">docs/13</w:t>
      </w:r>
      <w:r>
        <w:t xml:space="preserve"> </w:t>
      </w:r>
      <w:r>
        <w:t xml:space="preserve">has</w:t>
      </w:r>
      <w:r>
        <w:t xml:space="preserve"> </w:t>
      </w:r>
      <w:r>
        <w:t xml:space="preserve">the full table.</w:t>
      </w:r>
    </w:p>
    <w:p>
      <w:pPr>
        <w:pStyle w:val="BodyText"/>
      </w:pPr>
      <w:r>
        <w:rPr>
          <w:b/>
          <w:bCs/>
        </w:rPr>
        <w:t xml:space="preserve">For P&amp;IDs</w:t>
      </w:r>
      <w:r>
        <w:t xml:space="preserve">, the connectivity conventions live in the pack. The obvious</w:t>
      </w:r>
      <w:r>
        <w:t xml:space="preserve"> </w:t>
      </w:r>
      <w:r>
        <w:t xml:space="preserve">additions — a solid line is a process pipe, a dashed line is an instrument</w:t>
      </w:r>
      <w:r>
        <w:t xml:space="preserve"> </w:t>
      </w:r>
      <w:r>
        <w:t xml:space="preserve">signal, and an instrument bubble attaches to the valve or line it’s drawn</w:t>
      </w:r>
      <w:r>
        <w:t xml:space="preserve"> </w:t>
      </w:r>
      <w:r>
        <w:t xml:space="preserve">nearest rather than being wired like a component — are scoped but not fully</w:t>
      </w:r>
      <w:r>
        <w:t xml:space="preserve"> </w:t>
      </w:r>
      <w:r>
        <w:t xml:space="preserve">built. The junction-dot machinery is domain-agnostic and carries over; P&amp;IDs</w:t>
      </w:r>
      <w:r>
        <w:t xml:space="preserve"> </w:t>
      </w:r>
      <w:r>
        <w:t xml:space="preserve">that use line hops instead of dots would need the pack to say so.</w:t>
      </w:r>
    </w:p>
    <w:p>
      <w:r>
        <w:pict>
          <v:rect style="width:0;height:1.5pt" o:hralign="center" o:hrstd="t" o:hr="t"/>
        </w:pict>
      </w:r>
    </w:p>
    <w:bookmarkEnd w:id="27"/>
    <w:bookmarkStart w:id="28" w:name="data-no-manually-labelled-data-anywhere"/>
    <w:p>
      <w:pPr>
        <w:pStyle w:val="Heading2"/>
      </w:pPr>
      <w:r>
        <w:t xml:space="preserve">7. Data — no manually labelled data, anywhere</w:t>
      </w:r>
    </w:p>
    <w:p>
      <w:pPr>
        <w:pStyle w:val="FirstParagraph"/>
      </w:pPr>
      <w:r>
        <w:t xml:space="preserve">This is a principle, not a footnote, and it shaped almost every other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/>
          <w:bCs/>
        </w:rPr>
        <w:t xml:space="preserve">KiCad as the reference source.</w:t>
      </w:r>
      <w:r>
        <w:t xml:space="preserve"> </w:t>
      </w:r>
      <w:r>
        <w:t xml:space="preserve">Every electronic symbol image and terminal</w:t>
      </w:r>
      <w:r>
        <w:t xml:space="preserve"> </w:t>
      </w:r>
      <w:r>
        <w:t xml:space="preserve">template traces back to KiCad’s own open</w:t>
      </w:r>
      <w:r>
        <w:t xml:space="preserve"> </w:t>
      </w:r>
      <w:r>
        <w:rPr>
          <w:rStyle w:val="VerbatimChar"/>
        </w:rPr>
        <w:t xml:space="preserve">.kicad_sym</w:t>
      </w:r>
      <w:r>
        <w:t xml:space="preserve"> </w:t>
      </w:r>
      <w:r>
        <w:t xml:space="preserve">libraries (CC-BY-SA),</w:t>
      </w:r>
      <w:r>
        <w:t xml:space="preserve"> </w:t>
      </w:r>
      <w:r>
        <w:t xml:space="preserve">parsed by a hand-built S-expression parser and rasteriser — not a scraped</w:t>
      </w:r>
      <w:r>
        <w:t xml:space="preserve"> </w:t>
      </w:r>
      <w:r>
        <w:t xml:space="preserve">icon set, not crops from D4 or D5. Electrical symbols are already a</w:t>
      </w:r>
      <w:r>
        <w:t xml:space="preserve"> </w:t>
      </w:r>
      <w:r>
        <w:t xml:space="preserve">standardised, zero-licensing-risk ground truth for what each class looks</w:t>
      </w:r>
      <w:r>
        <w:t xml:space="preserve"> </w:t>
      </w:r>
      <w:r>
        <w:t xml:space="preserve">like.</w:t>
      </w:r>
    </w:p>
    <w:p>
      <w:pPr>
        <w:pStyle w:val="BodyText"/>
      </w:pPr>
      <w:r>
        <w:rPr>
          <w:b/>
          <w:bCs/>
        </w:rPr>
        <w:t xml:space="preserve">Multiple style variants per class.</w:t>
      </w:r>
      <w:r>
        <w:t xml:space="preserve"> </w:t>
      </w:r>
      <w:r>
        <w:t xml:space="preserve">D4 draws resistors as IEC rectangle</w:t>
      </w:r>
      <w:r>
        <w:t xml:space="preserve"> </w:t>
      </w:r>
      <w:r>
        <w:t xml:space="preserve">boxes; D5 draws them as ANSI zigzags. Any real corpus disagrees even more.</w:t>
      </w:r>
      <w:r>
        <w:t xml:space="preserve"> </w:t>
      </w:r>
      <w:r>
        <w:t xml:space="preserve">The library holds both conventions for several classes, each sourced by</w:t>
      </w:r>
      <w:r>
        <w:t xml:space="preserve"> </w:t>
      </w:r>
      <w:r>
        <w:t xml:space="preserve">fetching the actual alternate KiCad symbol and eyeballing it against real</w:t>
      </w:r>
      <w:r>
        <w:t xml:space="preserve"> </w:t>
      </w:r>
      <w:r>
        <w:t xml:space="preserve">crops before trusting it. Procedural generation covers the parameters no</w:t>
      </w:r>
      <w:r>
        <w:t xml:space="preserve"> </w:t>
      </w:r>
      <w:r>
        <w:t xml:space="preserve">fixed symbol expresses — battery cell count, resistor zigzag peak count, a</w:t>
      </w:r>
      <w:r>
        <w:t xml:space="preserve"> </w:t>
      </w:r>
      <w:r>
        <w:t xml:space="preserve">curved-plate polarised capacitor.</w:t>
      </w:r>
    </w:p>
    <w:p>
      <w:pPr>
        <w:pStyle w:val="BodyText"/>
      </w:pPr>
      <w:r>
        <w:rPr>
          <w:b/>
          <w:bCs/>
        </w:rPr>
        <w:t xml:space="preserve">The synthetic detector training data</w:t>
      </w:r>
      <w:r>
        <w:t xml:space="preserve"> </w:t>
      </w:r>
      <w:r>
        <w:t xml:space="preserve">is composited from those same</w:t>
      </w:r>
      <w:r>
        <w:t xml:space="preserve"> </w:t>
      </w:r>
      <w:r>
        <w:t xml:space="preserve">reference symbols, with bounding boxes as a byproduct of placement. Nobody</w:t>
      </w:r>
      <w:r>
        <w:t xml:space="preserve"> </w:t>
      </w:r>
      <w:r>
        <w:t xml:space="preserve">looked at an image and drew a box.</w:t>
      </w:r>
    </w:p>
    <w:p>
      <w:pPr>
        <w:pStyle w:val="BodyText"/>
      </w:pPr>
      <w:r>
        <w:rPr>
          <w:b/>
          <w:bCs/>
        </w:rPr>
        <w:t xml:space="preserve">The two evaluation drawings are read only for measurement.</w:t>
      </w:r>
      <w:r>
        <w:t xml:space="preserve"> </w:t>
      </w:r>
      <w:r>
        <w:t xml:space="preserve">D4 and D5 are</w:t>
      </w:r>
      <w:r>
        <w:t xml:space="preserve"> </w:t>
      </w:r>
      <w:r>
        <w:t xml:space="preserve">read by a human, once, to build the golden ground-truth files, and by the</w:t>
      </w:r>
      <w:r>
        <w:t xml:space="preserve"> </w:t>
      </w:r>
      <w:r>
        <w:t xml:space="preserve">pipeline to produce predictions to measure. Never by any training script.</w:t>
      </w:r>
      <w:r>
        <w:t xml:space="preserve"> </w:t>
      </w:r>
      <w:r>
        <w:t xml:space="preserve">This does not violate the no-labelled-data principle — that’s about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data, keeping the model generic and retrainable from generated</w:t>
      </w:r>
      <w:r>
        <w:t xml:space="preserve"> </w:t>
      </w:r>
      <w:r>
        <w:t xml:space="preserve">data. Evaluation has to be grounded in human truth or every number is</w:t>
      </w:r>
      <w:r>
        <w:t xml:space="preserve"> </w:t>
      </w:r>
      <w:r>
        <w:t xml:space="preserve">unfalsifiable.</w:t>
      </w:r>
    </w:p>
    <w:p>
      <w:pPr>
        <w:pStyle w:val="BodyText"/>
      </w:pPr>
      <w:r>
        <w:rPr>
          <w:b/>
          <w:bCs/>
        </w:rPr>
        <w:t xml:space="preserve">The P&amp;ID symbols</w:t>
      </w:r>
      <w:r>
        <w:t xml:space="preserve"> </w:t>
      </w:r>
      <w:r>
        <w:t xml:space="preserve">are drawn directly with OpenCV 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scripts/build_pid_reference.py</w:t>
      </w:r>
      <w:r>
        <w:t xml:space="preserve">), one function per ISA symbol, each with</w:t>
      </w:r>
      <w:r>
        <w:t xml:space="preserve"> </w:t>
      </w:r>
      <w:r>
        <w:t xml:space="preserve">its process-connection points. Same reasoning as the procedural electronic</w:t>
      </w:r>
      <w:r>
        <w:t xml:space="preserve"> </w:t>
      </w:r>
      <w:r>
        <w:t xml:space="preserve">variants — P&amp;ID equipment geometry is simple and its connection points are</w:t>
      </w:r>
      <w:r>
        <w:t xml:space="preserve"> </w:t>
      </w:r>
      <w:r>
        <w:t xml:space="preserve">far less standardised than KiCad pins, so drawing them beats sourcing and</w:t>
      </w:r>
      <w:r>
        <w:t xml:space="preserve"> </w:t>
      </w:r>
      <w:r>
        <w:t xml:space="preserve">rasterising an SVG library.</w:t>
      </w:r>
    </w:p>
    <w:p>
      <w:pPr>
        <w:pStyle w:val="BodyText"/>
      </w:pPr>
      <w:r>
        <w:rPr>
          <w:b/>
          <w:bCs/>
        </w:rPr>
        <w:t xml:space="preserve">The one exception, and it’s disclosed:</w:t>
      </w:r>
      <w:r>
        <w:t xml:space="preserve"> </w:t>
      </w:r>
      <w:r>
        <w:t xml:space="preserve">the real-data detector experiment</w:t>
      </w:r>
      <w:r>
        <w:t xml:space="preserve"> </w:t>
      </w:r>
      <w:r>
        <w:t xml:space="preserve">(§10) trained on a public dataset of real, human-labelled circuit drawings.</w:t>
      </w:r>
      <w:r>
        <w:t xml:space="preserve"> </w:t>
      </w:r>
      <w:r>
        <w:t xml:space="preserve">It’s the only place labelled drawing data entered the project, it was run as</w:t>
      </w:r>
      <w:r>
        <w:t xml:space="preserve"> </w:t>
      </w:r>
      <w:r>
        <w:t xml:space="preserve">an explicit experiment, it measurably hurt, and it’s off by default.</w:t>
      </w:r>
    </w:p>
    <w:p>
      <w:r>
        <w:pict>
          <v:rect style="width:0;height:1.5pt" o:hralign="center" o:hrstd="t" o:hr="t"/>
        </w:pict>
      </w:r>
    </w:p>
    <w:bookmarkEnd w:id="28"/>
    <w:bookmarkStart w:id="30" w:name="the-pid-domain-pack-concretely"/>
    <w:p>
      <w:pPr>
        <w:pStyle w:val="Heading2"/>
      </w:pPr>
      <w:r>
        <w:t xml:space="preserve">8. The P&amp;ID domain pack, concretely</w:t>
      </w:r>
    </w:p>
    <w:p>
      <w:pPr>
        <w:pStyle w:val="FirstParagraph"/>
      </w:pPr>
      <w:r>
        <w:t xml:space="preserve">The pack is a folder:</w:t>
      </w:r>
      <w:r>
        <w:t xml:space="preserve"> </w:t>
      </w:r>
      <w:r>
        <w:rPr>
          <w:rStyle w:val="VerbatimChar"/>
        </w:rPr>
        <w:t xml:space="preserve">edp/domains/pid/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Symbols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scripts/build_pid_reference.py</w:t>
      </w:r>
      <w:r>
        <w:t xml:space="preserve"> </w:t>
      </w:r>
      <w:r>
        <w:t xml:space="preserve">draws 13 ISA-5.1 symbols</w:t>
      </w:r>
      <w:r>
        <w:t xml:space="preserve"> </w:t>
      </w:r>
      <w:r>
        <w:t xml:space="preserve">across 10 classes (vessel vertical and horizontal, centrifugal pump,</w:t>
      </w:r>
      <w:r>
        <w:t xml:space="preserve"> </w:t>
      </w:r>
      <w:r>
        <w:t xml:space="preserve">gate/control/check valve, instrument bubble field and shared, heat</w:t>
      </w:r>
      <w:r>
        <w:t xml:space="preserve"> </w:t>
      </w:r>
      <w:r>
        <w:t xml:space="preserve">exchanger coil and shell-and-tube, compressor, filter, motor) with OpenCV</w:t>
      </w:r>
      <w:r>
        <w:t xml:space="preserve"> </w:t>
      </w:r>
      <w:r>
        <w:t xml:space="preserve">primitives, each with its terminal points written to a JSON sidecar.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Detector</w:t>
      </w:r>
      <w:r>
        <w:t xml:space="preserve"> </w:t>
      </w:r>
      <w:r>
        <w:t xml:space="preserve">— the same synthetic generator as the electronic detector,</w:t>
      </w:r>
      <w:r>
        <w:t xml:space="preserve"> </w:t>
      </w:r>
      <w:r>
        <w:t xml:space="preserve">parametrised to point at the P&amp;ID reference directory and use a wider</w:t>
      </w:r>
      <w:r>
        <w:t xml:space="preserve"> </w:t>
      </w:r>
      <w:r>
        <w:t xml:space="preserve">symbol-size range (40–260px; the first version topped out too low and</w:t>
      </w:r>
      <w:r>
        <w:t xml:space="preserve"> </w:t>
      </w:r>
      <w:r>
        <w:t xml:space="preserve">missed D1’s large separator vessel). 900 train / 100 val composites,</w:t>
      </w:r>
      <w:r>
        <w:t xml:space="preserve"> </w:t>
      </w:r>
      <w:r>
        <w:t xml:space="preserve">yolov8n, 45 epochs.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Tag prior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tags.yaml</w:t>
      </w:r>
      <w:r>
        <w:t xml:space="preserve">, the ISA-5.1 convention. PC, LT, FIC and the</w:t>
      </w:r>
      <w:r>
        <w:t xml:space="preserve"> </w:t>
      </w:r>
      <w:r>
        <w:t xml:space="preserve">rest → Instrument; FCV, LCV, HCV → Valve_Control; equipment prefixes</w:t>
      </w:r>
      <w:r>
        <w:t xml:space="preserve"> </w:t>
      </w:r>
      <w:r>
        <w:t xml:space="preserve">(P → pump, E/H → exchanger, V/D/T → vessel).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Specialists</w:t>
      </w:r>
      <w:r>
        <w:t xml:space="preserve"> </w:t>
      </w:r>
      <w:r>
        <w:t xml:space="preserve">— stubbed, empty, with the pairs that need doing named in</w:t>
      </w:r>
      <w:r>
        <w:t xml:space="preserve"> </w:t>
      </w:r>
      <w:r>
        <w:t xml:space="preserve">the docstring (bubble versus exchanger, both circular; vessel aspect</w:t>
      </w:r>
      <w:r>
        <w:t xml:space="preserve"> </w:t>
      </w:r>
      <w:r>
        <w:t xml:space="preserve">ratio).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pack.yaml</w:t>
      </w:r>
      <w:r>
        <w:t xml:space="preserve"> </w:t>
      </w:r>
      <w:r>
        <w:t xml:space="preserve">ties it together and sets the fusion weights — here OCR</w:t>
      </w:r>
      <w:r>
        <w:t xml:space="preserve"> </w:t>
      </w:r>
      <w:r>
        <w:t xml:space="preserve">gets the edge, because an ISA tag that OCR reads cleanly is very strong</w:t>
      </w:r>
      <w:r>
        <w:t xml:space="preserve"> </w:t>
      </w:r>
      <w:r>
        <w:t xml:space="preserve">evidence.</w:t>
      </w:r>
    </w:p>
    <w:bookmarkStart w:id="29" w:name="what-it-does-on-the-real-drawings"/>
    <w:p>
      <w:pPr>
        <w:pStyle w:val="Heading3"/>
      </w:pPr>
      <w:r>
        <w:t xml:space="preserve">What it does on the real drawings</w:t>
      </w:r>
    </w:p>
    <w:p>
      <w:pPr>
        <w:pStyle w:val="FirstParagraph"/>
      </w:pPr>
      <w:r>
        <w:t xml:space="preserve">D1, D2 and D3 route to the P&amp;ID pack and run end to end, producing the JSON</w:t>
      </w:r>
      <w:r>
        <w:t xml:space="preserve"> </w:t>
      </w:r>
      <w:r>
        <w:t xml:space="preserve">and graph. I hand-built a golden set for D3 the same way I did D4/D5 — ran</w:t>
      </w:r>
      <w:r>
        <w:t xml:space="preserve"> </w:t>
      </w:r>
      <w:r>
        <w:t xml:space="preserve">the pipeline, rendered an id-only overlay, cross-referenced every box against</w:t>
      </w:r>
      <w:r>
        <w:t xml:space="preserve"> </w:t>
      </w:r>
      <w:r>
        <w:t xml:space="preserve">the drawing, wrote down 21 real components with their true types.</w:t>
      </w:r>
    </w:p>
    <w:p>
      <w:pPr>
        <w:pStyle w:val="BodyText"/>
      </w:pPr>
      <w:r>
        <w:rPr>
          <w:rStyle w:val="VerbatimChar"/>
        </w:rPr>
        <w:t xml:space="preserve">edp eval</w:t>
      </w:r>
      <w:r>
        <w:t xml:space="preserve"> </w:t>
      </w:r>
      <w:r>
        <w:t xml:space="preserve">on D3, with the P&amp;ID pack, no machinery changes: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precision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recall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</w:t>
            </w:r>
            <w:r>
              <w:t xml:space="preserve"> </w:t>
            </w:r>
            <w:r>
              <w:t xml:space="preserve">(20 of 21 real components found)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 (on matched pairs)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</w:tbl>
    <w:p>
      <w:pPr>
        <w:pStyle w:val="BodyText"/>
      </w:pPr>
      <w:r>
        <w:t xml:space="preserve">The recall is the number I’d lead with. A detector trained on 900</w:t>
      </w:r>
      <w:r>
        <w:t xml:space="preserve"> </w:t>
      </w:r>
      <w:r>
        <w:t xml:space="preserve">procedurally-drawn ISA symbols found almost every real component in a P&amp;ID it</w:t>
      </w:r>
      <w:r>
        <w:t xml:space="preserve"> </w:t>
      </w:r>
      <w:r>
        <w:t xml:space="preserve">never saw. That’s the</w:t>
      </w:r>
      <w:r>
        <w:t xml:space="preserve"> </w:t>
      </w:r>
      <w:r>
        <w:t xml:space="preserve">“does the generic approach transfer”</w:t>
      </w:r>
      <w:r>
        <w:t xml:space="preserve"> </w:t>
      </w:r>
      <w:r>
        <w:t xml:space="preserve">question answered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The two gaps are specific: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— 13 false positives, almost all boxes on descriptive text</w:t>
      </w:r>
      <w:r>
        <w:t xml:space="preserve"> </w:t>
      </w:r>
      <w:r>
        <w:t xml:space="preserve">(</w:t>
      </w:r>
      <w:r>
        <w:t xml:space="preserve">“Centrifugal Pump”</w:t>
      </w:r>
      <w:r>
        <w:t xml:space="preserve">,</w:t>
      </w:r>
      <w:r>
        <w:t xml:space="preserve"> </w:t>
      </w:r>
      <w:r>
        <w:t xml:space="preserve">“Air Cooled Exchanger”</w:t>
      </w:r>
      <w:r>
        <w:t xml:space="preserve">), on flow arrows, or</w:t>
      </w:r>
      <w:r>
        <w:t xml:space="preserve"> </w:t>
      </w:r>
      <w:r>
        <w:t xml:space="preserve">duplicates. The electronic path suppresses text regions before</w:t>
      </w:r>
      <w:r>
        <w:t xml:space="preserve"> </w:t>
      </w:r>
      <w:r>
        <w:t xml:space="preserve">localization; wiring a generic OCR-token suppression into the YOLO path and</w:t>
      </w:r>
      <w:r>
        <w:t xml:space="preserve"> </w:t>
      </w:r>
      <w:r>
        <w:t xml:space="preserve">tightening the merge removes most of these. It’s a machinery change so I’d</w:t>
      </w:r>
      <w:r>
        <w:t xml:space="preserve"> </w:t>
      </w:r>
      <w:r>
        <w:t xml:space="preserve">measure and gate it like any other.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</w:t>
      </w:r>
      <w:r>
        <w:t xml:space="preserve"> </w:t>
      </w:r>
      <w:r>
        <w:t xml:space="preserve">— the confusions are almost entirely circular equipment.</w:t>
      </w:r>
      <w:r>
        <w:t xml:space="preserve"> </w:t>
      </w:r>
      <w:r>
        <w:t xml:space="preserve">Instrument bubbles (FCV, LCV, HCV) misread as heat exchangers is 3 of the 9</w:t>
      </w:r>
      <w:r>
        <w:t xml:space="preserve"> </w:t>
      </w:r>
      <w:r>
        <w:t xml:space="preserve">errors; the accumulator vessel read as an instrument; motors read as</w:t>
      </w:r>
      <w:r>
        <w:t xml:space="preserve"> </w:t>
      </w:r>
      <w:r>
        <w:t xml:space="preserve">compressors twice. A bubble-vs-exchanger specialist (internal zigzag versus</w:t>
      </w:r>
      <w:r>
        <w:t xml:space="preserve"> </w:t>
      </w:r>
      <w:r>
        <w:t xml:space="preserve">a plain divider or a bare tag) and a motor check (</w:t>
      </w:r>
      <w:r>
        <w:t xml:space="preserve">“M”</w:t>
      </w:r>
      <w:r>
        <w:t xml:space="preserve"> </w:t>
      </w:r>
      <w:r>
        <w:t xml:space="preserve">glyph present) are</w:t>
      </w:r>
      <w:r>
        <w:t xml:space="preserve"> </w:t>
      </w:r>
      <w:r>
        <w:t xml:space="preserve">exactly the documented-convention case the electronic specialists already</w:t>
      </w:r>
      <w:r>
        <w:t xml:space="preserve"> </w:t>
      </w:r>
      <w:r>
        <w:t xml:space="preserve">establish.</w:t>
      </w:r>
    </w:p>
    <w:p>
      <w:pPr>
        <w:pStyle w:val="FirstParagraph"/>
      </w:pPr>
      <w:r>
        <w:t xml:space="preserve">The claim here isn’t</w:t>
      </w:r>
      <w:r>
        <w:t xml:space="preserve"> </w:t>
      </w:r>
      <w:r>
        <w:t xml:space="preserve">“it’s accurate on P&amp;IDs”</w:t>
      </w:r>
      <w:r>
        <w:t xml:space="preserve">. It’s that a genuinely</w:t>
      </w:r>
      <w:r>
        <w:t xml:space="preserve"> </w:t>
      </w:r>
      <w:r>
        <w:t xml:space="preserve">different drawing type was added as a folder of data plus one 250-line symbol</w:t>
      </w:r>
      <w:r>
        <w:t xml:space="preserve"> </w:t>
      </w:r>
      <w:r>
        <w:t xml:space="preserve">script, with the eight-stage pipeline, the fusion classifier, the</w:t>
      </w:r>
      <w:r>
        <w:t xml:space="preserve"> </w:t>
      </w:r>
      <w:r>
        <w:t xml:space="preserve">connectivity graph and the output contract all untouched and still passing</w:t>
      </w:r>
      <w:r>
        <w:t xml:space="preserve"> </w:t>
      </w:r>
      <w:r>
        <w:t xml:space="preserve">their tests. That’s the property the brief asks for, shown rather than</w:t>
      </w:r>
      <w:r>
        <w:t xml:space="preserve"> </w:t>
      </w:r>
      <w:r>
        <w:t xml:space="preserve">asserted.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valuation-methodology-and-the-numbers"/>
    <w:p>
      <w:pPr>
        <w:pStyle w:val="Heading2"/>
      </w:pPr>
      <w:r>
        <w:t xml:space="preserve">9. Evaluation methodology and the numbers</w:t>
      </w:r>
    </w:p>
    <w:p>
      <w:pPr>
        <w:pStyle w:val="FirstParagraph"/>
      </w:pPr>
      <w:r>
        <w:rPr>
          <w:b/>
          <w:bCs/>
        </w:rPr>
        <w:t xml:space="preserve">Why a golden set at all.</w:t>
      </w:r>
      <w:r>
        <w:t xml:space="preserve"> </w:t>
      </w:r>
      <w:r>
        <w:t xml:space="preserve">With unlabelled drawings,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started as</w:t>
      </w:r>
      <w:r>
        <w:t xml:space="preserve"> </w:t>
      </w:r>
      <w:r>
        <w:t xml:space="preserve">self-consistency checks and visual review. Honest, but not falsifiable —</w:t>
      </w:r>
      <w:r>
        <w:t xml:space="preserve"> </w:t>
      </w:r>
      <w:r>
        <w:t xml:space="preserve">every accuracy claim would be an eyeball estimate. A golden set makes every</w:t>
      </w:r>
      <w:r>
        <w:t xml:space="preserve"> </w:t>
      </w:r>
      <w:r>
        <w:t xml:space="preserve">number reproducible and disprovable.</w:t>
      </w:r>
    </w:p>
    <w:p>
      <w:pPr>
        <w:pStyle w:val="BodyText"/>
      </w:pPr>
      <w:r>
        <w:rPr>
          <w:b/>
          <w:bCs/>
        </w:rPr>
        <w:t xml:space="preserve">How it’s built.</w:t>
      </w:r>
      <w:r>
        <w:t xml:space="preserve"> </w:t>
      </w:r>
      <w:r>
        <w:t xml:space="preserve">For each drawing: run the pipeline, render an id-only</w:t>
      </w:r>
      <w:r>
        <w:t xml:space="preserve"> </w:t>
      </w:r>
      <w:r>
        <w:t xml:space="preserve">overlay (boxes and symbol ids, no predicted type, so the true type has to be</w:t>
      </w:r>
      <w:r>
        <w:t xml:space="preserve"> </w:t>
      </w:r>
      <w:r>
        <w:t xml:space="preserve">read from the actual schematic and not unconsciously copied from the</w:t>
      </w:r>
      <w:r>
        <w:t xml:space="preserve"> </w:t>
      </w:r>
      <w:r>
        <w:t xml:space="preserve">prediction), cross-reference every detected id against the real drawing,</w:t>
      </w:r>
      <w:r>
        <w:t xml:space="preserve"> </w:t>
      </w:r>
      <w:r>
        <w:t xml:space="preserve">zoom on anything ambiguous. False positives and duplicates are documented and</w:t>
      </w:r>
      <w:r>
        <w:t xml:space="preserve"> </w:t>
      </w:r>
      <w:r>
        <w:t xml:space="preserve">excluded so the harness scores them as false positives rather than dropping</w:t>
      </w:r>
      <w:r>
        <w:t xml:space="preserve"> </w:t>
      </w:r>
      <w:r>
        <w:t xml:space="preserve">them. Missed components are added with estimated coordinates so recall is</w:t>
      </w:r>
      <w:r>
        <w:t xml:space="preserve"> </w:t>
      </w:r>
      <w:r>
        <w:t xml:space="preserve">scored honestly.</w:t>
      </w:r>
    </w:p>
    <w:p>
      <w:pPr>
        <w:pStyle w:val="BodyText"/>
      </w:pPr>
      <w:r>
        <w:rPr>
          <w:b/>
          <w:bCs/>
        </w:rPr>
        <w:t xml:space="preserve">The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edp eval</w:t>
      </w:r>
      <w:r>
        <w:t xml:space="preserve">) matches predicted symbols to golden symbols by</w:t>
      </w:r>
      <w:r>
        <w:t xml:space="preserve"> </w:t>
      </w:r>
      <w:r>
        <w:t xml:space="preserve">IoU (≥0.5, greedy best-first — checked by hand against every matching it</w:t>
      </w:r>
      <w:r>
        <w:t xml:space="preserve"> </w:t>
      </w:r>
      <w:r>
        <w:t xml:space="preserve">produced), and reports detection precision/recall/F1 plus — only on matched</w:t>
      </w:r>
      <w:r>
        <w:t xml:space="preserve"> </w:t>
      </w:r>
      <w:r>
        <w:t xml:space="preserve">pairs — classification accuracy and every individual confusion. Matched-only</w:t>
      </w:r>
      <w:r>
        <w:t xml:space="preserve"> </w:t>
      </w:r>
      <w:r>
        <w:t xml:space="preserve">classification is deliberate: conflating a detection miss with a</w:t>
      </w:r>
      <w:r>
        <w:t xml:space="preserve"> </w:t>
      </w:r>
      <w:r>
        <w:t xml:space="preserve">classification error makes a bad localizer look like a bad classifier, and</w:t>
      </w:r>
      <w:r>
        <w:t xml:space="preserve"> </w:t>
      </w:r>
      <w:r>
        <w:t xml:space="preserve">they need different fixes.</w:t>
      </w:r>
    </w:p>
    <w:p>
      <w:pPr>
        <w:pStyle w:val="BodyText"/>
      </w:pPr>
      <w:r>
        <w:rPr>
          <w:b/>
          <w:bCs/>
        </w:rPr>
        <w:t xml:space="preserve">Connectivity</w:t>
      </w:r>
      <w:r>
        <w:t xml:space="preserve"> </w:t>
      </w:r>
      <w:r>
        <w:t xml:space="preserve">is scored too, when a golden opts in with</w:t>
      </w:r>
      <w:r>
        <w:t xml:space="preserve"> </w:t>
      </w:r>
      <w:r>
        <w:rPr>
          <w:rStyle w:val="VerbatimChar"/>
        </w:rPr>
        <w:t xml:space="preserve">"_connectivity_verified": true</w:t>
      </w:r>
      <w:r>
        <w:t xml:space="preserve"> </w:t>
      </w:r>
      <w:r>
        <w:t xml:space="preserve">(D4’s connections were hand-traced net by</w:t>
      </w:r>
      <w:r>
        <w:t xml:space="preserve"> </w:t>
      </w:r>
      <w:r>
        <w:t xml:space="preserve">net for this). Two symbols count as connected if they share a net; it’s a</w:t>
      </w:r>
      <w:r>
        <w:t xml:space="preserve"> </w:t>
      </w:r>
      <w:r>
        <w:t xml:space="preserve">symbol-pair precision/recall, computed only over pairs whose both endpoints</w:t>
      </w:r>
      <w:r>
        <w:t xml:space="preserve"> </w:t>
      </w:r>
      <w:r>
        <w:t xml:space="preserve">were detected, with every missed and spurious pair listed.</w:t>
      </w:r>
    </w:p>
    <w:p>
      <w:pPr>
        <w:pStyle w:val="BodyText"/>
      </w:pPr>
      <w:r>
        <w:rPr>
          <w:b/>
          <w:bCs/>
        </w:rPr>
        <w:t xml:space="preserve">The numbers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edp eval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domain: auto</w:t>
      </w:r>
      <w:r>
        <w:t xml:space="preserve"> </w:t>
      </w:r>
      <w:r>
        <w:t xml:space="preserve">so each drawing is routed: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drawing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connectivity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electronic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electronic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P&amp;ID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 story on the electronic classification gap.</w:t>
      </w:r>
      <w:r>
        <w:t xml:space="preserve"> </w:t>
      </w:r>
      <w:r>
        <w:t xml:space="preserve">Every improvement</w:t>
      </w:r>
      <w:r>
        <w:t xml:space="preserve"> </w:t>
      </w:r>
      <w:r>
        <w:t xml:space="preserve">was initially measured against D4 alone — the only ground truth that existed</w:t>
      </w:r>
      <w:r>
        <w:t xml:space="preserve"> </w:t>
      </w:r>
      <w:r>
        <w:t xml:space="preserve">while thresholds were being tuned. D4 climbed to 81%. Building D5’s golden</w:t>
      </w:r>
      <w:r>
        <w:t xml:space="preserve"> </w:t>
      </w:r>
      <w:r>
        <w:t xml:space="preserve">set the same way was the actual test of generalization, and it wasn’t fully</w:t>
      </w:r>
      <w:r>
        <w:t xml:space="preserve"> </w:t>
      </w:r>
      <w:r>
        <w:t xml:space="preserve">there: 46% on the identical architecture. Root-caused, not just reported:</w:t>
      </w:r>
      <w:r>
        <w:t xml:space="preserve"> </w:t>
      </w:r>
      <w:r>
        <w:t xml:space="preserve">D5’s real component labels are legible to a human eye but a specific</w:t>
      </w:r>
      <w:r>
        <w:t xml:space="preserve"> </w:t>
      </w:r>
      <w:r>
        <w:t xml:space="preserve">font/rendering defeats Tesseract, so the OCR evidence source silently</w:t>
      </w:r>
      <w:r>
        <w:t xml:space="preserve"> </w:t>
      </w:r>
      <w:r>
        <w:t xml:space="preserve">contributes nothing on D5 even on cases it should trivially resolve. The</w:t>
      </w:r>
      <w:r>
        <w:t xml:space="preserve"> </w:t>
      </w:r>
      <w:r>
        <w:t xml:space="preserve">combined electronic number (about 65%) is the one I’d defend, because it</w:t>
      </w:r>
      <w:r>
        <w:t xml:space="preserve"> </w:t>
      </w:r>
      <w:r>
        <w:t xml:space="preserve">isn’t quietly overfit to a single drawing.</w:t>
      </w:r>
    </w:p>
    <w:p>
      <w:pPr>
        <w:pStyle w:val="BodyText"/>
      </w:pPr>
      <w:r>
        <w:rPr>
          <w:b/>
          <w:bCs/>
        </w:rPr>
        <w:t xml:space="preserve">Connectivity, measured and improved.</w:t>
      </w:r>
      <w:r>
        <w:t xml:space="preserve"> </w:t>
      </w:r>
      <w:r>
        <w:t xml:space="preserve">The net-level metric was the last</w:t>
      </w:r>
      <w:r>
        <w:t xml:space="preserve"> </w:t>
      </w:r>
      <w:r>
        <w:t xml:space="preserve">honest gap. Building it (a hand-traced D4 golden) confirmed the two causes</w:t>
      </w:r>
      <w:r>
        <w:t xml:space="preserve"> </w:t>
      </w:r>
      <w:r>
        <w:rPr>
          <w:rStyle w:val="VerbatimChar"/>
        </w:rPr>
        <w:t xml:space="preserve">docs/08</w:t>
      </w:r>
      <w:r>
        <w:t xml:space="preserve"> </w:t>
      </w:r>
      <w:r>
        <w:t xml:space="preserve">had diagnosed — bounding-box erasure of nearby wires, and</w:t>
      </w:r>
      <w:r>
        <w:t xml:space="preserve"> </w:t>
      </w:r>
      <w:r>
        <w:t xml:space="preserve">terminals scaled blindly from a KiCad template landing inside the body. The</w:t>
      </w:r>
      <w:r>
        <w:t xml:space="preserve"> </w:t>
      </w:r>
      <w:r>
        <w:t xml:space="preserve">fixes (image-derived terminals, ink-aware subtraction) took D4 connectivity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F1 0.40 to 0.64, recall 0.28 to 0.63</w:t>
      </w:r>
      <w:r>
        <w:t xml:space="preserve">, with no change to detection</w:t>
      </w:r>
      <w:r>
        <w:t xml:space="preserve"> </w:t>
      </w:r>
      <w:r>
        <w:t xml:space="preserve">or classification.</w:t>
      </w:r>
      <w:r>
        <w:t xml:space="preserve"> </w:t>
      </w:r>
      <w:r>
        <w:rPr>
          <w:rStyle w:val="VerbatimChar"/>
        </w:rPr>
        <w:t xml:space="preserve">docs/13</w:t>
      </w:r>
      <w:r>
        <w:t xml:space="preserve"> </w:t>
      </w:r>
      <w:r>
        <w:t xml:space="preserve">has the full progression, including the</w:t>
      </w:r>
      <w:r>
        <w:t xml:space="preserve"> </w:t>
      </w:r>
      <w:r>
        <w:t xml:space="preserve">sub-fix that measurement showed didn’t help on its own. Still open:</w:t>
      </w:r>
      <w:r>
        <w:t xml:space="preserve"> </w:t>
      </w:r>
      <w:r>
        <w:t xml:space="preserve">per-domain ground/rail merging, net-sanity checks, and a P&amp;ID connectivity</w:t>
      </w:r>
      <w:r>
        <w:t xml:space="preserve"> </w:t>
      </w:r>
      <w:r>
        <w:t xml:space="preserve">golden so the metric covers the second domain.</w:t>
      </w:r>
    </w:p>
    <w:p>
      <w:r>
        <w:pict>
          <v:rect style="width:0;height:1.5pt" o:hralign="center" o:hrstd="t" o:hr="t"/>
        </w:pict>
      </w:r>
    </w:p>
    <w:bookmarkEnd w:id="31"/>
    <w:bookmarkStart w:id="32" w:name="a.-the-demo"/>
    <w:p>
      <w:pPr>
        <w:pStyle w:val="Heading2"/>
      </w:pPr>
      <w:r>
        <w:t xml:space="preserve">9a. The demo</w:t>
      </w:r>
    </w:p>
    <w:p>
      <w:pPr>
        <w:pStyle w:val="FirstParagraph"/>
      </w:pPr>
      <w:r>
        <w:rPr>
          <w:rStyle w:val="VerbatimChar"/>
        </w:rPr>
        <w:t xml:space="preserve">edp serve</w:t>
      </w:r>
      <w:r>
        <w:t xml:space="preserve"> </w:t>
      </w:r>
      <w:r>
        <w:t xml:space="preserve">runs a four-panel web view: the input drawing, the</w:t>
      </w:r>
      <w:r>
        <w:t xml:space="preserve"> </w:t>
      </w:r>
      <w:r>
        <w:t xml:space="preserve">detected-component overlay plus an id/type/connections table, the trimmed</w:t>
      </w:r>
      <w:r>
        <w:t xml:space="preserve"> </w:t>
      </w:r>
      <w:r>
        <w:t xml:space="preserve">JSON, and a connectivity graph the</w:t>
      </w:r>
      <w: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builds from that JSON’s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field (a dependency-free force-directed layout, pan/zoom,</w:t>
      </w:r>
      <w:r>
        <w:t xml:space="preserve"> </w:t>
      </w:r>
      <w:r>
        <w:t xml:space="preserve">components laid out separately with unconnected symbols in a strip below).</w:t>
      </w:r>
      <w:r>
        <w:t xml:space="preserve"> </w:t>
      </w:r>
      <w:r>
        <w:t xml:space="preserve">The graph is visibly the same data as the netlist — it’s derived from the</w:t>
      </w:r>
      <w:r>
        <w:t xml:space="preserve"> </w:t>
      </w:r>
      <w:r>
        <w:t xml:space="preserve">delivered JSON, not a separate server-side computation. The header shows</w:t>
      </w:r>
      <w:r>
        <w:t xml:space="preserve"> </w:t>
      </w:r>
      <w:r>
        <w:t xml:space="preserve">the auto-routed domain and per-stage timing.</w:t>
      </w:r>
    </w:p>
    <w:p>
      <w:r>
        <w:pict>
          <v:rect style="width:0;height:1.5pt" o:hralign="center" o:hrstd="t" o:hr="t"/>
        </w:pict>
      </w:r>
    </w:p>
    <w:bookmarkEnd w:id="32"/>
    <w:bookmarkStart w:id="33" w:name="things-i-built-measured-and-threw-away"/>
    <w:p>
      <w:pPr>
        <w:pStyle w:val="Heading2"/>
      </w:pPr>
      <w:r>
        <w:t xml:space="preserve">10. Things I built, measured, and threw away</w:t>
      </w:r>
    </w:p>
    <w:p>
      <w:pPr>
        <w:pStyle w:val="FirstParagraph"/>
      </w:pPr>
      <w:r>
        <w:t xml:space="preserve">Every one of these was fully built and measured. Keeping the discipline to</w:t>
      </w:r>
      <w:r>
        <w:t xml:space="preserve"> </w:t>
      </w:r>
      <w:r>
        <w:t xml:space="preserve">revert rather than rationalize is, I think, the strongest evidence of</w:t>
      </w:r>
      <w:r>
        <w:t xml:space="preserve"> </w:t>
      </w:r>
      <w:r>
        <w:t xml:space="preserve">judgment in the project.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what looked good</w:t>
            </w:r>
          </w:p>
        </w:tc>
        <w:tc>
          <w:tcPr/>
          <w:p>
            <w:pPr>
              <w:pStyle w:val="Compact"/>
            </w:pPr>
            <w:r>
              <w:t xml:space="preserve">what I actually measured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21-class YOLO retrain (added Optocoupler, Potentiometer, Relay, Load + style variants)</w:t>
            </w:r>
          </w:p>
        </w:tc>
        <w:tc>
          <w:tcPr/>
          <w:p>
            <w:pPr>
              <w:pStyle w:val="Compact"/>
            </w:pPr>
            <w:r>
              <w:t xml:space="preserve">synthetic mAP50 &gt; 0.98 on every new class</w:t>
            </w:r>
          </w:p>
        </w:tc>
        <w:tc>
          <w:tcPr/>
          <w:p>
            <w:pPr>
              <w:pStyle w:val="Compact"/>
            </w:pPr>
            <w:r>
              <w:t xml:space="preserve">real D4 detection F1</w:t>
            </w:r>
            <w:r>
              <w:t xml:space="preserve"> </w:t>
            </w:r>
            <w:r>
              <w:rPr>
                <w:b/>
                <w:bCs/>
              </w:rPr>
              <w:t xml:space="preserve">0.914 → 0.686</w:t>
            </w:r>
          </w:p>
        </w:tc>
        <w:tc>
          <w:tcPr/>
          <w:p>
            <w:pPr>
              <w:pStyle w:val="Compact"/>
            </w:pPr>
            <w:r>
              <w:t xml:space="preserve">reverted same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a found Roboflow dataset into YOLO training (vetted, 4 of 8 classes matched)</w:t>
            </w:r>
          </w:p>
        </w:tc>
        <w:tc>
          <w:tcPr/>
          <w:p>
            <w:pPr>
              <w:pStyle w:val="Compact"/>
            </w:pPr>
            <w:r>
              <w:t xml:space="preserve">synthetic mAP50 0.912, in line with baseline</w:t>
            </w:r>
          </w:p>
        </w:tc>
        <w:tc>
          <w:tcPr/>
          <w:p>
            <w:pPr>
              <w:pStyle w:val="Compact"/>
            </w:pPr>
            <w:r>
              <w:t xml:space="preserve">real D4+D5 detection F1</w:t>
            </w:r>
            <w:r>
              <w:t xml:space="preserve"> </w:t>
            </w:r>
            <w:r>
              <w:rPr>
                <w:b/>
                <w:bCs/>
              </w:rPr>
              <w:t xml:space="preserve">0.879 → 0.174</w:t>
            </w:r>
          </w:p>
        </w:tc>
        <w:tc>
          <w:tcPr/>
          <w:p>
            <w:pPr>
              <w:pStyle w:val="Compact"/>
            </w:pPr>
            <w:r>
              <w:t xml:space="preserve">reverted within the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designator-match confidence 0.55 → 0.75 (a plausible recalibration)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zero measured change to</w:t>
            </w:r>
            <w:r>
              <w:t xml:space="preserve"> </w:t>
            </w:r>
            <w:r>
              <w:rPr>
                <w:rStyle w:val="VerbatimChar"/>
              </w:rPr>
              <w:t xml:space="preserve">edp eval</w:t>
            </w:r>
          </w:p>
        </w:tc>
        <w:tc>
          <w:tcPr/>
          <w:p>
            <w:pPr>
              <w:pStyle w:val="Compact"/>
            </w:pPr>
            <w:r>
              <w:t xml:space="preserve">reverted — no evidence to keep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Off-the-shelf real-data detector (Roboflow hosted, class-agnostic recall booster)</w:t>
            </w:r>
          </w:p>
        </w:tc>
        <w:tc>
          <w:tcPr/>
          <w:p>
            <w:pPr>
              <w:pStyle w:val="Compact"/>
            </w:pPr>
            <w:r>
              <w:t xml:space="preserve">28 extra boxes on D4</w:t>
            </w:r>
          </w:p>
        </w:tc>
        <w:tc>
          <w:tcPr/>
          <w:p>
            <w:pPr>
              <w:pStyle w:val="Compact"/>
            </w:pPr>
            <w:r>
              <w:t xml:space="preserve">detection F1</w:t>
            </w:r>
            <w:r>
              <w:t xml:space="preserve"> </w:t>
            </w:r>
            <w:r>
              <w:rPr>
                <w:b/>
                <w:bCs/>
              </w:rPr>
              <w:t xml:space="preserve">0.879 → 0.73–0.84</w:t>
            </w:r>
            <w:r>
              <w:t xml:space="preserve"> </w:t>
            </w:r>
            <w:r>
              <w:t xml:space="preserve">across confidence thresholds, recall never moved</w:t>
            </w:r>
          </w:p>
        </w:tc>
        <w:tc>
          <w:tcPr/>
          <w:p>
            <w:pPr>
              <w:pStyle w:val="Compact"/>
            </w:pPr>
            <w:r>
              <w:t xml:space="preserve">default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Self-trained class-agnostic detector (yolov8s, ~4300 real circuit images, remapped to one class)</w:t>
            </w:r>
          </w:p>
        </w:tc>
        <w:tc>
          <w:tcPr/>
          <w:p>
            <w:pPr>
              <w:pStyle w:val="Compact"/>
            </w:pPr>
            <w:r>
              <w:t xml:space="preserve">its own held-out mAP50 0.992</w:t>
            </w:r>
          </w:p>
        </w:tc>
        <w:tc>
          <w:tcPr/>
          <w:p>
            <w:pPr>
              <w:pStyle w:val="Compact"/>
            </w:pPr>
            <w:r>
              <w:t xml:space="preserve">detection F1</w:t>
            </w:r>
            <w:r>
              <w:t xml:space="preserve"> </w:t>
            </w:r>
            <w:r>
              <w:rPr>
                <w:b/>
                <w:bCs/>
              </w:rPr>
              <w:t xml:space="preserve">0.879 → 0.66–0.74</w:t>
            </w:r>
            <w:r>
              <w:t xml:space="preserve">, recall never moved</w:t>
            </w:r>
          </w:p>
        </w:tc>
        <w:tc>
          <w:tcPr/>
          <w:p>
            <w:pPr>
              <w:pStyle w:val="Compact"/>
            </w:pPr>
            <w:r>
              <w:t xml:space="preserve">default off</w:t>
            </w:r>
          </w:p>
        </w:tc>
      </w:tr>
    </w:tbl>
    <w:p>
      <w:pPr>
        <w:pStyle w:val="BodyText"/>
      </w:pPr>
      <w:r>
        <w:t xml:space="preserve">The last two are worth spelling out because</w:t>
      </w:r>
      <w:r>
        <w:t xml:space="preserve"> </w:t>
      </w:r>
      <w:r>
        <w:t xml:space="preserve">“use an off-the-shelf pretrained</w:t>
      </w:r>
      <w:r>
        <w:t xml:space="preserve"> </w:t>
      </w:r>
      <w:r>
        <w:t xml:space="preserve">detector”</w:t>
      </w:r>
      <w:r>
        <w:t xml:space="preserve"> </w:t>
      </w:r>
      <w:r>
        <w:t xml:space="preserve">was a real option I explored properly. The idea: the synthetic</w:t>
      </w:r>
      <w:r>
        <w:t xml:space="preserve"> </w:t>
      </w:r>
      <w:r>
        <w:t xml:space="preserve">detector is the weakest link on unfamiliar styles, so fuse a</w:t>
      </w:r>
      <w:r>
        <w:t xml:space="preserve"> </w:t>
      </w:r>
      <w:r>
        <w:t xml:space="preserve">detector-trained-on-real-drawings’ boxes in as a class-agnostic recall</w:t>
      </w:r>
      <w:r>
        <w:t xml:space="preserve"> </w:t>
      </w:r>
      <w:r>
        <w:t xml:space="preserve">booster. I built the infrastructure — a Roboflow hosted-inference client with</w:t>
      </w:r>
      <w:r>
        <w:t xml:space="preserve"> </w:t>
      </w:r>
      <w:r>
        <w:t xml:space="preserve">disk caching and graceful offline degradation, and a local-weights path — and</w:t>
      </w:r>
      <w:r>
        <w:t xml:space="preserve"> </w:t>
      </w:r>
      <w:r>
        <w:t xml:space="preserve">measured both a hosted model and one I trained myself on a matching-taxonomy</w:t>
      </w:r>
      <w:r>
        <w:t xml:space="preserve"> </w:t>
      </w:r>
      <w:r>
        <w:t xml:space="preserve">dataset.</w:t>
      </w:r>
    </w:p>
    <w:p>
      <w:pPr>
        <w:pStyle w:val="BodyText"/>
      </w:pPr>
      <w:r>
        <w:t xml:space="preserve">Both hurt, for the same reason: recall never moved off 0.906. The synthetic</w:t>
      </w:r>
      <w:r>
        <w:t xml:space="preserve"> </w:t>
      </w:r>
      <w:r>
        <w:t xml:space="preserve">detector already finds every findable symbol; the three it misses are</w:t>
      </w:r>
      <w:r>
        <w:t xml:space="preserve"> </w:t>
      </w:r>
      <w:r>
        <w:t xml:space="preserve">genuinely hard (tiny, or overlapping), and a real-data detector can’t recover</w:t>
      </w:r>
      <w:r>
        <w:t xml:space="preserve"> </w:t>
      </w:r>
      <w:r>
        <w:t xml:space="preserve">them — it only adds false positives elsewhere, because it’s trained on</w:t>
      </w:r>
      <w:r>
        <w:t xml:space="preserve"> </w:t>
      </w:r>
      <w:r>
        <w:t xml:space="preserve">hand-drawn and photographed circuits with very different visual statistics</w:t>
      </w:r>
      <w:r>
        <w:t xml:space="preserve"> </w:t>
      </w:r>
      <w:r>
        <w:t xml:space="preserve">from this project’s clean uniform-stroke line art. That’s the useful finding:</w:t>
      </w:r>
      <w:r>
        <w:t xml:space="preserve"> </w:t>
      </w:r>
      <w:r>
        <w:t xml:space="preserve">the domain gap is a property of the target, not of any one model or dataset,</w:t>
      </w:r>
      <w:r>
        <w:t xml:space="preserve"> </w:t>
      </w:r>
      <w:r>
        <w:t xml:space="preserve">so more effort on real-data detectors isn’t the lever. The infrastructure</w:t>
      </w:r>
      <w:r>
        <w:t xml:space="preserve"> </w:t>
      </w:r>
      <w:r>
        <w:t xml:space="preserve">stays, tested, behind a config flag that’s off. It’s the fourth and fifth</w:t>
      </w:r>
      <w:r>
        <w:t xml:space="preserve"> </w:t>
      </w:r>
      <w:r>
        <w:t xml:space="preserve">“measured and shelved”</w:t>
      </w:r>
      <w:r>
        <w:t xml:space="preserve"> </w:t>
      </w:r>
      <w:r>
        <w:t xml:space="preserve">entry, and consistent with the first three.</w:t>
      </w:r>
    </w:p>
    <w:p>
      <w:r>
        <w:pict>
          <v:rect style="width:0;height:1.5pt" o:hralign="center" o:hrstd="t" o:hr="t"/>
        </w:pict>
      </w:r>
    </w:p>
    <w:bookmarkEnd w:id="33"/>
    <w:bookmarkStart w:id="34" w:name="limitations-honestly-in-priority-order"/>
    <w:p>
      <w:pPr>
        <w:pStyle w:val="Heading2"/>
      </w:pPr>
      <w:r>
        <w:t xml:space="preserve">11. Limitations, honestly, in priority order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OCR-quality variance across drawing fonts</w:t>
      </w:r>
      <w:r>
        <w:t xml:space="preserve"> </w:t>
      </w:r>
      <w:r>
        <w:t xml:space="preserve">is the largest currently</w:t>
      </w:r>
      <w:r>
        <w:t xml:space="preserve"> </w:t>
      </w:r>
      <w:r>
        <w:t xml:space="preserve">measured source of the electronic D4/D5 gap. Not fixable by more synthetic</w:t>
      </w:r>
      <w:r>
        <w:t xml:space="preserve"> </w:t>
      </w:r>
      <w:r>
        <w:t xml:space="preserve">data — it’s a rendering-specific Tesseract limitation. Next step is</w:t>
      </w:r>
      <w:r>
        <w:t xml:space="preserve"> </w:t>
      </w:r>
      <w:r>
        <w:t xml:space="preserve">text-region-tuned preprocessing or benchmarking an alternative engine,</w:t>
      </w:r>
      <w:r>
        <w:t xml:space="preserve"> </w:t>
      </w:r>
      <w:r>
        <w:t xml:space="preserve">gated by the same measure-before-trusting discipline.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P&amp;ID precision (0.61)</w:t>
      </w:r>
      <w:r>
        <w:t xml:space="preserve"> </w:t>
      </w:r>
      <w:r>
        <w:t xml:space="preserve">— text and arrow false positives. A generic</w:t>
      </w:r>
      <w:r>
        <w:t xml:space="preserve"> </w:t>
      </w:r>
      <w:r>
        <w:t xml:space="preserve">OCR-token suppression in the candidate path is the fix, and it’s a</w:t>
      </w:r>
      <w:r>
        <w:t xml:space="preserve"> </w:t>
      </w:r>
      <w:r>
        <w:t xml:space="preserve">machinery change so it needs measuring across both domains.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P&amp;ID classification (0.55)</w:t>
      </w:r>
      <w:r>
        <w:t xml:space="preserve"> </w:t>
      </w:r>
      <w:r>
        <w:t xml:space="preserve">— circular-equipment confusion. The</w:t>
      </w:r>
      <w:r>
        <w:t xml:space="preserve"> </w:t>
      </w:r>
      <w:r>
        <w:t xml:space="preserve">bubble-vs-exchanger and motor specialists are named and stubbed.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Connectivity recall (D4 0.63)</w:t>
      </w:r>
      <w:r>
        <w:t xml:space="preserve"> </w:t>
      </w:r>
      <w:r>
        <w:t xml:space="preserve">— measured now, and much better than it</w:t>
      </w:r>
      <w:r>
        <w:t xml:space="preserve"> </w:t>
      </w:r>
      <w:r>
        <w:t xml:space="preserve">was, but 15 of 40 pairs still miss. Mostly the 4-pin optocoupler</w:t>
      </w:r>
      <w:r>
        <w:t xml:space="preserve"> </w:t>
      </w:r>
      <w:r>
        <w:t xml:space="preserve">crossing the isolation boundary and the battery on the far-right image</w:t>
      </w:r>
      <w:r>
        <w:t xml:space="preserve"> </w:t>
      </w:r>
      <w:r>
        <w:t xml:space="preserve">margin. Only D4 has a hand-traced golden; D3/D5 verify type only.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Detector generalization</w:t>
      </w:r>
      <w:r>
        <w:t xml:space="preserve"> </w:t>
      </w:r>
      <w:r>
        <w:t xml:space="preserve">is the one place trained-model capacity is a</w:t>
      </w:r>
      <w:r>
        <w:t xml:space="preserve"> </w:t>
      </w:r>
      <w:r>
        <w:t xml:space="preserve">real, currently-unresolved constraint — demonstrated by the two reverted</w:t>
      </w:r>
      <w:r>
        <w:t xml:space="preserve"> </w:t>
      </w:r>
      <w:r>
        <w:t xml:space="preserve">retrains and the two shelved real-data detectors, not just asserted.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fusion weights</w:t>
      </w:r>
      <w:r>
        <w:t xml:space="preserve"> </w:t>
      </w:r>
      <w:r>
        <w:t xml:space="preserve">are a reasoned default, not a swept optimum. A</w:t>
      </w:r>
      <w:r>
        <w:t xml:space="preserve"> </w:t>
      </w:r>
      <w:r>
        <w:t xml:space="preserve">config-level ablation harness would let me tune them properly; the hooks</w:t>
      </w:r>
      <w:r>
        <w:t xml:space="preserve"> </w:t>
      </w:r>
      <w:r>
        <w:t xml:space="preserve">are there (</w:t>
      </w:r>
      <w:r>
        <w:rPr>
          <w:rStyle w:val="VerbatimChar"/>
        </w:rPr>
        <w:t xml:space="preserve">evidence_weights</w:t>
      </w:r>
      <w:r>
        <w:t xml:space="preserve"> </w:t>
      </w:r>
      <w:r>
        <w:t xml:space="preserve">is exposed per pack) but the harness isn’t.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P&amp;ID connectivity conventions</w:t>
      </w:r>
      <w:r>
        <w:t xml:space="preserve"> </w:t>
      </w:r>
      <w:r>
        <w:t xml:space="preserve">(dashed = signal, bubble association)</w:t>
      </w:r>
      <w:r>
        <w:t xml:space="preserve"> </w:t>
      </w:r>
      <w:r>
        <w:t xml:space="preserve">are scoped, not built.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Preprocessing assumes digitally-generated line art</w:t>
      </w:r>
      <w:r>
        <w:t xml:space="preserve"> </w:t>
      </w:r>
      <w:r>
        <w:t xml:space="preserve">— no heavy skew,</w:t>
      </w:r>
      <w:r>
        <w:t xml:space="preserve"> </w:t>
      </w:r>
      <w:r>
        <w:t xml:space="preserve">perspective, paper texture or scan artifacts, because that was never the</w:t>
      </w:r>
      <w:r>
        <w:t xml:space="preserve"> </w:t>
      </w:r>
      <w:r>
        <w:t xml:space="preserve">input.</w:t>
      </w:r>
    </w:p>
    <w:p>
      <w:r>
        <w:pict>
          <v:rect style="width:0;height:1.5pt" o:hralign="center" o:hrstd="t" o:hr="t"/>
        </w:pict>
      </w:r>
    </w:p>
    <w:bookmarkEnd w:id="34"/>
    <w:bookmarkStart w:id="35" w:name="what-id-do-next"/>
    <w:p>
      <w:pPr>
        <w:pStyle w:val="Heading2"/>
      </w:pPr>
      <w:r>
        <w:t xml:space="preserve">12. What I’d do next</w:t>
      </w:r>
    </w:p>
    <w:p>
      <w:pPr>
        <w:pStyle w:val="FirstParagraph"/>
      </w:pPr>
      <w:r>
        <w:t xml:space="preserve">In order of value against the rubric: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P&amp;ID connectivity golden</w:t>
      </w:r>
      <w:r>
        <w:t xml:space="preserve"> </w:t>
      </w:r>
      <w:r>
        <w:t xml:space="preserve">so the net-level metric covers the second</w:t>
      </w:r>
      <w:r>
        <w:t xml:space="preserve"> </w:t>
      </w:r>
      <w:r>
        <w:t xml:space="preserve">domain, not just D4 — plus per-domain ground/rail merging (all</w:t>
      </w:r>
      <w:r>
        <w:t xml:space="preserve"> </w:t>
      </w:r>
      <w:r>
        <w:rPr>
          <w:rStyle w:val="VerbatimChar"/>
        </w:rPr>
        <w:t xml:space="preserve">Ground</w:t>
      </w:r>
      <w:r>
        <w:t xml:space="preserve"> </w:t>
      </w:r>
      <w:r>
        <w:t xml:space="preserve">symbols → one node) and net-sanity checks.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two P&amp;ID specialists</w:t>
      </w:r>
      <w:r>
        <w:t xml:space="preserve"> </w:t>
      </w:r>
      <w:r>
        <w:t xml:space="preserve">— bubble-vs-exchanger and motor. Cheap, lifts</w:t>
      </w:r>
      <w:r>
        <w:t xml:space="preserve"> </w:t>
      </w:r>
      <w:r>
        <w:t xml:space="preserve">the visible weak number, and demonstrates extending a pack one more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Generic text-region suppression</w:t>
      </w:r>
      <w:r>
        <w:t xml:space="preserve"> </w:t>
      </w:r>
      <w:r>
        <w:t xml:space="preserve">in the YOLO candidate path, measured</w:t>
      </w:r>
      <w:r>
        <w:t xml:space="preserve"> </w:t>
      </w:r>
      <w:r>
        <w:t xml:space="preserve">across both domains — fixes P&amp;ID precision and can’t hurt electronic.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P&amp;ID connectivity conventions</w:t>
      </w:r>
      <w:r>
        <w:t xml:space="preserve"> </w:t>
      </w:r>
      <w:r>
        <w:t xml:space="preserve">— dashed-line-as-signal and</w:t>
      </w:r>
      <w:r>
        <w:t xml:space="preserve"> </w:t>
      </w:r>
      <w:r>
        <w:t xml:space="preserve">instrument-bubble association, both of which slot into stages that already</w:t>
      </w:r>
      <w:r>
        <w:t xml:space="preserve"> </w:t>
      </w:r>
      <w:r>
        <w:t xml:space="preserve">exist.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third domain pack</w:t>
      </w:r>
      <w:r>
        <w:t xml:space="preserve"> </w:t>
      </w:r>
      <w:r>
        <w:t xml:space="preserve">— even a rough one for single-line power diagrams —</w:t>
      </w:r>
      <w:r>
        <w:t xml:space="preserve"> </w:t>
      </w:r>
      <w:r>
        <w:t xml:space="preserve">would be the strongest possible demonstration that</w:t>
      </w:r>
      <w:r>
        <w:t xml:space="preserve"> </w:t>
      </w:r>
      <w:r>
        <w:t xml:space="preserve">“add a drawing type =</w:t>
      </w:r>
      <w:r>
        <w:t xml:space="preserve"> </w:t>
      </w:r>
      <w:r>
        <w:t xml:space="preserve">add a folder”</w:t>
      </w:r>
      <w:r>
        <w:t xml:space="preserve"> </w:t>
      </w:r>
      <w:r>
        <w:t xml:space="preserve">is real and not a claim that happens to hold for exactly two</w:t>
      </w:r>
      <w:r>
        <w:t xml:space="preserve"> </w:t>
      </w:r>
      <w:r>
        <w:t xml:space="preserve">cases.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2026-08-30T10:21:17Z</dcterms:created>
  <dcterms:modified xsi:type="dcterms:W3CDTF">2026-08-30T10:21:17Z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