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FE2" w:rsidRPr="00412B8E" w:rsidRDefault="00D27FE2" w:rsidP="00D27FE2">
      <w:pPr>
        <w:pBdr>
          <w:bottom w:val="single" w:sz="6" w:space="1" w:color="auto"/>
        </w:pBdr>
        <w:spacing w:after="0" w:line="240" w:lineRule="auto"/>
        <w:jc w:val="center"/>
        <w:rPr>
          <w:rFonts w:ascii="Times New Roman" w:eastAsia="Times New Roman" w:hAnsi="Times New Roman" w:cs="Times New Roman"/>
          <w:vanish/>
          <w:sz w:val="16"/>
          <w:szCs w:val="16"/>
        </w:rPr>
      </w:pPr>
      <w:r w:rsidRPr="00412B8E">
        <w:rPr>
          <w:rFonts w:ascii="Times New Roman" w:eastAsia="Times New Roman" w:hAnsi="Times New Roman" w:cs="Times New Roman"/>
          <w:vanish/>
          <w:sz w:val="16"/>
          <w:szCs w:val="16"/>
        </w:rPr>
        <w:t>Top of Form</w:t>
      </w:r>
    </w:p>
    <w:p w:rsidR="00D27FE2" w:rsidRPr="00412B8E" w:rsidRDefault="00D27FE2" w:rsidP="00D27FE2">
      <w:pPr>
        <w:spacing w:after="315" w:line="810" w:lineRule="atLeast"/>
        <w:outlineLvl w:val="0"/>
        <w:rPr>
          <w:rFonts w:ascii="Times New Roman" w:eastAsia="Times New Roman" w:hAnsi="Times New Roman" w:cs="Times New Roman"/>
          <w:color w:val="333333"/>
          <w:kern w:val="36"/>
          <w:sz w:val="54"/>
          <w:szCs w:val="54"/>
        </w:rPr>
      </w:pPr>
      <w:r w:rsidRPr="00412B8E">
        <w:rPr>
          <w:rFonts w:ascii="Times New Roman" w:eastAsia="Times New Roman" w:hAnsi="Times New Roman" w:cs="Times New Roman"/>
          <w:color w:val="333333"/>
          <w:kern w:val="36"/>
          <w:sz w:val="54"/>
          <w:szCs w:val="54"/>
        </w:rPr>
        <w:t>Build a Text Table</w:t>
      </w:r>
    </w:p>
    <w:p w:rsidR="00D27FE2" w:rsidRPr="00412B8E" w:rsidRDefault="00D27FE2" w:rsidP="00D27FE2">
      <w:p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In Tableau, you typically create text tables (also called cross-tabs or pivot tables) by placing one dimension on the </w:t>
      </w:r>
      <w:r w:rsidRPr="00412B8E">
        <w:rPr>
          <w:rFonts w:ascii="Times New Roman" w:eastAsia="Times New Roman" w:hAnsi="Times New Roman" w:cs="Times New Roman"/>
          <w:b/>
          <w:bCs/>
          <w:color w:val="333333"/>
          <w:sz w:val="21"/>
        </w:rPr>
        <w:t>Rows</w:t>
      </w:r>
      <w:r w:rsidRPr="00412B8E">
        <w:rPr>
          <w:rFonts w:ascii="Times New Roman" w:eastAsia="Times New Roman" w:hAnsi="Times New Roman" w:cs="Times New Roman"/>
          <w:color w:val="333333"/>
          <w:sz w:val="21"/>
          <w:szCs w:val="21"/>
        </w:rPr>
        <w:t> shelf and another dimension on the </w:t>
      </w:r>
      <w:r w:rsidRPr="00412B8E">
        <w:rPr>
          <w:rFonts w:ascii="Times New Roman" w:eastAsia="Times New Roman" w:hAnsi="Times New Roman" w:cs="Times New Roman"/>
          <w:b/>
          <w:bCs/>
          <w:color w:val="333333"/>
          <w:sz w:val="21"/>
        </w:rPr>
        <w:t>Columns</w:t>
      </w:r>
      <w:r w:rsidRPr="00412B8E">
        <w:rPr>
          <w:rFonts w:ascii="Times New Roman" w:eastAsia="Times New Roman" w:hAnsi="Times New Roman" w:cs="Times New Roman"/>
          <w:color w:val="333333"/>
          <w:sz w:val="21"/>
          <w:szCs w:val="21"/>
        </w:rPr>
        <w:t> shelf. You then complete the view by dragging one or more measures to </w:t>
      </w:r>
      <w:r w:rsidRPr="00412B8E">
        <w:rPr>
          <w:rFonts w:ascii="Times New Roman" w:eastAsia="Times New Roman" w:hAnsi="Times New Roman" w:cs="Times New Roman"/>
          <w:b/>
          <w:bCs/>
          <w:color w:val="333333"/>
          <w:sz w:val="21"/>
        </w:rPr>
        <w:t>Text</w:t>
      </w:r>
      <w:r w:rsidRPr="00412B8E">
        <w:rPr>
          <w:rFonts w:ascii="Times New Roman" w:eastAsia="Times New Roman" w:hAnsi="Times New Roman" w:cs="Times New Roman"/>
          <w:color w:val="333333"/>
          <w:sz w:val="21"/>
          <w:szCs w:val="21"/>
        </w:rPr>
        <w:t> on the </w:t>
      </w:r>
      <w:r w:rsidRPr="00412B8E">
        <w:rPr>
          <w:rFonts w:ascii="Times New Roman" w:eastAsia="Times New Roman" w:hAnsi="Times New Roman" w:cs="Times New Roman"/>
          <w:b/>
          <w:bCs/>
          <w:color w:val="333333"/>
          <w:sz w:val="21"/>
        </w:rPr>
        <w:t>Marks</w:t>
      </w:r>
      <w:r w:rsidRPr="00412B8E">
        <w:rPr>
          <w:rFonts w:ascii="Times New Roman" w:eastAsia="Times New Roman" w:hAnsi="Times New Roman" w:cs="Times New Roman"/>
          <w:color w:val="333333"/>
          <w:sz w:val="21"/>
          <w:szCs w:val="21"/>
        </w:rPr>
        <w:t> card.</w:t>
      </w:r>
    </w:p>
    <w:p w:rsidR="00D27FE2" w:rsidRPr="00412B8E" w:rsidRDefault="00D27FE2" w:rsidP="00D27FE2">
      <w:p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A text table uses the text mark type. Tableau uses this mark type automatically if the view is constructed using only dimensions (assuming the mark type is set to </w:t>
      </w:r>
      <w:r w:rsidRPr="00412B8E">
        <w:rPr>
          <w:rFonts w:ascii="Times New Roman" w:eastAsia="Times New Roman" w:hAnsi="Times New Roman" w:cs="Times New Roman"/>
          <w:b/>
          <w:bCs/>
          <w:color w:val="333333"/>
          <w:sz w:val="21"/>
        </w:rPr>
        <w:t>Automatic</w:t>
      </w:r>
      <w:r w:rsidRPr="00412B8E">
        <w:rPr>
          <w:rFonts w:ascii="Times New Roman" w:eastAsia="Times New Roman" w:hAnsi="Times New Roman" w:cs="Times New Roman"/>
          <w:color w:val="333333"/>
          <w:sz w:val="21"/>
          <w:szCs w:val="21"/>
        </w:rPr>
        <w:t>). For more information about the text mark type, see </w:t>
      </w:r>
      <w:hyperlink r:id="rId5" w:anchor="TextMark" w:history="1">
        <w:r w:rsidRPr="00412B8E">
          <w:rPr>
            <w:rFonts w:ascii="Times New Roman" w:eastAsia="Times New Roman" w:hAnsi="Times New Roman" w:cs="Times New Roman"/>
            <w:color w:val="E8762C"/>
            <w:sz w:val="21"/>
            <w:u w:val="single"/>
          </w:rPr>
          <w:t>Text mark</w:t>
        </w:r>
      </w:hyperlink>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To create a text table that shows sales totals by year and category, follow these steps:</w:t>
      </w:r>
    </w:p>
    <w:p w:rsidR="00D27FE2" w:rsidRPr="00412B8E" w:rsidRDefault="00D27FE2" w:rsidP="00D27FE2">
      <w:pPr>
        <w:numPr>
          <w:ilvl w:val="0"/>
          <w:numId w:val="1"/>
        </w:numPr>
        <w:spacing w:before="100" w:beforeAutospacing="1" w:after="100" w:afterAutospacing="1"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Connect to the </w:t>
      </w:r>
      <w:r w:rsidRPr="00412B8E">
        <w:rPr>
          <w:rFonts w:ascii="Times New Roman" w:eastAsia="Times New Roman" w:hAnsi="Times New Roman" w:cs="Times New Roman"/>
          <w:b/>
          <w:bCs/>
          <w:color w:val="333333"/>
          <w:sz w:val="21"/>
          <w:szCs w:val="21"/>
        </w:rPr>
        <w:t>Sample - Superstore</w:t>
      </w:r>
      <w:r w:rsidRPr="00412B8E">
        <w:rPr>
          <w:rFonts w:ascii="Times New Roman" w:eastAsia="Times New Roman" w:hAnsi="Times New Roman" w:cs="Times New Roman"/>
          <w:color w:val="333333"/>
          <w:sz w:val="21"/>
          <w:szCs w:val="21"/>
        </w:rPr>
        <w:t> data source.</w:t>
      </w:r>
    </w:p>
    <w:p w:rsidR="00D27FE2" w:rsidRPr="00412B8E" w:rsidRDefault="00D27FE2" w:rsidP="00D27FE2">
      <w:pPr>
        <w:numPr>
          <w:ilvl w:val="0"/>
          <w:numId w:val="2"/>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Drag the </w:t>
      </w:r>
      <w:r w:rsidRPr="00412B8E">
        <w:rPr>
          <w:rFonts w:ascii="Times New Roman" w:eastAsia="Times New Roman" w:hAnsi="Times New Roman" w:cs="Times New Roman"/>
          <w:b/>
          <w:bCs/>
          <w:color w:val="333333"/>
          <w:sz w:val="21"/>
        </w:rPr>
        <w:t>Order Date</w:t>
      </w:r>
      <w:r w:rsidRPr="00412B8E">
        <w:rPr>
          <w:rFonts w:ascii="Times New Roman" w:eastAsia="Times New Roman" w:hAnsi="Times New Roman" w:cs="Times New Roman"/>
          <w:color w:val="333333"/>
          <w:sz w:val="21"/>
          <w:szCs w:val="21"/>
        </w:rPr>
        <w:t> dimension to </w:t>
      </w:r>
      <w:r w:rsidRPr="00412B8E">
        <w:rPr>
          <w:rFonts w:ascii="Times New Roman" w:eastAsia="Times New Roman" w:hAnsi="Times New Roman" w:cs="Times New Roman"/>
          <w:b/>
          <w:bCs/>
          <w:color w:val="333333"/>
          <w:sz w:val="21"/>
        </w:rPr>
        <w:t>Columns</w:t>
      </w:r>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Tableau aggregates the date by year and creates column headers.</w:t>
      </w:r>
    </w:p>
    <w:p w:rsidR="00D27FE2" w:rsidRPr="00412B8E" w:rsidRDefault="00D27FE2" w:rsidP="00D27FE2">
      <w:pPr>
        <w:numPr>
          <w:ilvl w:val="0"/>
          <w:numId w:val="3"/>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Drag the </w:t>
      </w:r>
      <w:r w:rsidRPr="00412B8E">
        <w:rPr>
          <w:rFonts w:ascii="Times New Roman" w:eastAsia="Times New Roman" w:hAnsi="Times New Roman" w:cs="Times New Roman"/>
          <w:b/>
          <w:bCs/>
          <w:color w:val="333333"/>
          <w:sz w:val="21"/>
        </w:rPr>
        <w:t>Sub-Category</w:t>
      </w:r>
      <w:r w:rsidRPr="00412B8E">
        <w:rPr>
          <w:rFonts w:ascii="Times New Roman" w:eastAsia="Times New Roman" w:hAnsi="Times New Roman" w:cs="Times New Roman"/>
          <w:color w:val="333333"/>
          <w:sz w:val="21"/>
          <w:szCs w:val="21"/>
        </w:rPr>
        <w:t> dimension to </w:t>
      </w:r>
      <w:r w:rsidRPr="00412B8E">
        <w:rPr>
          <w:rFonts w:ascii="Times New Roman" w:eastAsia="Times New Roman" w:hAnsi="Times New Roman" w:cs="Times New Roman"/>
          <w:b/>
          <w:bCs/>
          <w:color w:val="333333"/>
          <w:sz w:val="21"/>
        </w:rPr>
        <w:t>Rows</w:t>
      </w:r>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Tableau creates row headers. Columns with headers plus rows with headers means that a valid table structure now exists. Now you can add a measure to the view to see actual data.</w:t>
      </w:r>
    </w:p>
    <w:p w:rsidR="00D27FE2" w:rsidRPr="00412B8E" w:rsidRDefault="00D27FE2" w:rsidP="00D27FE2">
      <w:pPr>
        <w:numPr>
          <w:ilvl w:val="0"/>
          <w:numId w:val="4"/>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Drag the </w:t>
      </w:r>
      <w:r w:rsidRPr="00412B8E">
        <w:rPr>
          <w:rFonts w:ascii="Times New Roman" w:eastAsia="Times New Roman" w:hAnsi="Times New Roman" w:cs="Times New Roman"/>
          <w:b/>
          <w:bCs/>
          <w:color w:val="333333"/>
          <w:sz w:val="21"/>
        </w:rPr>
        <w:t>Sales </w:t>
      </w:r>
      <w:r w:rsidRPr="00412B8E">
        <w:rPr>
          <w:rFonts w:ascii="Times New Roman" w:eastAsia="Times New Roman" w:hAnsi="Times New Roman" w:cs="Times New Roman"/>
          <w:color w:val="333333"/>
          <w:sz w:val="21"/>
          <w:szCs w:val="21"/>
        </w:rPr>
        <w:t>measure to </w:t>
      </w:r>
      <w:r w:rsidRPr="00412B8E">
        <w:rPr>
          <w:rFonts w:ascii="Times New Roman" w:eastAsia="Times New Roman" w:hAnsi="Times New Roman" w:cs="Times New Roman"/>
          <w:b/>
          <w:bCs/>
          <w:color w:val="333333"/>
          <w:sz w:val="21"/>
        </w:rPr>
        <w:t>Text</w:t>
      </w:r>
      <w:r w:rsidRPr="00412B8E">
        <w:rPr>
          <w:rFonts w:ascii="Times New Roman" w:eastAsia="Times New Roman" w:hAnsi="Times New Roman" w:cs="Times New Roman"/>
          <w:color w:val="333333"/>
          <w:sz w:val="21"/>
          <w:szCs w:val="21"/>
        </w:rPr>
        <w:t> on the </w:t>
      </w:r>
      <w:r w:rsidRPr="00412B8E">
        <w:rPr>
          <w:rFonts w:ascii="Times New Roman" w:eastAsia="Times New Roman" w:hAnsi="Times New Roman" w:cs="Times New Roman"/>
          <w:b/>
          <w:bCs/>
          <w:color w:val="333333"/>
          <w:sz w:val="21"/>
        </w:rPr>
        <w:t>Marks</w:t>
      </w:r>
      <w:r w:rsidRPr="00412B8E">
        <w:rPr>
          <w:rFonts w:ascii="Times New Roman" w:eastAsia="Times New Roman" w:hAnsi="Times New Roman" w:cs="Times New Roman"/>
          <w:color w:val="333333"/>
          <w:sz w:val="21"/>
          <w:szCs w:val="21"/>
        </w:rPr>
        <w:t> card.</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Tableau aggregates the measure as a sum.</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drawing>
          <wp:inline distT="0" distB="0" distL="0" distR="0">
            <wp:extent cx="5892109" cy="3810000"/>
            <wp:effectExtent l="19050" t="0" r="0" b="0"/>
            <wp:docPr id="1" name="Picture 1" descr="http://onlinehelp.tableau.com/current/pro/desktop/en-us/Img/tex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linehelp.tableau.com/current/pro/desktop/en-us/Img/text_3.png"/>
                    <pic:cNvPicPr>
                      <a:picLocks noChangeAspect="1" noChangeArrowheads="1"/>
                    </pic:cNvPicPr>
                  </pic:nvPicPr>
                  <pic:blipFill>
                    <a:blip r:embed="rId6"/>
                    <a:srcRect/>
                    <a:stretch>
                      <a:fillRect/>
                    </a:stretch>
                  </pic:blipFill>
                  <pic:spPr bwMode="auto">
                    <a:xfrm>
                      <a:off x="0" y="0"/>
                      <a:ext cx="5892109" cy="3810000"/>
                    </a:xfrm>
                    <a:prstGeom prst="rect">
                      <a:avLst/>
                    </a:prstGeom>
                    <a:noFill/>
                    <a:ln w="9525">
                      <a:noFill/>
                      <a:miter lim="800000"/>
                      <a:headEnd/>
                      <a:tailEnd/>
                    </a:ln>
                  </pic:spPr>
                </pic:pic>
              </a:graphicData>
            </a:graphic>
          </wp:inline>
        </w:drawing>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lastRenderedPageBreak/>
        <w:t>Tableau uses text as the mark type. Each cell in the table displays the sum of sales for a particular year and sub-category.</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We can see that the chairs and phones sub-categories had the highest sales in every year.</w:t>
      </w:r>
    </w:p>
    <w:p w:rsidR="00D27FE2" w:rsidRPr="00412B8E" w:rsidRDefault="00D27FE2" w:rsidP="00D27FE2">
      <w:pPr>
        <w:numPr>
          <w:ilvl w:val="0"/>
          <w:numId w:val="5"/>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Drag the </w:t>
      </w:r>
      <w:r w:rsidRPr="00412B8E">
        <w:rPr>
          <w:rFonts w:ascii="Times New Roman" w:eastAsia="Times New Roman" w:hAnsi="Times New Roman" w:cs="Times New Roman"/>
          <w:b/>
          <w:bCs/>
          <w:color w:val="333333"/>
          <w:sz w:val="21"/>
        </w:rPr>
        <w:t>Region</w:t>
      </w:r>
      <w:r w:rsidRPr="00412B8E">
        <w:rPr>
          <w:rFonts w:ascii="Times New Roman" w:eastAsia="Times New Roman" w:hAnsi="Times New Roman" w:cs="Times New Roman"/>
          <w:color w:val="333333"/>
          <w:sz w:val="21"/>
          <w:szCs w:val="21"/>
        </w:rPr>
        <w:t> dimension to </w:t>
      </w:r>
      <w:r w:rsidRPr="00412B8E">
        <w:rPr>
          <w:rFonts w:ascii="Times New Roman" w:eastAsia="Times New Roman" w:hAnsi="Times New Roman" w:cs="Times New Roman"/>
          <w:b/>
          <w:bCs/>
          <w:color w:val="333333"/>
          <w:sz w:val="21"/>
        </w:rPr>
        <w:t>Rows </w:t>
      </w:r>
      <w:r w:rsidRPr="00412B8E">
        <w:rPr>
          <w:rFonts w:ascii="Times New Roman" w:eastAsia="Times New Roman" w:hAnsi="Times New Roman" w:cs="Times New Roman"/>
          <w:color w:val="333333"/>
          <w:sz w:val="21"/>
          <w:szCs w:val="21"/>
        </w:rPr>
        <w:t>and drop it to the left of </w:t>
      </w:r>
      <w:r w:rsidRPr="00412B8E">
        <w:rPr>
          <w:rFonts w:ascii="Times New Roman" w:eastAsia="Times New Roman" w:hAnsi="Times New Roman" w:cs="Times New Roman"/>
          <w:b/>
          <w:bCs/>
          <w:color w:val="333333"/>
          <w:sz w:val="21"/>
        </w:rPr>
        <w:t>Sub-Category</w:t>
      </w:r>
      <w:r w:rsidRPr="00412B8E">
        <w:rPr>
          <w:rFonts w:ascii="Times New Roman" w:eastAsia="Times New Roman" w:hAnsi="Times New Roman" w:cs="Times New Roman"/>
          <w:color w:val="333333"/>
          <w:sz w:val="21"/>
          <w:szCs w:val="21"/>
        </w:rPr>
        <w:t>. A small triangle will appear to indicate that the new field will be inserted to the left of the existing field.</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drawing>
          <wp:inline distT="0" distB="0" distL="0" distR="0">
            <wp:extent cx="5739467" cy="2657475"/>
            <wp:effectExtent l="19050" t="0" r="0" b="0"/>
            <wp:docPr id="2" name="Picture 2" descr="http://onlinehelp.tableau.com/current/pro/desktop/en-us/Img/tex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nlinehelp.tableau.com/current/pro/desktop/en-us/Img/text_8.png"/>
                    <pic:cNvPicPr>
                      <a:picLocks noChangeAspect="1" noChangeArrowheads="1"/>
                    </pic:cNvPicPr>
                  </pic:nvPicPr>
                  <pic:blipFill>
                    <a:blip r:embed="rId7"/>
                    <a:srcRect/>
                    <a:stretch>
                      <a:fillRect/>
                    </a:stretch>
                  </pic:blipFill>
                  <pic:spPr bwMode="auto">
                    <a:xfrm>
                      <a:off x="0" y="0"/>
                      <a:ext cx="5739467" cy="2657475"/>
                    </a:xfrm>
                    <a:prstGeom prst="rect">
                      <a:avLst/>
                    </a:prstGeom>
                    <a:noFill/>
                    <a:ln w="9525">
                      <a:noFill/>
                      <a:miter lim="800000"/>
                      <a:headEnd/>
                      <a:tailEnd/>
                    </a:ln>
                  </pic:spPr>
                </pic:pic>
              </a:graphicData>
            </a:graphic>
          </wp:inline>
        </w:drawing>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The view now breaks out sales by region, in addition to year and sub-category.</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lastRenderedPageBreak/>
        <w:drawing>
          <wp:inline distT="0" distB="0" distL="0" distR="0">
            <wp:extent cx="5848350" cy="4629150"/>
            <wp:effectExtent l="19050" t="0" r="0" b="0"/>
            <wp:docPr id="3" name="Picture 3" descr="http://onlinehelp.tableau.com/current/pro/desktop/en-us/Img/tex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nlinehelp.tableau.com/current/pro/desktop/en-us/Img/text_9.png"/>
                    <pic:cNvPicPr>
                      <a:picLocks noChangeAspect="1" noChangeArrowheads="1"/>
                    </pic:cNvPicPr>
                  </pic:nvPicPr>
                  <pic:blipFill>
                    <a:blip r:embed="rId8"/>
                    <a:srcRect/>
                    <a:stretch>
                      <a:fillRect/>
                    </a:stretch>
                  </pic:blipFill>
                  <pic:spPr bwMode="auto">
                    <a:xfrm>
                      <a:off x="0" y="0"/>
                      <a:ext cx="5848350" cy="4629150"/>
                    </a:xfrm>
                    <a:prstGeom prst="rect">
                      <a:avLst/>
                    </a:prstGeom>
                    <a:noFill/>
                    <a:ln w="9525">
                      <a:noFill/>
                      <a:miter lim="800000"/>
                      <a:headEnd/>
                      <a:tailEnd/>
                    </a:ln>
                  </pic:spPr>
                </pic:pic>
              </a:graphicData>
            </a:graphic>
          </wp:inline>
        </w:drawing>
      </w:r>
    </w:p>
    <w:p w:rsidR="009C18F9" w:rsidRDefault="009C18F9" w:rsidP="00D27FE2">
      <w:pPr>
        <w:spacing w:before="135" w:after="0" w:line="240" w:lineRule="auto"/>
        <w:ind w:left="720"/>
        <w:rPr>
          <w:rFonts w:ascii="Times New Roman" w:eastAsia="Times New Roman" w:hAnsi="Times New Roman" w:cs="Times New Roman"/>
          <w:color w:val="333333"/>
          <w:sz w:val="21"/>
          <w:szCs w:val="21"/>
        </w:rPr>
      </w:pP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Regions are listed alphabetically. You can drag </w:t>
      </w:r>
      <w:r w:rsidRPr="00412B8E">
        <w:rPr>
          <w:rFonts w:ascii="Times New Roman" w:eastAsia="Times New Roman" w:hAnsi="Times New Roman" w:cs="Times New Roman"/>
          <w:b/>
          <w:bCs/>
          <w:color w:val="333333"/>
          <w:sz w:val="21"/>
        </w:rPr>
        <w:t>Region</w:t>
      </w:r>
      <w:r w:rsidRPr="00412B8E">
        <w:rPr>
          <w:rFonts w:ascii="Times New Roman" w:eastAsia="Times New Roman" w:hAnsi="Times New Roman" w:cs="Times New Roman"/>
          <w:color w:val="333333"/>
          <w:sz w:val="21"/>
          <w:szCs w:val="21"/>
        </w:rPr>
        <w:t> to the right of </w:t>
      </w:r>
      <w:r w:rsidRPr="00412B8E">
        <w:rPr>
          <w:rFonts w:ascii="Times New Roman" w:eastAsia="Times New Roman" w:hAnsi="Times New Roman" w:cs="Times New Roman"/>
          <w:b/>
          <w:bCs/>
          <w:color w:val="333333"/>
          <w:sz w:val="21"/>
        </w:rPr>
        <w:t>Sub-Category</w:t>
      </w:r>
      <w:r w:rsidRPr="00412B8E">
        <w:rPr>
          <w:rFonts w:ascii="Times New Roman" w:eastAsia="Times New Roman" w:hAnsi="Times New Roman" w:cs="Times New Roman"/>
          <w:color w:val="333333"/>
          <w:sz w:val="21"/>
          <w:szCs w:val="21"/>
        </w:rPr>
        <w:t> to organize the view first by sub-category, and then by region.</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lastRenderedPageBreak/>
        <w:drawing>
          <wp:inline distT="0" distB="0" distL="0" distR="0">
            <wp:extent cx="5267325" cy="4362450"/>
            <wp:effectExtent l="19050" t="0" r="9525" b="0"/>
            <wp:docPr id="4" name="Picture 4" descr="http://onlinehelp.tableau.com/current/pro/desktop/en-us/Img/tex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nlinehelp.tableau.com/current/pro/desktop/en-us/Img/text_12.png"/>
                    <pic:cNvPicPr>
                      <a:picLocks noChangeAspect="1" noChangeArrowheads="1"/>
                    </pic:cNvPicPr>
                  </pic:nvPicPr>
                  <pic:blipFill>
                    <a:blip r:embed="rId9"/>
                    <a:srcRect/>
                    <a:stretch>
                      <a:fillRect/>
                    </a:stretch>
                  </pic:blipFill>
                  <pic:spPr bwMode="auto">
                    <a:xfrm>
                      <a:off x="0" y="0"/>
                      <a:ext cx="5267325" cy="4362450"/>
                    </a:xfrm>
                    <a:prstGeom prst="rect">
                      <a:avLst/>
                    </a:prstGeom>
                    <a:noFill/>
                    <a:ln w="9525">
                      <a:noFill/>
                      <a:miter lim="800000"/>
                      <a:headEnd/>
                      <a:tailEnd/>
                    </a:ln>
                  </pic:spPr>
                </pic:pic>
              </a:graphicData>
            </a:graphic>
          </wp:inline>
        </w:drawing>
      </w:r>
    </w:p>
    <w:p w:rsidR="009C18F9" w:rsidRDefault="009C18F9" w:rsidP="00D27FE2">
      <w:pPr>
        <w:spacing w:before="135" w:after="0" w:line="240" w:lineRule="auto"/>
        <w:ind w:left="720"/>
        <w:rPr>
          <w:rFonts w:ascii="Times New Roman" w:eastAsia="Times New Roman" w:hAnsi="Times New Roman" w:cs="Times New Roman"/>
          <w:color w:val="333333"/>
          <w:sz w:val="21"/>
          <w:szCs w:val="21"/>
        </w:rPr>
      </w:pP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You can use a table calculation to show percentages of total instead of raw dollar values. First, you must determine how to frame the calculation.</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In this case, there are three dimensions in the view: </w:t>
      </w:r>
      <w:r w:rsidRPr="00412B8E">
        <w:rPr>
          <w:rFonts w:ascii="Times New Roman" w:eastAsia="Times New Roman" w:hAnsi="Times New Roman" w:cs="Times New Roman"/>
          <w:b/>
          <w:bCs/>
          <w:color w:val="333333"/>
          <w:sz w:val="21"/>
        </w:rPr>
        <w:t>Order Date</w:t>
      </w:r>
      <w:r w:rsidRPr="00412B8E">
        <w:rPr>
          <w:rFonts w:ascii="Times New Roman" w:eastAsia="Times New Roman" w:hAnsi="Times New Roman" w:cs="Times New Roman"/>
          <w:color w:val="333333"/>
          <w:sz w:val="21"/>
          <w:szCs w:val="21"/>
        </w:rPr>
        <w:t>, </w:t>
      </w:r>
      <w:r w:rsidRPr="00412B8E">
        <w:rPr>
          <w:rFonts w:ascii="Times New Roman" w:eastAsia="Times New Roman" w:hAnsi="Times New Roman" w:cs="Times New Roman"/>
          <w:b/>
          <w:bCs/>
          <w:color w:val="333333"/>
          <w:sz w:val="21"/>
        </w:rPr>
        <w:t>Sub-Category</w:t>
      </w:r>
      <w:r w:rsidRPr="00412B8E">
        <w:rPr>
          <w:rFonts w:ascii="Times New Roman" w:eastAsia="Times New Roman" w:hAnsi="Times New Roman" w:cs="Times New Roman"/>
          <w:color w:val="333333"/>
          <w:sz w:val="21"/>
          <w:szCs w:val="21"/>
        </w:rPr>
        <w:t>, and </w:t>
      </w:r>
      <w:r w:rsidRPr="00412B8E">
        <w:rPr>
          <w:rFonts w:ascii="Times New Roman" w:eastAsia="Times New Roman" w:hAnsi="Times New Roman" w:cs="Times New Roman"/>
          <w:b/>
          <w:bCs/>
          <w:color w:val="333333"/>
          <w:sz w:val="21"/>
        </w:rPr>
        <w:t>Region</w:t>
      </w:r>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You could show percentages of total for a single dimension, but that can be unwieldy. For example, if you show percentages just by region, the percentages would be calculated across the two remaining dimensions: </w:t>
      </w:r>
      <w:r w:rsidRPr="00412B8E">
        <w:rPr>
          <w:rFonts w:ascii="Times New Roman" w:eastAsia="Times New Roman" w:hAnsi="Times New Roman" w:cs="Times New Roman"/>
          <w:b/>
          <w:bCs/>
          <w:color w:val="333333"/>
          <w:sz w:val="21"/>
        </w:rPr>
        <w:t>Sub-Category</w:t>
      </w:r>
      <w:r w:rsidRPr="00412B8E">
        <w:rPr>
          <w:rFonts w:ascii="Times New Roman" w:eastAsia="Times New Roman" w:hAnsi="Times New Roman" w:cs="Times New Roman"/>
          <w:color w:val="333333"/>
          <w:sz w:val="21"/>
          <w:szCs w:val="21"/>
        </w:rPr>
        <w:t> (there are 17 sub-categories) and </w:t>
      </w:r>
      <w:r w:rsidRPr="00412B8E">
        <w:rPr>
          <w:rFonts w:ascii="Times New Roman" w:eastAsia="Times New Roman" w:hAnsi="Times New Roman" w:cs="Times New Roman"/>
          <w:b/>
          <w:bCs/>
          <w:color w:val="333333"/>
          <w:sz w:val="21"/>
        </w:rPr>
        <w:t>Year(Order Date)</w:t>
      </w:r>
      <w:r w:rsidRPr="00412B8E">
        <w:rPr>
          <w:rFonts w:ascii="Times New Roman" w:eastAsia="Times New Roman" w:hAnsi="Times New Roman" w:cs="Times New Roman"/>
          <w:color w:val="333333"/>
          <w:sz w:val="21"/>
          <w:szCs w:val="21"/>
        </w:rPr>
        <w:t> (there are 4 years). So you would be dividing the total 17 x 4 = 68 ways. That would make for some tiny percentages.</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Instead, show percentages using two dimensions: </w:t>
      </w:r>
      <w:r w:rsidRPr="00412B8E">
        <w:rPr>
          <w:rFonts w:ascii="Times New Roman" w:eastAsia="Times New Roman" w:hAnsi="Times New Roman" w:cs="Times New Roman"/>
          <w:b/>
          <w:bCs/>
          <w:color w:val="333333"/>
          <w:sz w:val="21"/>
        </w:rPr>
        <w:t>Year(Order Date)</w:t>
      </w:r>
      <w:r w:rsidRPr="00412B8E">
        <w:rPr>
          <w:rFonts w:ascii="Times New Roman" w:eastAsia="Times New Roman" w:hAnsi="Times New Roman" w:cs="Times New Roman"/>
          <w:color w:val="333333"/>
          <w:sz w:val="21"/>
          <w:szCs w:val="21"/>
        </w:rPr>
        <w:t> and </w:t>
      </w:r>
      <w:r w:rsidRPr="00412B8E">
        <w:rPr>
          <w:rFonts w:ascii="Times New Roman" w:eastAsia="Times New Roman" w:hAnsi="Times New Roman" w:cs="Times New Roman"/>
          <w:b/>
          <w:bCs/>
          <w:color w:val="333333"/>
          <w:sz w:val="21"/>
        </w:rPr>
        <w:t>Region</w:t>
      </w:r>
      <w:r w:rsidRPr="00412B8E">
        <w:rPr>
          <w:rFonts w:ascii="Times New Roman" w:eastAsia="Times New Roman" w:hAnsi="Times New Roman" w:cs="Times New Roman"/>
          <w:color w:val="333333"/>
          <w:sz w:val="21"/>
          <w:szCs w:val="21"/>
        </w:rPr>
        <w:t>. Then the percentages are calculated on the remaining dimension, </w:t>
      </w:r>
      <w:r w:rsidRPr="00412B8E">
        <w:rPr>
          <w:rFonts w:ascii="Times New Roman" w:eastAsia="Times New Roman" w:hAnsi="Times New Roman" w:cs="Times New Roman"/>
          <w:b/>
          <w:bCs/>
          <w:color w:val="333333"/>
          <w:sz w:val="21"/>
        </w:rPr>
        <w:t>Sub-Category</w:t>
      </w:r>
      <w:r w:rsidRPr="00412B8E">
        <w:rPr>
          <w:rFonts w:ascii="Times New Roman" w:eastAsia="Times New Roman" w:hAnsi="Times New Roman" w:cs="Times New Roman"/>
          <w:color w:val="333333"/>
          <w:sz w:val="21"/>
          <w:szCs w:val="21"/>
        </w:rPr>
        <w:t>, that is, you calculate percent of total within each highlighted area shown below.</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lastRenderedPageBreak/>
        <w:drawing>
          <wp:inline distT="0" distB="0" distL="0" distR="0">
            <wp:extent cx="5419725" cy="4276725"/>
            <wp:effectExtent l="19050" t="0" r="9525" b="0"/>
            <wp:docPr id="5" name="Picture 5" descr="http://onlinehelp.tableau.com/current/pro/desktop/en-us/Img/tex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nlinehelp.tableau.com/current/pro/desktop/en-us/Img/text_10.png"/>
                    <pic:cNvPicPr>
                      <a:picLocks noChangeAspect="1" noChangeArrowheads="1"/>
                    </pic:cNvPicPr>
                  </pic:nvPicPr>
                  <pic:blipFill>
                    <a:blip r:embed="rId10"/>
                    <a:srcRect/>
                    <a:stretch>
                      <a:fillRect/>
                    </a:stretch>
                  </pic:blipFill>
                  <pic:spPr bwMode="auto">
                    <a:xfrm>
                      <a:off x="0" y="0"/>
                      <a:ext cx="5419725" cy="4276725"/>
                    </a:xfrm>
                    <a:prstGeom prst="rect">
                      <a:avLst/>
                    </a:prstGeom>
                    <a:noFill/>
                    <a:ln w="9525">
                      <a:noFill/>
                      <a:miter lim="800000"/>
                      <a:headEnd/>
                      <a:tailEnd/>
                    </a:ln>
                  </pic:spPr>
                </pic:pic>
              </a:graphicData>
            </a:graphic>
          </wp:inline>
        </w:drawing>
      </w:r>
    </w:p>
    <w:p w:rsidR="009C18F9" w:rsidRDefault="009C18F9" w:rsidP="00D27FE2">
      <w:pPr>
        <w:spacing w:before="135" w:after="0" w:line="240" w:lineRule="auto"/>
        <w:ind w:left="720"/>
        <w:rPr>
          <w:rFonts w:ascii="Times New Roman" w:eastAsia="Times New Roman" w:hAnsi="Times New Roman" w:cs="Times New Roman"/>
          <w:color w:val="333333"/>
          <w:sz w:val="21"/>
          <w:szCs w:val="21"/>
        </w:rPr>
      </w:pP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The dimensions that you use to frame your calculation are called the </w:t>
      </w:r>
      <w:r w:rsidRPr="00412B8E">
        <w:rPr>
          <w:rFonts w:ascii="Times New Roman" w:eastAsia="Times New Roman" w:hAnsi="Times New Roman" w:cs="Times New Roman"/>
          <w:i/>
          <w:iCs/>
          <w:color w:val="333333"/>
          <w:sz w:val="21"/>
          <w:szCs w:val="21"/>
        </w:rPr>
        <w:t>addressing fields</w:t>
      </w:r>
      <w:r w:rsidRPr="00412B8E">
        <w:rPr>
          <w:rFonts w:ascii="Times New Roman" w:eastAsia="Times New Roman" w:hAnsi="Times New Roman" w:cs="Times New Roman"/>
          <w:color w:val="333333"/>
          <w:sz w:val="21"/>
          <w:szCs w:val="21"/>
        </w:rPr>
        <w:t>, and the fields in which you run your calculation are the </w:t>
      </w:r>
      <w:r w:rsidRPr="00412B8E">
        <w:rPr>
          <w:rFonts w:ascii="Times New Roman" w:eastAsia="Times New Roman" w:hAnsi="Times New Roman" w:cs="Times New Roman"/>
          <w:i/>
          <w:iCs/>
          <w:color w:val="333333"/>
          <w:sz w:val="21"/>
          <w:szCs w:val="21"/>
        </w:rPr>
        <w:t>partition fields</w:t>
      </w:r>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For more information about these concepts, see </w:t>
      </w:r>
      <w:hyperlink r:id="rId11" w:history="1">
        <w:r w:rsidRPr="00412B8E">
          <w:rPr>
            <w:rFonts w:ascii="Times New Roman" w:eastAsia="Times New Roman" w:hAnsi="Times New Roman" w:cs="Times New Roman"/>
            <w:color w:val="E8762C"/>
            <w:sz w:val="21"/>
            <w:u w:val="single"/>
          </w:rPr>
          <w:t>Table Calculations: Addressing and Partitioning</w:t>
        </w:r>
      </w:hyperlink>
      <w:r w:rsidRPr="00412B8E">
        <w:rPr>
          <w:rFonts w:ascii="Times New Roman" w:eastAsia="Times New Roman" w:hAnsi="Times New Roman" w:cs="Times New Roman"/>
          <w:color w:val="333333"/>
          <w:sz w:val="21"/>
          <w:szCs w:val="21"/>
        </w:rPr>
        <w:t>.</w:t>
      </w:r>
    </w:p>
    <w:p w:rsidR="00D27FE2" w:rsidRPr="00412B8E" w:rsidRDefault="00D27FE2" w:rsidP="00D27FE2">
      <w:pPr>
        <w:numPr>
          <w:ilvl w:val="0"/>
          <w:numId w:val="6"/>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To create a table calculation to show percentages, right-click (control-click on Mac) the </w:t>
      </w:r>
      <w:r w:rsidRPr="00412B8E">
        <w:rPr>
          <w:rFonts w:ascii="Times New Roman" w:eastAsia="Times New Roman" w:hAnsi="Times New Roman" w:cs="Times New Roman"/>
          <w:b/>
          <w:bCs/>
          <w:color w:val="333333"/>
          <w:sz w:val="21"/>
        </w:rPr>
        <w:t>SUM(Sales)</w:t>
      </w:r>
      <w:r w:rsidRPr="00412B8E">
        <w:rPr>
          <w:rFonts w:ascii="Times New Roman" w:eastAsia="Times New Roman" w:hAnsi="Times New Roman" w:cs="Times New Roman"/>
          <w:color w:val="333333"/>
          <w:sz w:val="21"/>
          <w:szCs w:val="21"/>
        </w:rPr>
        <w:t> field on the </w:t>
      </w:r>
      <w:r w:rsidRPr="00412B8E">
        <w:rPr>
          <w:rFonts w:ascii="Times New Roman" w:eastAsia="Times New Roman" w:hAnsi="Times New Roman" w:cs="Times New Roman"/>
          <w:b/>
          <w:bCs/>
          <w:color w:val="333333"/>
          <w:sz w:val="21"/>
        </w:rPr>
        <w:t>Marks</w:t>
      </w:r>
      <w:r w:rsidRPr="00412B8E">
        <w:rPr>
          <w:rFonts w:ascii="Times New Roman" w:eastAsia="Times New Roman" w:hAnsi="Times New Roman" w:cs="Times New Roman"/>
          <w:color w:val="333333"/>
          <w:sz w:val="21"/>
          <w:szCs w:val="21"/>
        </w:rPr>
        <w:t> card, and then select </w:t>
      </w:r>
      <w:r w:rsidRPr="00412B8E">
        <w:rPr>
          <w:rFonts w:ascii="Times New Roman" w:eastAsia="Times New Roman" w:hAnsi="Times New Roman" w:cs="Times New Roman"/>
          <w:b/>
          <w:bCs/>
          <w:color w:val="333333"/>
          <w:sz w:val="21"/>
        </w:rPr>
        <w:t>Add Table Calculation</w:t>
      </w:r>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lastRenderedPageBreak/>
        <w:drawing>
          <wp:inline distT="0" distB="0" distL="0" distR="0">
            <wp:extent cx="3286125" cy="4886325"/>
            <wp:effectExtent l="19050" t="0" r="9525" b="0"/>
            <wp:docPr id="6" name="Picture 6" descr="http://onlinehelp.tableau.com/current/pro/desktop/en-us/Img/tex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nlinehelp.tableau.com/current/pro/desktop/en-us/Img/text_11.png"/>
                    <pic:cNvPicPr>
                      <a:picLocks noChangeAspect="1" noChangeArrowheads="1"/>
                    </pic:cNvPicPr>
                  </pic:nvPicPr>
                  <pic:blipFill>
                    <a:blip r:embed="rId12"/>
                    <a:srcRect/>
                    <a:stretch>
                      <a:fillRect/>
                    </a:stretch>
                  </pic:blipFill>
                  <pic:spPr bwMode="auto">
                    <a:xfrm>
                      <a:off x="0" y="0"/>
                      <a:ext cx="3286125" cy="4886325"/>
                    </a:xfrm>
                    <a:prstGeom prst="rect">
                      <a:avLst/>
                    </a:prstGeom>
                    <a:noFill/>
                    <a:ln w="9525">
                      <a:noFill/>
                      <a:miter lim="800000"/>
                      <a:headEnd/>
                      <a:tailEnd/>
                    </a:ln>
                  </pic:spPr>
                </pic:pic>
              </a:graphicData>
            </a:graphic>
          </wp:inline>
        </w:drawing>
      </w:r>
    </w:p>
    <w:p w:rsidR="00D27FE2" w:rsidRPr="00412B8E" w:rsidRDefault="00D27FE2" w:rsidP="00D27FE2">
      <w:pPr>
        <w:numPr>
          <w:ilvl w:val="0"/>
          <w:numId w:val="7"/>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In the Table Calculation dialog box, set </w:t>
      </w:r>
      <w:r w:rsidRPr="00412B8E">
        <w:rPr>
          <w:rFonts w:ascii="Times New Roman" w:eastAsia="Times New Roman" w:hAnsi="Times New Roman" w:cs="Times New Roman"/>
          <w:b/>
          <w:bCs/>
          <w:color w:val="333333"/>
          <w:sz w:val="21"/>
        </w:rPr>
        <w:t>Calculation Type</w:t>
      </w:r>
      <w:r w:rsidRPr="00412B8E">
        <w:rPr>
          <w:rFonts w:ascii="Times New Roman" w:eastAsia="Times New Roman" w:hAnsi="Times New Roman" w:cs="Times New Roman"/>
          <w:color w:val="333333"/>
          <w:sz w:val="21"/>
          <w:szCs w:val="21"/>
        </w:rPr>
        <w:t> to </w:t>
      </w:r>
      <w:r w:rsidRPr="00412B8E">
        <w:rPr>
          <w:rFonts w:ascii="Times New Roman" w:eastAsia="Times New Roman" w:hAnsi="Times New Roman" w:cs="Times New Roman"/>
          <w:b/>
          <w:bCs/>
          <w:color w:val="333333"/>
          <w:sz w:val="21"/>
        </w:rPr>
        <w:t>Percent of Total</w:t>
      </w:r>
      <w:r w:rsidRPr="00412B8E">
        <w:rPr>
          <w:rFonts w:ascii="Times New Roman" w:eastAsia="Times New Roman" w:hAnsi="Times New Roman" w:cs="Times New Roman"/>
          <w:color w:val="333333"/>
          <w:sz w:val="21"/>
          <w:szCs w:val="21"/>
        </w:rPr>
        <w:t>.</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The options in the dialog box change depending on the type of calculation you choose.</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lastRenderedPageBreak/>
        <w:drawing>
          <wp:inline distT="0" distB="0" distL="0" distR="0">
            <wp:extent cx="2419350" cy="4381500"/>
            <wp:effectExtent l="19050" t="0" r="0" b="0"/>
            <wp:docPr id="7" name="Picture 7" descr="http://onlinehelp.tableau.com/current/pro/desktop/en-us/Img/tex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nlinehelp.tableau.com/current/pro/desktop/en-us/Img/text_13.png"/>
                    <pic:cNvPicPr>
                      <a:picLocks noChangeAspect="1" noChangeArrowheads="1"/>
                    </pic:cNvPicPr>
                  </pic:nvPicPr>
                  <pic:blipFill>
                    <a:blip r:embed="rId13"/>
                    <a:srcRect/>
                    <a:stretch>
                      <a:fillRect/>
                    </a:stretch>
                  </pic:blipFill>
                  <pic:spPr bwMode="auto">
                    <a:xfrm>
                      <a:off x="0" y="0"/>
                      <a:ext cx="2419350" cy="4381500"/>
                    </a:xfrm>
                    <a:prstGeom prst="rect">
                      <a:avLst/>
                    </a:prstGeom>
                    <a:noFill/>
                    <a:ln w="9525">
                      <a:noFill/>
                      <a:miter lim="800000"/>
                      <a:headEnd/>
                      <a:tailEnd/>
                    </a:ln>
                  </pic:spPr>
                </pic:pic>
              </a:graphicData>
            </a:graphic>
          </wp:inline>
        </w:drawing>
      </w:r>
    </w:p>
    <w:p w:rsidR="009C18F9" w:rsidRDefault="009C18F9" w:rsidP="00D27FE2">
      <w:pPr>
        <w:spacing w:before="135" w:after="0" w:line="240" w:lineRule="auto"/>
        <w:ind w:left="720"/>
        <w:rPr>
          <w:rFonts w:ascii="Times New Roman" w:eastAsia="Times New Roman" w:hAnsi="Times New Roman" w:cs="Times New Roman"/>
          <w:color w:val="333333"/>
          <w:sz w:val="21"/>
          <w:szCs w:val="21"/>
        </w:rPr>
      </w:pP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For more information about using table calculations, see </w:t>
      </w:r>
      <w:hyperlink r:id="rId14" w:history="1">
        <w:r w:rsidRPr="00412B8E">
          <w:rPr>
            <w:rFonts w:ascii="Times New Roman" w:eastAsia="Times New Roman" w:hAnsi="Times New Roman" w:cs="Times New Roman"/>
            <w:color w:val="E8762C"/>
            <w:sz w:val="21"/>
            <w:u w:val="single"/>
          </w:rPr>
          <w:t>Transform Values with Table Calculations</w:t>
        </w:r>
      </w:hyperlink>
      <w:r w:rsidRPr="00412B8E">
        <w:rPr>
          <w:rFonts w:ascii="Times New Roman" w:eastAsia="Times New Roman" w:hAnsi="Times New Roman" w:cs="Times New Roman"/>
          <w:color w:val="333333"/>
          <w:sz w:val="21"/>
          <w:szCs w:val="21"/>
        </w:rPr>
        <w:t>.</w:t>
      </w:r>
    </w:p>
    <w:p w:rsidR="00D27FE2" w:rsidRPr="00412B8E" w:rsidRDefault="00D27FE2" w:rsidP="00D27FE2">
      <w:pPr>
        <w:numPr>
          <w:ilvl w:val="0"/>
          <w:numId w:val="8"/>
        </w:num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For the Calculation definition, select </w:t>
      </w:r>
      <w:r w:rsidRPr="00412B8E">
        <w:rPr>
          <w:rFonts w:ascii="Times New Roman" w:eastAsia="Times New Roman" w:hAnsi="Times New Roman" w:cs="Times New Roman"/>
          <w:b/>
          <w:bCs/>
          <w:color w:val="333333"/>
          <w:sz w:val="21"/>
        </w:rPr>
        <w:t>Pane (Down)</w:t>
      </w:r>
      <w:r w:rsidRPr="00412B8E">
        <w:rPr>
          <w:rFonts w:ascii="Times New Roman" w:eastAsia="Times New Roman" w:hAnsi="Times New Roman" w:cs="Times New Roman"/>
          <w:color w:val="333333"/>
          <w:sz w:val="21"/>
          <w:szCs w:val="21"/>
        </w:rPr>
        <w:t>, and then close the Table Calculation dialog box.</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Now we see percentages calculated within each sub-category, duplicated for each year within each region. The numbers within each highlighted area add up to 100%.</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noProof/>
          <w:color w:val="333333"/>
          <w:sz w:val="21"/>
          <w:szCs w:val="21"/>
        </w:rPr>
        <w:lastRenderedPageBreak/>
        <w:drawing>
          <wp:inline distT="0" distB="0" distL="0" distR="0">
            <wp:extent cx="5880822" cy="3544605"/>
            <wp:effectExtent l="19050" t="0" r="5628" b="0"/>
            <wp:docPr id="8" name="Picture 8" descr="http://onlinehelp.tableau.com/current/pro/desktop/en-us/Img/tex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nlinehelp.tableau.com/current/pro/desktop/en-us/Img/text_14.png"/>
                    <pic:cNvPicPr>
                      <a:picLocks noChangeAspect="1" noChangeArrowheads="1"/>
                    </pic:cNvPicPr>
                  </pic:nvPicPr>
                  <pic:blipFill>
                    <a:blip r:embed="rId15"/>
                    <a:srcRect/>
                    <a:stretch>
                      <a:fillRect/>
                    </a:stretch>
                  </pic:blipFill>
                  <pic:spPr bwMode="auto">
                    <a:xfrm>
                      <a:off x="0" y="0"/>
                      <a:ext cx="5886140" cy="3547811"/>
                    </a:xfrm>
                    <a:prstGeom prst="rect">
                      <a:avLst/>
                    </a:prstGeom>
                    <a:noFill/>
                    <a:ln w="9525">
                      <a:noFill/>
                      <a:miter lim="800000"/>
                      <a:headEnd/>
                      <a:tailEnd/>
                    </a:ln>
                  </pic:spPr>
                </pic:pic>
              </a:graphicData>
            </a:graphic>
          </wp:inline>
        </w:drawing>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b/>
          <w:bCs/>
          <w:color w:val="333333"/>
          <w:sz w:val="21"/>
        </w:rPr>
        <w:t>Pane (Down)</w:t>
      </w:r>
      <w:r w:rsidRPr="00412B8E">
        <w:rPr>
          <w:rFonts w:ascii="Times New Roman" w:eastAsia="Times New Roman" w:hAnsi="Times New Roman" w:cs="Times New Roman"/>
          <w:color w:val="333333"/>
          <w:sz w:val="21"/>
          <w:szCs w:val="21"/>
        </w:rPr>
        <w:t> is the appropriate choice because it specifies that the calculation should be performed from top to bottom within each pane of the table. The table has two vertical dimensions, so </w:t>
      </w:r>
      <w:r w:rsidRPr="00412B8E">
        <w:rPr>
          <w:rFonts w:ascii="Times New Roman" w:eastAsia="Times New Roman" w:hAnsi="Times New Roman" w:cs="Times New Roman"/>
          <w:b/>
          <w:bCs/>
          <w:color w:val="333333"/>
          <w:sz w:val="21"/>
        </w:rPr>
        <w:t>Table (Down)</w:t>
      </w:r>
      <w:r w:rsidRPr="00412B8E">
        <w:rPr>
          <w:rFonts w:ascii="Times New Roman" w:eastAsia="Times New Roman" w:hAnsi="Times New Roman" w:cs="Times New Roman"/>
          <w:color w:val="333333"/>
          <w:sz w:val="21"/>
          <w:szCs w:val="21"/>
        </w:rPr>
        <w:t> would have calculated the percent of total from top to bottom for the entire table, ignoring the </w:t>
      </w:r>
      <w:r w:rsidRPr="00412B8E">
        <w:rPr>
          <w:rFonts w:ascii="Times New Roman" w:eastAsia="Times New Roman" w:hAnsi="Times New Roman" w:cs="Times New Roman"/>
          <w:b/>
          <w:bCs/>
          <w:color w:val="333333"/>
          <w:sz w:val="21"/>
        </w:rPr>
        <w:t>Region</w:t>
      </w:r>
      <w:r w:rsidRPr="00412B8E">
        <w:rPr>
          <w:rFonts w:ascii="Times New Roman" w:eastAsia="Times New Roman" w:hAnsi="Times New Roman" w:cs="Times New Roman"/>
          <w:color w:val="333333"/>
          <w:sz w:val="21"/>
          <w:szCs w:val="21"/>
        </w:rPr>
        <w:t> dimension.</w:t>
      </w:r>
    </w:p>
    <w:p w:rsidR="00D27FE2" w:rsidRPr="00412B8E" w:rsidRDefault="00D27FE2" w:rsidP="00D27FE2">
      <w:pPr>
        <w:spacing w:before="135" w:after="0" w:line="240" w:lineRule="auto"/>
        <w:ind w:left="720"/>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The pane is always the finest level of detail for the relevant direction (across or down). If you had three dimensions on the vertical axis, you might have had to use field names to define the calculation, because only the dimension furthest to the left on the </w:t>
      </w:r>
      <w:r w:rsidRPr="00412B8E">
        <w:rPr>
          <w:rFonts w:ascii="Times New Roman" w:eastAsia="Times New Roman" w:hAnsi="Times New Roman" w:cs="Times New Roman"/>
          <w:b/>
          <w:bCs/>
          <w:color w:val="333333"/>
          <w:sz w:val="21"/>
        </w:rPr>
        <w:t>Rows</w:t>
      </w:r>
      <w:r w:rsidRPr="00412B8E">
        <w:rPr>
          <w:rFonts w:ascii="Times New Roman" w:eastAsia="Times New Roman" w:hAnsi="Times New Roman" w:cs="Times New Roman"/>
          <w:color w:val="333333"/>
          <w:sz w:val="21"/>
          <w:szCs w:val="21"/>
        </w:rPr>
        <w:t>shelf (defined as Table) and the dimension furthest to the right (defined as Pane) could be captured with the structural options.</w:t>
      </w:r>
    </w:p>
    <w:p w:rsidR="00D27FE2" w:rsidRPr="00412B8E" w:rsidRDefault="00D27FE2" w:rsidP="00D27FE2">
      <w:pPr>
        <w:spacing w:before="135" w:after="0" w:line="240" w:lineRule="auto"/>
        <w:rPr>
          <w:rFonts w:ascii="Times New Roman" w:eastAsia="Times New Roman" w:hAnsi="Times New Roman" w:cs="Times New Roman"/>
          <w:color w:val="333333"/>
          <w:sz w:val="21"/>
          <w:szCs w:val="21"/>
        </w:rPr>
      </w:pPr>
      <w:r w:rsidRPr="00412B8E">
        <w:rPr>
          <w:rFonts w:ascii="Times New Roman" w:eastAsia="Times New Roman" w:hAnsi="Times New Roman" w:cs="Times New Roman"/>
          <w:color w:val="333333"/>
          <w:sz w:val="21"/>
          <w:szCs w:val="21"/>
        </w:rPr>
        <w:t> </w:t>
      </w:r>
    </w:p>
    <w:p w:rsidR="00C0023C" w:rsidRPr="00412B8E" w:rsidRDefault="00C0023C">
      <w:pPr>
        <w:rPr>
          <w:rFonts w:ascii="Times New Roman" w:hAnsi="Times New Roman" w:cs="Times New Roman"/>
        </w:rPr>
      </w:pPr>
    </w:p>
    <w:sectPr w:rsidR="00C0023C" w:rsidRPr="00412B8E" w:rsidSect="00C002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17E47"/>
    <w:multiLevelType w:val="multilevel"/>
    <w:tmpl w:val="5F64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 w:numId="2">
    <w:abstractNumId w:val="0"/>
    <w:lvlOverride w:ilvl="0">
      <w:startOverride w:val="2"/>
    </w:lvlOverride>
  </w:num>
  <w:num w:numId="3">
    <w:abstractNumId w:val="0"/>
    <w:lvlOverride w:ilvl="0">
      <w:startOverride w:val="3"/>
    </w:lvlOverride>
  </w:num>
  <w:num w:numId="4">
    <w:abstractNumId w:val="0"/>
    <w:lvlOverride w:ilvl="0">
      <w:startOverride w:val="4"/>
    </w:lvlOverride>
  </w:num>
  <w:num w:numId="5">
    <w:abstractNumId w:val="0"/>
    <w:lvlOverride w:ilvl="0">
      <w:startOverride w:val="5"/>
    </w:lvlOverride>
  </w:num>
  <w:num w:numId="6">
    <w:abstractNumId w:val="0"/>
    <w:lvlOverride w:ilvl="0">
      <w:startOverride w:val="6"/>
    </w:lvlOverride>
  </w:num>
  <w:num w:numId="7">
    <w:abstractNumId w:val="0"/>
    <w:lvlOverride w:ilvl="0">
      <w:startOverride w:val="7"/>
    </w:lvlOverride>
  </w:num>
  <w:num w:numId="8">
    <w:abstractNumId w:val="0"/>
    <w:lvlOverride w:ilvl="0">
      <w:startOverride w:val="8"/>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27FE2"/>
    <w:rsid w:val="00340AAA"/>
    <w:rsid w:val="00412B8E"/>
    <w:rsid w:val="008B5D5E"/>
    <w:rsid w:val="009C18F9"/>
    <w:rsid w:val="00B13F6B"/>
    <w:rsid w:val="00C0023C"/>
    <w:rsid w:val="00D27F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23C"/>
  </w:style>
  <w:style w:type="paragraph" w:styleId="Heading1">
    <w:name w:val="heading 1"/>
    <w:basedOn w:val="Normal"/>
    <w:link w:val="Heading1Char"/>
    <w:uiPriority w:val="9"/>
    <w:qFormat/>
    <w:rsid w:val="00D27F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FE2"/>
    <w:rPr>
      <w:rFonts w:ascii="Times New Roman" w:eastAsia="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D27FE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27FE2"/>
    <w:rPr>
      <w:rFonts w:ascii="Arial" w:eastAsia="Times New Roman" w:hAnsi="Arial" w:cs="Arial"/>
      <w:vanish/>
      <w:sz w:val="16"/>
      <w:szCs w:val="16"/>
    </w:rPr>
  </w:style>
  <w:style w:type="character" w:customStyle="1" w:styleId="form-helpful-text">
    <w:name w:val="form-helpful-text"/>
    <w:basedOn w:val="DefaultParagraphFont"/>
    <w:rsid w:val="00D27FE2"/>
  </w:style>
  <w:style w:type="paragraph" w:styleId="z-BottomofForm">
    <w:name w:val="HTML Bottom of Form"/>
    <w:basedOn w:val="Normal"/>
    <w:next w:val="Normal"/>
    <w:link w:val="z-BottomofFormChar"/>
    <w:hidden/>
    <w:uiPriority w:val="99"/>
    <w:semiHidden/>
    <w:unhideWhenUsed/>
    <w:rsid w:val="00D27FE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27FE2"/>
    <w:rPr>
      <w:rFonts w:ascii="Arial" w:eastAsia="Times New Roman" w:hAnsi="Arial" w:cs="Arial"/>
      <w:vanish/>
      <w:sz w:val="16"/>
      <w:szCs w:val="16"/>
    </w:rPr>
  </w:style>
  <w:style w:type="character" w:styleId="Hyperlink">
    <w:name w:val="Hyperlink"/>
    <w:basedOn w:val="DefaultParagraphFont"/>
    <w:uiPriority w:val="99"/>
    <w:semiHidden/>
    <w:unhideWhenUsed/>
    <w:rsid w:val="00D27FE2"/>
    <w:rPr>
      <w:color w:val="0000FF"/>
      <w:u w:val="single"/>
    </w:rPr>
  </w:style>
  <w:style w:type="character" w:customStyle="1" w:styleId="mcbreadcrumbsdivider">
    <w:name w:val="mcbreadcrumbsdivider"/>
    <w:basedOn w:val="DefaultParagraphFont"/>
    <w:rsid w:val="00D27FE2"/>
  </w:style>
  <w:style w:type="character" w:customStyle="1" w:styleId="mcbreadcrumbsself">
    <w:name w:val="mcbreadcrumbsself"/>
    <w:basedOn w:val="DefaultParagraphFont"/>
    <w:rsid w:val="00D27FE2"/>
  </w:style>
  <w:style w:type="character" w:customStyle="1" w:styleId="applies-to-text">
    <w:name w:val="applies-to-text"/>
    <w:basedOn w:val="DefaultParagraphFont"/>
    <w:rsid w:val="00D27FE2"/>
  </w:style>
  <w:style w:type="paragraph" w:styleId="NormalWeb">
    <w:name w:val="Normal (Web)"/>
    <w:basedOn w:val="Normal"/>
    <w:uiPriority w:val="99"/>
    <w:semiHidden/>
    <w:unhideWhenUsed/>
    <w:rsid w:val="00D27F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control">
    <w:name w:val="uicontrol"/>
    <w:basedOn w:val="DefaultParagraphFont"/>
    <w:rsid w:val="00D27FE2"/>
  </w:style>
  <w:style w:type="paragraph" w:styleId="BalloonText">
    <w:name w:val="Balloon Text"/>
    <w:basedOn w:val="Normal"/>
    <w:link w:val="BalloonTextChar"/>
    <w:uiPriority w:val="99"/>
    <w:semiHidden/>
    <w:unhideWhenUsed/>
    <w:rsid w:val="00D27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F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8805263">
      <w:bodyDiv w:val="1"/>
      <w:marLeft w:val="0"/>
      <w:marRight w:val="0"/>
      <w:marTop w:val="0"/>
      <w:marBottom w:val="0"/>
      <w:divBdr>
        <w:top w:val="none" w:sz="0" w:space="0" w:color="auto"/>
        <w:left w:val="none" w:sz="0" w:space="0" w:color="auto"/>
        <w:bottom w:val="none" w:sz="0" w:space="0" w:color="auto"/>
        <w:right w:val="none" w:sz="0" w:space="0" w:color="auto"/>
      </w:divBdr>
      <w:divsChild>
        <w:div w:id="1727872964">
          <w:marLeft w:val="0"/>
          <w:marRight w:val="0"/>
          <w:marTop w:val="0"/>
          <w:marBottom w:val="450"/>
          <w:divBdr>
            <w:top w:val="none" w:sz="0" w:space="0" w:color="auto"/>
            <w:left w:val="none" w:sz="0" w:space="0" w:color="auto"/>
            <w:bottom w:val="none" w:sz="0" w:space="0" w:color="auto"/>
            <w:right w:val="none" w:sz="0" w:space="0" w:color="auto"/>
          </w:divBdr>
          <w:divsChild>
            <w:div w:id="89472998">
              <w:marLeft w:val="0"/>
              <w:marRight w:val="0"/>
              <w:marTop w:val="0"/>
              <w:marBottom w:val="0"/>
              <w:divBdr>
                <w:top w:val="none" w:sz="0" w:space="0" w:color="auto"/>
                <w:left w:val="none" w:sz="0" w:space="0" w:color="auto"/>
                <w:bottom w:val="none" w:sz="0" w:space="0" w:color="auto"/>
                <w:right w:val="none" w:sz="0" w:space="0" w:color="auto"/>
              </w:divBdr>
            </w:div>
          </w:divsChild>
        </w:div>
        <w:div w:id="1811703541">
          <w:marLeft w:val="0"/>
          <w:marRight w:val="0"/>
          <w:marTop w:val="0"/>
          <w:marBottom w:val="0"/>
          <w:divBdr>
            <w:top w:val="none" w:sz="0" w:space="0" w:color="auto"/>
            <w:left w:val="none" w:sz="0" w:space="0" w:color="auto"/>
            <w:bottom w:val="none" w:sz="0" w:space="0" w:color="auto"/>
            <w:right w:val="none" w:sz="0" w:space="0" w:color="auto"/>
          </w:divBdr>
          <w:divsChild>
            <w:div w:id="1337004049">
              <w:marLeft w:val="0"/>
              <w:marRight w:val="0"/>
              <w:marTop w:val="0"/>
              <w:marBottom w:val="150"/>
              <w:divBdr>
                <w:top w:val="none" w:sz="0" w:space="0" w:color="auto"/>
                <w:left w:val="none" w:sz="0" w:space="0" w:color="auto"/>
                <w:bottom w:val="none" w:sz="0" w:space="0" w:color="auto"/>
                <w:right w:val="none" w:sz="0" w:space="0" w:color="auto"/>
              </w:divBdr>
            </w:div>
          </w:divsChild>
        </w:div>
        <w:div w:id="1638224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onlinehelp.tableau.com/current/pro/desktop/en-us/calculations_tablecalculations_understanding_addressing.html" TargetMode="External"/><Relationship Id="rId5" Type="http://schemas.openxmlformats.org/officeDocument/2006/relationships/hyperlink" Target="http://onlinehelp.tableau.com/current/pro/desktop/en-us/viewparts_marks_marktypes.html"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onlinehelp.tableau.com/current/pro/desktop/en-us/calculations_tablecalcul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689</Words>
  <Characters>3931</Characters>
  <Application>Microsoft Office Word</Application>
  <DocSecurity>0</DocSecurity>
  <Lines>32</Lines>
  <Paragraphs>9</Paragraphs>
  <ScaleCrop>false</ScaleCrop>
  <Company/>
  <LinksUpToDate>false</LinksUpToDate>
  <CharactersWithSpaces>4611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c:creator>
  <cp:lastModifiedBy>Uma</cp:lastModifiedBy>
  <cp:revision>5</cp:revision>
  <dcterms:created xsi:type="dcterms:W3CDTF">2018-03-25T14:30:00Z</dcterms:created>
  <dcterms:modified xsi:type="dcterms:W3CDTF">2018-03-26T15:54:00Z</dcterms:modified>
</cp:coreProperties>
</file>