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Partager et tester Epi Aggregator 2.0</w:t>
      </w:r>
    </w:p>
    <w:p>
      <w:r>
        <w:t xml:space="preserve">Ce guide répond à deux questions : </w:t>
      </w:r>
      <w:r>
        <w:rPr>
          <w:b/>
        </w:rPr>
        <w:t>comment tester la version corrigée maintenant</w:t>
      </w:r>
      <w:r>
        <w:t xml:space="preserve"> et </w:t>
      </w:r>
      <w:r>
        <w:rPr>
          <w:b/>
        </w:rPr>
        <w:t>comment la transmettre</w:t>
      </w:r>
      <w:r>
        <w:t xml:space="preserve"> à des collègues ou au GIS Centre.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Je veux…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Chemin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Temps</w:t>
            </w:r>
          </w:p>
        </w:tc>
      </w:tr>
      <w:tr>
        <w:tc>
          <w:tcPr>
            <w:tcW w:type="dxa" w:w="3513"/>
          </w:tcPr>
          <w:p>
            <w:r/>
            <w:r>
              <w:t>Voir le widget fonctionner sans rien installer</w:t>
            </w:r>
          </w:p>
        </w:tc>
        <w:tc>
          <w:tcPr>
            <w:tcW w:type="dxa" w:w="3513"/>
          </w:tcPr>
          <w:p>
            <w:r/>
            <w:r>
              <w:t>§ 1 — aperçu navigateur</w:t>
            </w:r>
          </w:p>
        </w:tc>
        <w:tc>
          <w:tcPr>
            <w:tcW w:type="dxa" w:w="3513"/>
          </w:tcPr>
          <w:p>
            <w:r/>
            <w:r>
              <w:t>2 min</w:t>
            </w:r>
          </w:p>
        </w:tc>
      </w:tr>
      <w:tr>
        <w:tc>
          <w:tcPr>
            <w:tcW w:type="dxa" w:w="3513"/>
          </w:tcPr>
          <w:p>
            <w:r/>
            <w:r>
              <w:t>Vérifier que le moteur calcule juste</w:t>
            </w:r>
          </w:p>
        </w:tc>
        <w:tc>
          <w:tcPr>
            <w:tcW w:type="dxa" w:w="3513"/>
          </w:tcPr>
          <w:p>
            <w:r/>
            <w:r>
              <w:t>§ 2 — contrôles automatiques</w:t>
            </w:r>
          </w:p>
        </w:tc>
        <w:tc>
          <w:tcPr>
            <w:tcW w:type="dxa" w:w="3513"/>
          </w:tcPr>
          <w:p>
            <w:r/>
            <w:r>
              <w:t>2 min</w:t>
            </w:r>
          </w:p>
        </w:tc>
      </w:tr>
      <w:tr>
        <w:tc>
          <w:tcPr>
            <w:tcW w:type="dxa" w:w="3513"/>
          </w:tcPr>
          <w:p>
            <w:r/>
            <w:r>
              <w:t>Tester dans Experience Builder</w:t>
            </w:r>
          </w:p>
        </w:tc>
        <w:tc>
          <w:tcPr>
            <w:tcW w:type="dxa" w:w="3513"/>
          </w:tcPr>
          <w:p>
            <w:r/>
            <w:r>
              <w:t>§ 3 — installation complète</w:t>
            </w:r>
          </w:p>
        </w:tc>
        <w:tc>
          <w:tcPr>
            <w:tcW w:type="dxa" w:w="3513"/>
          </w:tcPr>
          <w:p>
            <w:r/>
            <w:r>
              <w:t>2 à 4 h</w:t>
            </w:r>
          </w:p>
        </w:tc>
      </w:tr>
      <w:tr>
        <w:tc>
          <w:tcPr>
            <w:tcW w:type="dxa" w:w="3513"/>
          </w:tcPr>
          <w:p>
            <w:r/>
            <w:r>
              <w:t>Envoyer la version à un collègue</w:t>
            </w:r>
          </w:p>
        </w:tc>
        <w:tc>
          <w:tcPr>
            <w:tcW w:type="dxa" w:w="3513"/>
          </w:tcPr>
          <w:p>
            <w:r/>
            <w:r>
              <w:t>§ 4 — archive ZIP ou GitHub</w:t>
            </w:r>
          </w:p>
        </w:tc>
        <w:tc>
          <w:tcPr>
            <w:tcW w:type="dxa" w:w="3513"/>
          </w:tcPr>
          <w:p>
            <w:r/>
            <w:r>
              <w:t>5 min</w:t>
            </w:r>
          </w:p>
        </w:tc>
      </w:tr>
      <w:tr>
        <w:tc>
          <w:tcPr>
            <w:tcW w:type="dxa" w:w="3513"/>
          </w:tcPr>
          <w:p>
            <w:r/>
            <w:r>
              <w:t>Transmettre au GIS Centre pour décision</w:t>
            </w:r>
          </w:p>
        </w:tc>
        <w:tc>
          <w:tcPr>
            <w:tcW w:type="dxa" w:w="3513"/>
          </w:tcPr>
          <w:p>
            <w:r/>
            <w:r>
              <w:t>§ 5 — paquet de décision</w:t>
            </w:r>
          </w:p>
        </w:tc>
        <w:tc>
          <w:tcPr>
            <w:tcW w:type="dxa" w:w="3513"/>
          </w:tcPr>
          <w:p>
            <w:r/>
            <w:r>
              <w:t>10 min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 Voir le widget fonctionner sans installer Experience Builder</w:t>
      </w:r>
    </w:p>
    <w:p>
      <w:r>
        <w:t xml:space="preserve">Le fichier </w:t>
      </w:r>
      <w:r>
        <w:rPr>
          <w:rFonts w:ascii="Consolas" w:hAnsi="Consolas"/>
          <w:sz w:val="17"/>
        </w:rPr>
        <w:t>tools/preview/index.html</w:t>
      </w:r>
      <w:r>
        <w:t xml:space="preserve"> rejoue l'interface du widget avec </w:t>
      </w:r>
      <w:r>
        <w:rPr>
          <w:b/>
        </w:rPr>
        <w:t>le moteur et les styles réels du dépôt</w:t>
      </w:r>
      <w:r>
        <w:t xml:space="preserve"> (</w:t>
      </w:r>
      <w:r>
        <w:rPr>
          <w:rFonts w:ascii="Consolas" w:hAnsi="Consolas"/>
          <w:sz w:val="17"/>
        </w:rPr>
        <w:t>aggregation.ts</w:t>
      </w:r>
      <w:r>
        <w:t xml:space="preserve">, </w:t>
      </w:r>
      <w:r>
        <w:rPr>
          <w:rFonts w:ascii="Consolas" w:hAnsi="Consolas"/>
          <w:sz w:val="17"/>
        </w:rPr>
        <w:t>comparison.ts</w:t>
      </w:r>
      <w:r>
        <w:t xml:space="preserve">, </w:t>
      </w:r>
      <w:r>
        <w:rPr>
          <w:rFonts w:ascii="Consolas" w:hAnsi="Consolas"/>
          <w:sz w:val="17"/>
        </w:rPr>
        <w:t>spatialAggregation.ts</w:t>
      </w:r>
      <w:r>
        <w:t xml:space="preserve">, </w:t>
      </w:r>
      <w:r>
        <w:rPr>
          <w:rFonts w:ascii="Consolas" w:hAnsi="Consolas"/>
          <w:sz w:val="17"/>
        </w:rPr>
        <w:t>runtime/style.css</w:t>
      </w:r>
      <w:r>
        <w:t>).</w:t>
      </w:r>
    </w:p>
    <w:p>
      <w:pPr>
        <w:pStyle w:val="Heading3"/>
      </w:pPr>
      <w:r>
        <w:t>1.1 Le plus rapide : double-clic</w:t>
      </w:r>
    </w:p>
    <w:p>
      <w:r>
        <w:t xml:space="preserve">Ouvrir </w:t>
      </w:r>
      <w:r>
        <w:rPr>
          <w:rFonts w:ascii="Consolas" w:hAnsi="Consolas"/>
          <w:sz w:val="17"/>
        </w:rPr>
        <w:t>tools/preview/index.html</w:t>
      </w:r>
      <w:r>
        <w:t xml:space="preserve"> dans un navigateur ne suffit pas : le navigateur bloque la lecture du CSV local (</w:t>
      </w:r>
      <w:r>
        <w:rPr>
          <w:rFonts w:ascii="Consolas" w:hAnsi="Consolas"/>
          <w:sz w:val="17"/>
        </w:rPr>
        <w:t>fetch</w:t>
      </w:r>
      <w:r>
        <w:t xml:space="preserve"> sur </w:t>
      </w:r>
      <w:r>
        <w:rPr>
          <w:rFonts w:ascii="Consolas" w:hAnsi="Consolas"/>
          <w:sz w:val="17"/>
        </w:rPr>
        <w:t>file://</w:t>
      </w:r>
      <w:r>
        <w:t>). Utiliser l'une des deux méthodes ci-dessous.</w:t>
      </w:r>
    </w:p>
    <w:p>
      <w:pPr>
        <w:pStyle w:val="Heading3"/>
      </w:pPr>
      <w:r>
        <w:t>1.2 Serveur local en une commande</w:t>
      </w:r>
    </w:p>
    <w:p>
      <w:r>
        <w:t>Depuis la racine du dépôt :</w:t>
      </w:r>
    </w:p>
    <w:p>
      <w:r>
        <w:rPr>
          <w:rFonts w:ascii="Consolas" w:hAnsi="Consolas"/>
          <w:sz w:val="17"/>
        </w:rPr>
        <w:t>python -m http.server 8000</w:t>
      </w:r>
    </w:p>
    <w:p>
      <w:r>
        <w:t>Puis ouvrir :</w:t>
      </w:r>
    </w:p>
    <w:p>
      <w:r>
        <w:rPr>
          <w:rFonts w:ascii="Consolas" w:hAnsi="Consolas"/>
          <w:sz w:val="17"/>
        </w:rPr>
        <w:t>http://localhost:8000/tools/preview/index.html</w:t>
      </w:r>
    </w:p>
    <w:p>
      <w:pPr>
        <w:pStyle w:val="Heading3"/>
      </w:pPr>
      <w:r>
        <w:t>1.3 Emporté avec la version hébergée</w:t>
      </w:r>
    </w:p>
    <w:p>
      <w:r>
        <w:t>Si le dossier est déjà exposé par un serveur web, l'URL est :</w:t>
      </w:r>
    </w:p>
    <w:p>
      <w:r>
        <w:rPr>
          <w:rFonts w:ascii="Consolas" w:hAnsi="Consolas"/>
          <w:sz w:val="17"/>
        </w:rPr>
        <w:t>https://&lt;votre-serveur&gt;/tools/preview/index.html</w:t>
      </w:r>
    </w:p>
    <w:p>
      <w:pPr>
        <w:pStyle w:val="Heading3"/>
      </w:pPr>
      <w:r>
        <w:t>Ce qui est testable dans l'aperçu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Testable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Remarque</w:t>
            </w:r>
          </w:p>
        </w:tc>
      </w:tr>
      <w:tr>
        <w:tc>
          <w:tcPr>
            <w:tcW w:type="dxa" w:w="3513"/>
          </w:tcPr>
          <w:p>
            <w:r/>
            <w:r>
              <w:t>Semaine ISO, EPI-week, mois, trimestre, année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Moteur réel</w:t>
            </w:r>
          </w:p>
        </w:tc>
      </w:tr>
      <w:tr>
        <w:tc>
          <w:tcPr>
            <w:tcW w:type="dxa" w:w="3513"/>
          </w:tcPr>
          <w:p>
            <w:r/>
            <w:r>
              <w:t>Conventions jour/mois, mois/jour, automatique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Moteur réel</w:t>
            </w:r>
          </w:p>
        </w:tc>
      </w:tr>
      <w:tr>
        <w:tc>
          <w:tcPr>
            <w:tcW w:type="dxa" w:w="3513"/>
          </w:tcPr>
          <w:p>
            <w:r/>
            <w:r>
              <w:t>Comptage, somme, moyenne, médiane, max, valeurs distinctes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Moteur réel</w:t>
            </w:r>
          </w:p>
        </w:tc>
      </w:tr>
      <w:tr>
        <w:tc>
          <w:tcPr>
            <w:tcW w:type="dxa" w:w="3513"/>
          </w:tcPr>
          <w:p>
            <w:r/>
            <w:r>
              <w:t>Champ texte semaine (EpiWeek) et son avertissement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 xml:space="preserve">Sélectionner </w:t>
            </w:r>
            <w:r>
              <w:rPr>
                <w:rFonts w:ascii="Consolas" w:hAnsi="Consolas"/>
                <w:sz w:val="17"/>
              </w:rPr>
              <w:t>week_label (Texte / EpiWeek)</w:t>
            </w:r>
          </w:p>
        </w:tc>
      </w:tr>
      <w:tr>
        <w:tc>
          <w:tcPr>
            <w:tcW w:type="dxa" w:w="3513"/>
          </w:tcPr>
          <w:p>
            <w:r/>
            <w:r>
              <w:t>Timeline, lecture, vitesses, cumulé/brut, repli des périodes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Mêmes classes CSS que le widget</w:t>
            </w:r>
          </w:p>
        </w:tc>
      </w:tr>
      <w:tr>
        <w:tc>
          <w:tcPr>
            <w:tcW w:type="dxa" w:w="3513"/>
          </w:tcPr>
          <w:p>
            <w:r/>
            <w:r>
              <w:t>Indicateurs : total, pic, périodes, période active ou cumul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—</w:t>
            </w:r>
          </w:p>
        </w:tc>
      </w:tr>
      <w:tr>
        <w:tc>
          <w:tcPr>
            <w:tcW w:type="dxa" w:w="3513"/>
          </w:tcPr>
          <w:p>
            <w:r/>
            <w:r>
              <w:t>Comparaison inter-annuelle (delta, %)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—</w:t>
            </w:r>
          </w:p>
        </w:tc>
      </w:tr>
      <w:tr>
        <w:tc>
          <w:tcPr>
            <w:tcW w:type="dxa" w:w="3513"/>
          </w:tcPr>
          <w:p>
            <w:r/>
            <w:r>
              <w:t>Agrégats zone x période et export CSV par zone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 xml:space="preserve">Sélectionner </w:t>
            </w:r>
            <w:r>
              <w:rPr>
                <w:rFonts w:ascii="Consolas" w:hAnsi="Consolas"/>
                <w:sz w:val="17"/>
              </w:rPr>
              <w:t>adm1_name</w:t>
            </w:r>
          </w:p>
        </w:tc>
      </w:tr>
      <w:tr>
        <w:tc>
          <w:tcPr>
            <w:tcW w:type="dxa" w:w="3513"/>
          </w:tcPr>
          <w:p>
            <w:r/>
            <w:r>
              <w:t>Mon propre fichier CSV</w:t>
            </w:r>
          </w:p>
        </w:tc>
        <w:tc>
          <w:tcPr>
            <w:tcW w:type="dxa" w:w="3513"/>
          </w:tcPr>
          <w:p>
            <w:r/>
            <w:r>
              <w:t>Oui</w:t>
            </w:r>
          </w:p>
        </w:tc>
        <w:tc>
          <w:tcPr>
            <w:tcW w:type="dxa" w:w="3513"/>
          </w:tcPr>
          <w:p>
            <w:r/>
            <w:r>
              <w:t>Choisir « Fichier CSV à moi… »</w:t>
            </w:r>
          </w:p>
        </w:tc>
      </w:tr>
      <w:tr>
        <w:tc>
          <w:tcPr>
            <w:tcW w:type="dxa" w:w="3513"/>
          </w:tcPr>
          <w:p>
            <w:r/>
            <w:r>
              <w:t xml:space="preserve">Carte, couches ArcGIS, requête serveur, filtre </w:t>
            </w:r>
            <w:r>
              <w:rPr>
                <w:rFonts w:ascii="Consolas" w:hAnsi="Consolas"/>
                <w:sz w:val="17"/>
              </w:rPr>
              <w:t>definitionExpression</w:t>
            </w:r>
          </w:p>
        </w:tc>
        <w:tc>
          <w:tcPr>
            <w:tcW w:type="dxa" w:w="3513"/>
          </w:tcPr>
          <w:p>
            <w:r/>
            <w:r>
              <w:rPr>
                <w:b/>
              </w:rPr>
              <w:t>Non</w:t>
            </w:r>
          </w:p>
        </w:tc>
        <w:tc>
          <w:tcPr>
            <w:tcW w:type="dxa" w:w="3513"/>
          </w:tcPr>
          <w:p>
            <w:r/>
            <w:r>
              <w:t>Nécessite Experience Builder</w:t>
            </w:r>
          </w:p>
        </w:tc>
      </w:tr>
      <w:tr>
        <w:tc>
          <w:tcPr>
            <w:tcW w:type="dxa" w:w="3513"/>
          </w:tcPr>
          <w:p>
            <w:r/>
            <w:r>
              <w:t xml:space="preserve">Rendu des composants </w:t>
            </w:r>
            <w:r>
              <w:rPr>
                <w:rFonts w:ascii="Consolas" w:hAnsi="Consolas"/>
                <w:sz w:val="17"/>
              </w:rPr>
              <w:t>jimu-ui</w:t>
            </w:r>
            <w:r>
              <w:t>, comportement du panneau Contenu</w:t>
            </w:r>
          </w:p>
        </w:tc>
        <w:tc>
          <w:tcPr>
            <w:tcW w:type="dxa" w:w="3513"/>
          </w:tcPr>
          <w:p>
            <w:r/>
            <w:r>
              <w:rPr>
                <w:b/>
              </w:rPr>
              <w:t>Non</w:t>
            </w:r>
          </w:p>
        </w:tc>
        <w:tc>
          <w:tcPr>
            <w:tcW w:type="dxa" w:w="3513"/>
          </w:tcPr>
          <w:p>
            <w:r/>
            <w:r>
              <w:t>Nécessite Experience Builder</w:t>
            </w:r>
          </w:p>
        </w:tc>
      </w:tr>
    </w:tbl>
    <w:p>
      <w:pPr>
        <w:ind w:left="340"/>
      </w:pPr>
      <w:r>
        <w:rPr>
          <w:b/>
          <w:color w:val="1D4F6E"/>
        </w:rPr>
        <w:t>Ne pas confondre.</w:t>
      </w:r>
      <w:r>
        <w:rPr>
          <w:color w:val="1D4F6E"/>
        </w:rPr>
        <w:t xml:space="preserve"> L'aperçu valide le *calcul* et la logique de timeline, pas l'intégration. Les tests T1 à T15 du guide de transfert restent la référence pour la décision.</w:t>
      </w:r>
    </w:p>
    <w:p>
      <w:r>
        <w:t>____________________________________________________________</w:t>
      </w:r>
    </w:p>
    <w:p>
      <w:pPr>
        <w:pStyle w:val="Heading2"/>
      </w:pPr>
      <w:r>
        <w:t>2. Vérifier que le moteur calcule juste</w:t>
      </w:r>
    </w:p>
    <w:p>
      <w:r>
        <w:t xml:space="preserve">Dans la même page, la section </w:t>
      </w:r>
      <w:r>
        <w:rPr>
          <w:b/>
        </w:rPr>
        <w:t>« Contrôles automatiques du moteur »</w:t>
      </w:r>
      <w:r>
        <w:t xml:space="preserve"> exécute 17 contrôles : semaines ISO (dont la semaine 53), conventions de dates, dates impossibles, séries Excel, libellés </w:t>
      </w:r>
      <w:r>
        <w:rPr>
          <w:rFonts w:ascii="Consolas" w:hAnsi="Consolas"/>
          <w:sz w:val="17"/>
        </w:rPr>
        <w:t>2024-W02</w:t>
      </w:r>
      <w:r>
        <w:t xml:space="preserve"> / </w:t>
      </w:r>
      <w:r>
        <w:rPr>
          <w:rFonts w:ascii="Consolas" w:hAnsi="Consolas"/>
          <w:sz w:val="17"/>
        </w:rPr>
        <w:t>Week 04-2025</w:t>
      </w:r>
      <w:r>
        <w:t xml:space="preserve"> / </w:t>
      </w:r>
      <w:r>
        <w:rPr>
          <w:rFonts w:ascii="Consolas" w:hAnsi="Consolas"/>
          <w:sz w:val="17"/>
        </w:rPr>
        <w:t>S01_2026</w:t>
      </w:r>
      <w:r>
        <w:t>, comptage, somme, médiane, périodes manquantes à zéro, dates illisibles, comparaison inter-annuelle et agrégats par zone.</w:t>
      </w:r>
    </w:p>
    <w:p>
      <w:r>
        <w:t>Pour les relancer après une modification du code, reconstruire le moteur puis recharger la page :</w:t>
      </w:r>
    </w:p>
    <w:p>
      <w:r>
        <w:rPr>
          <w:rFonts w:ascii="Consolas" w:hAnsi="Consolas"/>
          <w:sz w:val="17"/>
        </w:rPr>
        <w:t>npx esbuild widgets/epi-aggregator/src/runtime/aggregation.ts widgets/epi-aggregator/src/runtime/comparison.ts widgets/epi-aggregator/src/runtime/spatialAggregation.ts --bundle --format=iife --global-name=EpiMoteur --outfile=tools/preview/moteur.js</w:t>
      </w:r>
    </w:p>
    <w:p>
      <w:r>
        <w:t>____________________________________________________________</w:t>
      </w:r>
    </w:p>
    <w:p>
      <w:pPr>
        <w:pStyle w:val="Heading2"/>
      </w:pPr>
      <w:r>
        <w:t>3. Tester dans Experience Builder</w:t>
      </w:r>
    </w:p>
    <w:p>
      <w:pPr>
        <w:pStyle w:val="Heading3"/>
      </w:pPr>
      <w:r>
        <w:t>3.1 Prérequis</w:t>
      </w:r>
    </w:p>
    <w:p>
      <w:pPr>
        <w:pStyle w:val="ListBullet"/>
      </w:pPr>
      <w:r>
        <w:t xml:space="preserve">ArcGIS Experience Builder </w:t>
      </w:r>
      <w:r>
        <w:rPr>
          <w:b/>
        </w:rPr>
        <w:t>Developer Edition 1.15</w:t>
      </w:r>
      <w:r>
        <w:t xml:space="preserve"> décompressé ;</w:t>
      </w:r>
    </w:p>
    <w:p>
      <w:pPr>
        <w:pStyle w:val="ListBullet"/>
      </w:pPr>
      <w:r>
        <w:rPr>
          <w:b/>
        </w:rPr>
        <w:t>Node.js 20 LTS</w:t>
      </w:r>
      <w:r>
        <w:t xml:space="preserve"> ;</w:t>
      </w:r>
    </w:p>
    <w:p>
      <w:pPr>
        <w:pStyle w:val="ListBullet"/>
      </w:pPr>
      <w:r>
        <w:t>une organisation ArcGIS Online ou Enterprise et un compte de test ;</w:t>
      </w:r>
    </w:p>
    <w:p>
      <w:pPr>
        <w:pStyle w:val="ListBullet"/>
      </w:pPr>
      <w:r>
        <w:t>environ 3 Go d'espace disque et une bonne connexion (l'installation des dépendances est longue).</w:t>
      </w:r>
    </w:p>
    <w:p>
      <w:pPr>
        <w:pStyle w:val="Heading3"/>
      </w:pPr>
      <w:r>
        <w:t>3.2 Installation</w:t>
      </w:r>
    </w:p>
    <w:p>
      <w:r>
        <w:rPr>
          <w:rFonts w:ascii="Consolas" w:hAnsi="Consolas"/>
          <w:sz w:val="17"/>
        </w:rPr>
        <w:t>git clone https://github.com/pratisig/Exb_EPI_Widgets.git</w:t>
        <w:br/>
        <w:t>cd Exb_EPI_Widgets</w:t>
        <w:br/>
        <w:t>git checkout arena/01a0aaf8-exb-epi-widgets</w:t>
        <w:br/>
        <w:t>git log -1 --oneline     # noter le commit : c'est l'artefact testé</w:t>
      </w:r>
    </w:p>
    <w:p>
      <w:r>
        <w:t>Copier le widget :</w:t>
      </w:r>
    </w:p>
    <w:p>
      <w:r>
        <w:rPr>
          <w:rFonts w:ascii="Consolas" w:hAnsi="Consolas"/>
          <w:sz w:val="17"/>
        </w:rPr>
        <w:t>Copy-Item `</w:t>
        <w:br/>
        <w:t xml:space="preserve">  ".\widgets\epi-aggregator" `</w:t>
        <w:br/>
        <w:t xml:space="preserve">  "C:\Chemin\ArcGISExperienceBuilder\client\your-extensions\widgets\epi-aggregator" `</w:t>
        <w:br/>
        <w:t xml:space="preserve">  -Recurse -Force</w:t>
      </w:r>
    </w:p>
    <w:p>
      <w:r>
        <w:t xml:space="preserve">Ou, sans Git, décompresser </w:t>
      </w:r>
      <w:r>
        <w:rPr>
          <w:rFonts w:ascii="Consolas" w:hAnsi="Consolas"/>
          <w:sz w:val="17"/>
        </w:rPr>
        <w:t>deliverables/epi-aggregator-2.0.0.zip</w:t>
      </w:r>
      <w:r>
        <w:t xml:space="preserve"> (le dossier </w:t>
      </w:r>
      <w:r>
        <w:rPr>
          <w:rFonts w:ascii="Consolas" w:hAnsi="Consolas"/>
          <w:sz w:val="17"/>
        </w:rPr>
        <w:t>epi-aggregator</w:t>
      </w:r>
      <w:r>
        <w:t xml:space="preserve"> est à la racine de l'archive) au même endroit.</w:t>
      </w:r>
    </w:p>
    <w:p>
      <w:r>
        <w:t>Puis lancer les deux services (deux fenêtres, à laisser ouvertes) :</w:t>
      </w:r>
    </w:p>
    <w:p>
      <w:r>
        <w:rPr>
          <w:rFonts w:ascii="Consolas" w:hAnsi="Consolas"/>
          <w:sz w:val="17"/>
        </w:rPr>
        <w:t>cd C:\Chemin\ArcGISExperienceBuilder\server ; npm ci ; npm run start</w:t>
        <w:br/>
        <w:t>cd C:\Chemin\ArcGISExperienceBuilder\client ; npm ci ; npm run start</w:t>
      </w:r>
    </w:p>
    <w:p>
      <w:r>
        <w:t>Sous Windows, le lanceur fourni fait tout cela, y compris la copie du widget :</w:t>
      </w:r>
    </w:p>
    <w:p>
      <w:r>
        <w:rPr>
          <w:rFonts w:ascii="Consolas" w:hAnsi="Consolas"/>
          <w:sz w:val="17"/>
        </w:rPr>
        <w:t>.\tools\Start-ExperienceBuilder.ps1 `</w:t>
        <w:br/>
        <w:t xml:space="preserve">  -ExperienceBuilderPath "C:\Chemin\ArcGISExperienceBuilder" `</w:t>
        <w:br/>
        <w:t xml:space="preserve">  -InstallDependencies -CopyWidget</w:t>
      </w:r>
    </w:p>
    <w:p>
      <w:r>
        <w:t xml:space="preserve">Ouvrir ensuite </w:t>
      </w:r>
      <w:r>
        <w:rPr>
          <w:rFonts w:ascii="Consolas" w:hAnsi="Consolas"/>
          <w:sz w:val="17"/>
        </w:rPr>
        <w:t>https://localhost:3001/</w:t>
      </w:r>
      <w:r>
        <w:t>.</w:t>
      </w:r>
    </w:p>
    <w:p>
      <w:pPr>
        <w:pStyle w:val="Heading3"/>
      </w:pPr>
      <w:r>
        <w:t>3.3 Données de test</w:t>
      </w:r>
    </w:p>
    <w:p>
      <w:r>
        <w:t xml:space="preserve">Le fichier </w:t>
      </w:r>
      <w:r>
        <w:rPr>
          <w:rFonts w:ascii="Consolas" w:hAnsi="Consolas"/>
          <w:sz w:val="17"/>
        </w:rPr>
        <w:t>deliverables/donnees_test/epi_line_list_test.csv</w:t>
      </w:r>
      <w:r>
        <w:t xml:space="preserve"> (226 lignes, 2023-2025, 3 zones) est prêt à être publié comme table hébergée ArcGIS :</w:t>
      </w:r>
    </w:p>
    <w:p>
      <w:r>
        <w:t xml:space="preserve">1. ArcGIS Online → </w:t>
      </w:r>
      <w:r>
        <w:rPr>
          <w:b/>
        </w:rPr>
        <w:t>Contenu</w:t>
      </w:r>
      <w:r>
        <w:t xml:space="preserve"> → </w:t>
      </w:r>
      <w:r>
        <w:rPr>
          <w:b/>
        </w:rPr>
        <w:t>Nouvel élément</w:t>
      </w:r>
      <w:r>
        <w:t xml:space="preserve"> → *Importer un fichier CSV* ;</w:t>
      </w:r>
    </w:p>
    <w:p>
      <w:r>
        <w:t xml:space="preserve">2. publier comme </w:t>
      </w:r>
      <w:r>
        <w:rPr>
          <w:b/>
        </w:rPr>
        <w:t>table hébergée</w:t>
      </w:r>
      <w:r>
        <w:t xml:space="preserve">, puis </w:t>
      </w:r>
      <w:r>
        <w:rPr>
          <w:b/>
        </w:rPr>
        <w:t>Publier</w:t>
      </w:r>
      <w:r>
        <w:t xml:space="preserve"> en Feature Layer si la carte doit être filtrée ;</w:t>
      </w:r>
    </w:p>
    <w:p>
      <w:r>
        <w:t xml:space="preserve">3. vérifier que </w:t>
      </w:r>
      <w:r>
        <w:rPr>
          <w:rFonts w:ascii="Consolas" w:hAnsi="Consolas"/>
          <w:sz w:val="17"/>
        </w:rPr>
        <w:t>onset_date</w:t>
      </w:r>
      <w:r>
        <w:t xml:space="preserve"> est bien de type </w:t>
      </w:r>
      <w:r>
        <w:rPr>
          <w:b/>
        </w:rPr>
        <w:t>Date</w:t>
      </w:r>
      <w:r>
        <w:t xml:space="preserve"> et que </w:t>
      </w:r>
      <w:r>
        <w:rPr>
          <w:rFonts w:ascii="Consolas" w:hAnsi="Consolas"/>
          <w:sz w:val="17"/>
        </w:rPr>
        <w:t>week_label</w:t>
      </w:r>
      <w:r>
        <w:t xml:space="preserve"> reste en </w:t>
      </w:r>
      <w:r>
        <w:rPr>
          <w:b/>
        </w:rPr>
        <w:t>texte</w:t>
      </w:r>
      <w:r>
        <w:t xml:space="preserve"> : c'est ce qui permet de reproduire le cas E2.</w:t>
      </w:r>
    </w:p>
    <w:p>
      <w:r>
        <w:t xml:space="preserve">Le fichier contient volontairement : une semaine manquante (T6), une date impossible </w:t>
      </w:r>
      <w:r>
        <w:rPr>
          <w:rFonts w:ascii="Consolas" w:hAnsi="Consolas"/>
          <w:sz w:val="17"/>
        </w:rPr>
        <w:t>31/02/2024</w:t>
      </w:r>
      <w:r>
        <w:t xml:space="preserve"> et une date illisible (T15b), une date ambiguë </w:t>
      </w:r>
      <w:r>
        <w:rPr>
          <w:rFonts w:ascii="Consolas" w:hAnsi="Consolas"/>
          <w:sz w:val="17"/>
        </w:rPr>
        <w:t>03/04/2024</w:t>
      </w:r>
      <w:r>
        <w:t xml:space="preserve"> (T15), et 30 lignes avec libellé de semaine texte (T14).</w:t>
      </w:r>
    </w:p>
    <w:p>
      <w:pPr>
        <w:pStyle w:val="Heading3"/>
      </w:pPr>
      <w:r>
        <w:t>3.4 Premier montage</w:t>
      </w:r>
    </w:p>
    <w:p>
      <w:r>
        <w:t xml:space="preserve">1. Créer une expérience, ajouter </w:t>
      </w:r>
      <w:r>
        <w:rPr>
          <w:b/>
        </w:rPr>
        <w:t>Epi Aggregator</w:t>
      </w:r>
      <w:r>
        <w:t>.</w:t>
      </w:r>
    </w:p>
    <w:p>
      <w:r>
        <w:t xml:space="preserve">2. Panneau </w:t>
      </w:r>
      <w:r>
        <w:rPr>
          <w:b/>
        </w:rPr>
        <w:t>Contenu</w:t>
      </w:r>
      <w:r>
        <w:t xml:space="preserve"> → sélectionner la table de test.</w:t>
      </w:r>
    </w:p>
    <w:p>
      <w:r>
        <w:t xml:space="preserve">3. Pour chaque source : </w:t>
      </w:r>
      <w:r>
        <w:rPr>
          <w:b/>
        </w:rPr>
        <w:t>Champ date ou semaine</w:t>
      </w:r>
      <w:r>
        <w:t>, statistique, agrégation, convention, mode d'affichage.</w:t>
      </w:r>
    </w:p>
    <w:p>
      <w:r>
        <w:t xml:space="preserve">4. Pour le test du champ texte : activer *Afficher aussi les champs texte (semaines EpiWeek…)* puis choisir </w:t>
      </w:r>
      <w:r>
        <w:rPr>
          <w:rFonts w:ascii="Consolas" w:hAnsi="Consolas"/>
          <w:sz w:val="17"/>
        </w:rPr>
        <w:t>week_label</w:t>
      </w:r>
      <w:r>
        <w:t xml:space="preserve"> — l'avertissement de filtrage doit apparaître.</w:t>
      </w:r>
    </w:p>
    <w:p>
      <w:r>
        <w:t xml:space="preserve">5. Enregistrer, puis dérouler les scénarios du </w:t>
      </w:r>
      <w:r>
        <w:rPr>
          <w:rFonts w:ascii="Consolas" w:hAnsi="Consolas"/>
          <w:sz w:val="17"/>
        </w:rPr>
        <w:t>GUIDE_TRANSFERT_TEST_GIS_CENTRE.md</w:t>
      </w:r>
      <w:r>
        <w:t>.</w:t>
      </w:r>
    </w:p>
    <w:p>
      <w:pPr>
        <w:pStyle w:val="Heading3"/>
      </w:pPr>
      <w:r>
        <w:t>3.5 Pièges fréquents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Symptôme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Cause probable</w:t>
            </w:r>
          </w:p>
        </w:tc>
        <w:tc>
          <w:tcPr>
            <w:tcW w:type="dxa" w:w="3513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3513"/>
          </w:tcPr>
          <w:p>
            <w:r/>
            <w:r>
              <w:t>Le widget n'apparaît pas dans le panneau</w:t>
            </w:r>
          </w:p>
        </w:tc>
        <w:tc>
          <w:tcPr>
            <w:tcW w:type="dxa" w:w="3513"/>
          </w:tcPr>
          <w:p>
            <w:r/>
            <w:r>
              <w:t>Copie au mauvais endroit</w:t>
            </w:r>
          </w:p>
        </w:tc>
        <w:tc>
          <w:tcPr>
            <w:tcW w:type="dxa" w:w="3513"/>
          </w:tcPr>
          <w:p>
            <w:r/>
            <w:r>
              <w:t xml:space="preserve">Le chemin doit finir par </w:t>
            </w:r>
            <w:r>
              <w:rPr>
                <w:rFonts w:ascii="Consolas" w:hAnsi="Consolas"/>
                <w:sz w:val="17"/>
              </w:rPr>
              <w:t>client\your-extensions\widgets\epi-aggregator</w:t>
            </w:r>
          </w:p>
        </w:tc>
      </w:tr>
      <w:tr>
        <w:tc>
          <w:tcPr>
            <w:tcW w:type="dxa" w:w="3513"/>
          </w:tcPr>
          <w:p>
            <w:r/>
            <w:r>
              <w:t>Erreur de compilation au démarrage</w:t>
            </w:r>
          </w:p>
        </w:tc>
        <w:tc>
          <w:tcPr>
            <w:tcW w:type="dxa" w:w="3513"/>
          </w:tcPr>
          <w:p>
            <w:r/>
            <w:r>
              <w:t>Mauvaise version de Node</w:t>
            </w:r>
          </w:p>
        </w:tc>
        <w:tc>
          <w:tcPr>
            <w:tcW w:type="dxa" w:w="3513"/>
          </w:tcPr>
          <w:p>
            <w:r/>
            <w:r>
              <w:rPr>
                <w:rFonts w:ascii="Consolas" w:hAnsi="Consolas"/>
                <w:sz w:val="17"/>
              </w:rPr>
              <w:t>nvm use 20</w:t>
            </w:r>
            <w:r>
              <w:t xml:space="preserve"> avant </w:t>
            </w:r>
            <w:r>
              <w:rPr>
                <w:rFonts w:ascii="Consolas" w:hAnsi="Consolas"/>
                <w:sz w:val="17"/>
              </w:rPr>
              <w:t>npm ci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Consolas" w:hAnsi="Consolas"/>
                <w:sz w:val="17"/>
              </w:rPr>
              <w:t>npm ci</w:t>
            </w:r>
            <w:r>
              <w:t xml:space="preserve"> échoue</w:t>
            </w:r>
          </w:p>
        </w:tc>
        <w:tc>
          <w:tcPr>
            <w:tcW w:type="dxa" w:w="3513"/>
          </w:tcPr>
          <w:p>
            <w:r/>
            <w:r>
              <w:t>Lockfile absent ou version ExB différente</w:t>
            </w:r>
          </w:p>
        </w:tc>
        <w:tc>
          <w:tcPr>
            <w:tcW w:type="dxa" w:w="3513"/>
          </w:tcPr>
          <w:p>
            <w:r/>
            <w:r>
              <w:t>Utiliser la même version majeure d'ExB que celle du dépôt téléchargé</w:t>
            </w:r>
          </w:p>
        </w:tc>
      </w:tr>
      <w:tr>
        <w:tc>
          <w:tcPr>
            <w:tcW w:type="dxa" w:w="3513"/>
          </w:tcPr>
          <w:p>
            <w:r/>
            <w:r>
              <w:t>Page inaccessible</w:t>
            </w:r>
          </w:p>
        </w:tc>
        <w:tc>
          <w:tcPr>
            <w:tcW w:type="dxa" w:w="3513"/>
          </w:tcPr>
          <w:p>
            <w:r/>
            <w:r>
              <w:t>Un seul des deux services lancé</w:t>
            </w:r>
          </w:p>
        </w:tc>
        <w:tc>
          <w:tcPr>
            <w:tcW w:type="dxa" w:w="3513"/>
          </w:tcPr>
          <w:p>
            <w:r/>
            <w:r>
              <w:rPr>
                <w:rFonts w:ascii="Consolas" w:hAnsi="Consolas"/>
                <w:sz w:val="17"/>
              </w:rPr>
              <w:t>server</w:t>
            </w:r>
            <w:r>
              <w:t xml:space="preserve"> </w:t>
            </w:r>
            <w:r>
              <w:rPr>
                <w:b/>
              </w:rPr>
              <w:t>et</w:t>
            </w:r>
            <w:r>
              <w:t xml:space="preserve"> </w:t>
            </w:r>
            <w:r>
              <w:rPr>
                <w:rFonts w:ascii="Consolas" w:hAnsi="Consolas"/>
                <w:sz w:val="17"/>
              </w:rPr>
              <w:t>client</w:t>
            </w:r>
            <w:r>
              <w:t xml:space="preserve"> doivent tourner</w:t>
            </w:r>
          </w:p>
        </w:tc>
      </w:tr>
      <w:tr>
        <w:tc>
          <w:tcPr>
            <w:tcW w:type="dxa" w:w="3513"/>
          </w:tcPr>
          <w:p>
            <w:r/>
            <w:r>
              <w:t>Erreur d'authentification au portail</w:t>
            </w:r>
          </w:p>
        </w:tc>
        <w:tc>
          <w:tcPr>
            <w:tcW w:type="dxa" w:w="3513"/>
          </w:tcPr>
          <w:p>
            <w:r/>
            <w:r>
              <w:t>Client ID OAuth ou URI de redirection</w:t>
            </w:r>
          </w:p>
        </w:tc>
        <w:tc>
          <w:tcPr>
            <w:tcW w:type="dxa" w:w="3513"/>
          </w:tcPr>
          <w:p>
            <w:r/>
            <w:r>
              <w:t xml:space="preserve">URI : </w:t>
            </w:r>
            <w:r>
              <w:rPr>
                <w:rFonts w:ascii="Consolas" w:hAnsi="Consolas"/>
                <w:sz w:val="17"/>
              </w:rPr>
              <w:t>https://localhost:3001/jimu-core/oauth-callback.html</w:t>
            </w:r>
          </w:p>
        </w:tc>
      </w:tr>
      <w:tr>
        <w:tc>
          <w:tcPr>
            <w:tcW w:type="dxa" w:w="3513"/>
          </w:tcPr>
          <w:p>
            <w:r/>
            <w:r>
              <w:t>Aucun champ Date détecté</w:t>
            </w:r>
          </w:p>
        </w:tc>
        <w:tc>
          <w:tcPr>
            <w:tcW w:type="dxa" w:w="3513"/>
          </w:tcPr>
          <w:p>
            <w:r/>
            <w:r>
              <w:rPr>
                <w:rFonts w:ascii="Consolas" w:hAnsi="Consolas"/>
                <w:sz w:val="17"/>
              </w:rPr>
              <w:t>onset_date</w:t>
            </w:r>
            <w:r>
              <w:t xml:space="preserve"> importé en texte</w:t>
            </w:r>
          </w:p>
        </w:tc>
        <w:tc>
          <w:tcPr>
            <w:tcW w:type="dxa" w:w="3513"/>
          </w:tcPr>
          <w:p>
            <w:r/>
            <w:r>
              <w:t xml:space="preserve">Republier la colonne en </w:t>
            </w:r>
            <w:r>
              <w:rPr>
                <w:rFonts w:ascii="Consolas" w:hAnsi="Consolas"/>
                <w:sz w:val="17"/>
              </w:rPr>
              <w:t>esriFieldTypeDate</w:t>
            </w:r>
          </w:p>
        </w:tc>
      </w:tr>
      <w:tr>
        <w:tc>
          <w:tcPr>
            <w:tcW w:type="dxa" w:w="3513"/>
          </w:tcPr>
          <w:p>
            <w:r/>
            <w:r>
              <w:t>Le filtre ne touche pas la carte</w:t>
            </w:r>
          </w:p>
        </w:tc>
        <w:tc>
          <w:tcPr>
            <w:tcW w:type="dxa" w:w="3513"/>
          </w:tcPr>
          <w:p>
            <w:r/>
            <w:r>
              <w:t>Source ou champ différents</w:t>
            </w:r>
          </w:p>
        </w:tc>
        <w:tc>
          <w:tcPr>
            <w:tcW w:type="dxa" w:w="3513"/>
          </w:tcPr>
          <w:p>
            <w:r/>
            <w:r>
              <w:t>Même source et même champ date dans la carte et le widget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 Envoyer la version à un collègue</w:t>
      </w:r>
    </w:p>
    <w:p>
      <w:pPr>
        <w:pStyle w:val="Heading3"/>
      </w:pPr>
      <w:r>
        <w:t>4.1 Archive ZIP (recommandé pour un test rapide)</w:t>
      </w:r>
    </w:p>
    <w:p>
      <w:r>
        <w:t xml:space="preserve">Le fichier </w:t>
      </w:r>
      <w:r>
        <w:rPr>
          <w:rFonts w:ascii="Consolas" w:hAnsi="Consolas"/>
          <w:sz w:val="17"/>
        </w:rPr>
        <w:t>deliverables/epi-aggregator-2.0.0.zip</w:t>
      </w:r>
      <w:r>
        <w:t xml:space="preserve"> contient uniquement le widget, prêt à décompresser dans </w:t>
      </w:r>
      <w:r>
        <w:rPr>
          <w:rFonts w:ascii="Consolas" w:hAnsi="Consolas"/>
          <w:sz w:val="17"/>
        </w:rPr>
        <w:t>client\your-extensions\widgets</w:t>
      </w:r>
      <w:r>
        <w:t>.</w:t>
      </w:r>
    </w:p>
    <w:p>
      <w:r>
        <w:t>Envoyer avec l'empreinte pour vérifier l'intégrité :</w:t>
      </w:r>
    </w:p>
    <w:p>
      <w:r>
        <w:rPr>
          <w:rFonts w:ascii="Consolas" w:hAnsi="Consolas"/>
          <w:sz w:val="17"/>
        </w:rPr>
        <w:t>epi-aggregator-2.0.0.zip</w:t>
        <w:br/>
        <w:t>epi-aggregator-2.0.0.zip.sha256</w:t>
      </w:r>
    </w:p>
    <w:p>
      <w:r>
        <w:t>Vérification côté destinataire (PowerShell) :</w:t>
      </w:r>
    </w:p>
    <w:p>
      <w:r>
        <w:rPr>
          <w:rFonts w:ascii="Consolas" w:hAnsi="Consolas"/>
          <w:sz w:val="17"/>
        </w:rPr>
        <w:t>Get-FileHash .\epi-aggregator-2.0.0.zip -Algorithm SHA256</w:t>
      </w:r>
    </w:p>
    <w:p>
      <w:r>
        <w:t xml:space="preserve">La valeur doit correspondre à celle du fichier </w:t>
      </w:r>
      <w:r>
        <w:rPr>
          <w:rFonts w:ascii="Consolas" w:hAnsi="Consolas"/>
          <w:sz w:val="17"/>
        </w:rPr>
        <w:t>.sha256</w:t>
      </w:r>
      <w:r>
        <w:t>.</w:t>
      </w:r>
    </w:p>
    <w:p>
      <w:pPr>
        <w:pStyle w:val="Heading3"/>
      </w:pPr>
      <w:r>
        <w:t>4.2 GitHub (recommandé pour la traçabilité)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Moyen</w:t>
            </w:r>
          </w:p>
        </w:tc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</w:rPr>
              <w:t>PR #2</w:t>
            </w:r>
            <w:r>
              <w:t xml:space="preserve"> (</w:t>
            </w:r>
            <w:r>
              <w:rPr>
                <w:rFonts w:ascii="Consolas" w:hAnsi="Consolas"/>
                <w:sz w:val="17"/>
              </w:rPr>
              <w:t>arena/01a0aaf8-exb-epi-widgets</w:t>
            </w:r>
            <w:r>
              <w:t xml:space="preserve"> → </w:t>
            </w:r>
            <w:r>
              <w:rPr>
                <w:rFonts w:ascii="Consolas" w:hAnsi="Consolas"/>
                <w:sz w:val="17"/>
              </w:rPr>
              <w:t>main</w:t>
            </w:r>
            <w:r>
              <w:t>)</w:t>
            </w:r>
          </w:p>
        </w:tc>
        <w:tc>
          <w:tcPr>
            <w:tcW w:type="dxa" w:w="5270"/>
          </w:tcPr>
          <w:p>
            <w:r/>
            <w:r>
              <w:t>Revue du code, discussion, fusion après validation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</w:rPr>
              <w:t>Branche de test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git checkout arena/01a0aaf8-exb-epi-widgets</w:t>
            </w:r>
            <w:r>
              <w:t xml:space="preserve"> pour tester la version corrigée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</w:rPr>
              <w:t>Archive du dépôt</w:t>
            </w:r>
          </w:p>
        </w:tc>
        <w:tc>
          <w:tcPr>
            <w:tcW w:type="dxa" w:w="5270"/>
          </w:tcPr>
          <w:p>
            <w:r/>
            <w:r>
              <w:t>GitHub → *Code* → *Download ZIP* (version d'une branche donnée)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</w:rPr>
              <w:t>Release avec pièce jointe</w:t>
            </w:r>
          </w:p>
        </w:tc>
        <w:tc>
          <w:tcPr>
            <w:tcW w:type="dxa" w:w="5270"/>
          </w:tcPr>
          <w:p>
            <w:r/>
            <w:r>
              <w:t>Fige l'artefact et le rend téléchargeable sans Git : voir § 4.3</w:t>
            </w:r>
          </w:p>
        </w:tc>
      </w:tr>
    </w:tbl>
    <w:p>
      <w:r>
        <w:t>Pour figer la version testée, créer une release :</w:t>
      </w:r>
    </w:p>
    <w:p>
      <w:r>
        <w:rPr>
          <w:rFonts w:ascii="Consolas" w:hAnsi="Consolas"/>
          <w:sz w:val="17"/>
        </w:rPr>
        <w:t>gh release create v2.0.0-rc1 `</w:t>
        <w:br/>
        <w:t xml:space="preserve">  deliverables/epi-aggregator-2.0.0.zip `</w:t>
        <w:br/>
        <w:t xml:space="preserve">  deliverables/DOSSIER_PROPOSITION_GIS_CENTRE.pdf `</w:t>
        <w:br/>
        <w:t xml:space="preserve">  --title "Epi Aggregator 2.0.0-rc1 — version de test GIS Centre" `</w:t>
        <w:br/>
        <w:t xml:space="preserve">  --notes "Version de test : correctifs E1 à E3. Tester avec le guide de transfert, tests T1 à T15."</w:t>
      </w:r>
    </w:p>
    <w:p>
      <w:pPr>
        <w:pStyle w:val="Heading3"/>
      </w:pPr>
      <w:r>
        <w:t>4.3 Ce qu'il faut joindre à un envoi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Public</w:t>
            </w:r>
          </w:p>
        </w:tc>
        <w:tc>
          <w:tcPr>
            <w:tcW w:type="dxa" w:w="5270"/>
          </w:tcPr>
          <w:p>
            <w:r>
              <w:rPr>
                <w:b/>
              </w:rPr>
            </w:r>
            <w:r>
              <w:rPr>
                <w:b/>
              </w:rPr>
              <w:t>Documents</w:t>
            </w:r>
          </w:p>
        </w:tc>
      </w:tr>
      <w:tr>
        <w:tc>
          <w:tcPr>
            <w:tcW w:type="dxa" w:w="5270"/>
          </w:tcPr>
          <w:p>
            <w:r/>
            <w:r>
              <w:t>Testeur technique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epi-aggregator-2.0.0.zip</w:t>
            </w:r>
            <w:r>
              <w:t xml:space="preserve">, </w:t>
            </w:r>
            <w:r>
              <w:rPr>
                <w:rFonts w:ascii="Consolas" w:hAnsi="Consolas"/>
                <w:sz w:val="17"/>
              </w:rPr>
              <w:t>GUIDE_TRANSFERT_TEST_GIS_CENTRE.pdf</w:t>
            </w:r>
            <w:r>
              <w:t xml:space="preserve">, </w:t>
            </w:r>
            <w:r>
              <w:rPr>
                <w:rFonts w:ascii="Consolas" w:hAnsi="Consolas"/>
                <w:sz w:val="17"/>
              </w:rPr>
              <w:t>donnees_test/epi_line_list_test.csv</w:t>
            </w:r>
          </w:p>
        </w:tc>
      </w:tr>
      <w:tr>
        <w:tc>
          <w:tcPr>
            <w:tcW w:type="dxa" w:w="5270"/>
          </w:tcPr>
          <w:p>
            <w:r/>
            <w:r>
              <w:t>Utilisateur métier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MANUEL_UTILISATION.pdf</w:t>
            </w:r>
          </w:p>
        </w:tc>
      </w:tr>
      <w:tr>
        <w:tc>
          <w:tcPr>
            <w:tcW w:type="dxa" w:w="5270"/>
          </w:tcPr>
          <w:p>
            <w:r/>
            <w:r>
              <w:t>Décideur / comité</w:t>
            </w:r>
          </w:p>
        </w:tc>
        <w:tc>
          <w:tcPr>
            <w:tcW w:type="dxa" w:w="5270"/>
          </w:tcPr>
          <w:p>
            <w:r/>
            <w:r>
              <w:rPr>
                <w:rFonts w:ascii="Consolas" w:hAnsi="Consolas"/>
                <w:sz w:val="17"/>
              </w:rPr>
              <w:t>DOSSIER_PROPOSITION_GIS_CENTRE.pdf</w:t>
            </w:r>
            <w:r>
              <w:t xml:space="preserve"> + </w:t>
            </w:r>
            <w:r>
              <w:rPr>
                <w:rFonts w:ascii="Consolas" w:hAnsi="Consolas"/>
                <w:sz w:val="17"/>
              </w:rPr>
              <w:t>DESCRIPTION_OUTIL_EPI_AGGREGATOR.pdf</w:t>
            </w:r>
          </w:p>
        </w:tc>
      </w:tr>
    </w:tbl>
    <w:p>
      <w:r>
        <w:t xml:space="preserve">Tous ces fichiers sont dans </w:t>
      </w:r>
      <w:r>
        <w:rPr>
          <w:rFonts w:ascii="Consolas" w:hAnsi="Consolas"/>
          <w:sz w:val="17"/>
        </w:rPr>
        <w:t>deliverables/</w:t>
      </w:r>
      <w:r>
        <w:t xml:space="preserve"> (voir </w:t>
      </w:r>
      <w:r>
        <w:rPr>
          <w:rFonts w:ascii="Consolas" w:hAnsi="Consolas"/>
          <w:sz w:val="17"/>
        </w:rPr>
        <w:t>deliverables/README.md</w:t>
      </w:r>
      <w:r>
        <w:t xml:space="preserve">). </w:t>
      </w:r>
      <w:r>
        <w:rPr>
          <w:b/>
        </w:rPr>
        <w:t>Ne jamais joindre de données nominatives ni de secrets OAuth</w:t>
      </w:r>
      <w:r>
        <w:t>, et anonymiser les captures d'écran.</w:t>
      </w:r>
    </w:p>
    <w:p>
      <w:r>
        <w:t>____________________________________________________________</w:t>
      </w:r>
    </w:p>
    <w:p>
      <w:pPr>
        <w:pStyle w:val="Heading2"/>
      </w:pPr>
      <w:r>
        <w:t>5. Transmettre au GIS Centre pour décision</w:t>
      </w:r>
    </w:p>
    <w:p>
      <w:r>
        <w:t xml:space="preserve">1. Vérifier que la </w:t>
      </w:r>
      <w:r>
        <w:rPr>
          <w:b/>
        </w:rPr>
        <w:t>PR #2</w:t>
      </w:r>
      <w:r>
        <w:t xml:space="preserve"> est fusionnée dans </w:t>
      </w:r>
      <w:r>
        <w:rPr>
          <w:rFonts w:ascii="Consolas" w:hAnsi="Consolas"/>
          <w:sz w:val="17"/>
        </w:rPr>
        <w:t>main</w:t>
      </w:r>
      <w:r>
        <w:t xml:space="preserve"> (ou indiquer la branche de test exacte).</w:t>
      </w:r>
    </w:p>
    <w:p>
      <w:r>
        <w:t>2. Envoyer le paquet du § 4.3 avec une date limite de retour.</w:t>
      </w:r>
    </w:p>
    <w:p>
      <w:r>
        <w:t>3. Demander la confirmation de la version Experience Builder (écart E4) et l'arbitrage des limites résiduelles (§ 6.2 du dossier).</w:t>
      </w:r>
    </w:p>
    <w:p>
      <w:r>
        <w:t xml:space="preserve">4. Récupérer le </w:t>
      </w:r>
      <w:r>
        <w:rPr>
          <w:b/>
        </w:rPr>
        <w:t>formulaire de décision</w:t>
      </w:r>
      <w:r>
        <w:t xml:space="preserve"> du § 14 du dossier, complété et signé.</w:t>
      </w:r>
    </w:p>
    <w:p>
      <w:r>
        <w:t>5. À l'issue du pilote : taguer la version validée (</w:t>
      </w:r>
      <w:r>
        <w:rPr>
          <w:rFonts w:ascii="Consolas" w:hAnsi="Consolas"/>
          <w:sz w:val="17"/>
        </w:rPr>
        <w:t>gh release create v2.0.1 --target main</w:t>
      </w:r>
      <w:r>
        <w:t>) pour que les prochains utilisateurs disposent d'un artefact figé.</w:t>
      </w:r>
    </w:p>
    <w:p>
      <w:r>
        <w:t>____________________________________________________________</w:t>
      </w:r>
    </w:p>
    <w:p>
      <w:pPr>
        <w:pStyle w:val="Heading2"/>
      </w:pPr>
      <w:r>
        <w:t>6. Rappel des limites de l'aperçu</w:t>
      </w:r>
    </w:p>
    <w:p>
      <w:pPr>
        <w:pStyle w:val="ListBullet"/>
      </w:pPr>
      <w:r>
        <w:t>L'aperçu ne teste pas ArcGIS : ni la carte, ni la requête serveur, ni les couches virtuelles, ni le panneau Contenu d'Experience Builder.</w:t>
      </w:r>
    </w:p>
    <w:p>
      <w:pPr>
        <w:pStyle w:val="ListBullet"/>
      </w:pPr>
      <w:r>
        <w:t xml:space="preserve">Il utilise le même moteur de calcul et les mêmes styles, mais pas les composants </w:t>
      </w:r>
      <w:r>
        <w:rPr>
          <w:rFonts w:ascii="Consolas" w:hAnsi="Consolas"/>
          <w:sz w:val="17"/>
        </w:rPr>
        <w:t>jimu-ui</w:t>
      </w:r>
      <w:r>
        <w:t xml:space="preserve"> : l'apparence peut différer légèrement du rendu final.</w:t>
      </w:r>
    </w:p>
    <w:p>
      <w:pPr>
        <w:pStyle w:val="ListBullet"/>
      </w:pPr>
      <w:r>
        <w:t>Le chargement des gros volumes n'est pas représentatif : la performance doit être mesurée dans Experience Builder (test T12).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