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adef574ee81c8c9a27aced4063e2c5f7bdeae05"/>
    <w:p>
      <w:pPr>
        <w:pStyle w:val="Heading1"/>
      </w:pPr>
      <w:r>
        <w:t xml:space="preserve">CAMPARI: PARCERIA ESTRATÉGICA EM DIVERSIDADE, EQUIDADE E INCLUSÃO</w:t>
      </w:r>
    </w:p>
    <w:p>
      <w:r>
        <w:pict>
          <v:rect style="width:0;height:1.5pt" o:hralign="center" o:hrstd="t" o:hr="t"/>
        </w:pict>
      </w:r>
    </w:p>
    <w:bookmarkStart w:id="10" w:name="capa-proposta-comercial"/>
    <w:p>
      <w:pPr>
        <w:pStyle w:val="Heading2"/>
      </w:pPr>
      <w:r>
        <w:rPr>
          <w:b/>
          <w:bCs/>
        </w:rPr>
        <w:t xml:space="preserve">CAPA — Proposta Comercial</w:t>
      </w:r>
    </w:p>
    <w:bookmarkStart w:id="9" w:name="X15c06e441a39d605a823f766dc99686d81dc8ca"/>
    <w:p>
      <w:pPr>
        <w:pStyle w:val="Heading3"/>
      </w:pPr>
      <w:r>
        <w:rPr>
          <w:b/>
          <w:bCs/>
        </w:rPr>
        <w:t xml:space="preserve">Parceria Estratégica em Diversidade e Inclusão</w:t>
      </w:r>
    </w:p>
    <w:p>
      <w:pPr>
        <w:pStyle w:val="FirstParagraph"/>
      </w:pPr>
      <w:r>
        <w:t xml:space="preserve">A DiverCidade Hub propõe uma parceria estratégica para apoiar Campari no desenvolvimento e implementação de uma agenda coesiva de diversidade e inclusão conectada aos objetivos de negócio. A proposta se estrutura em três frentes estratégicas interconectadas:</w:t>
      </w:r>
      <w:r>
        <w:t xml:space="preserve"> </w:t>
      </w:r>
      <w:r>
        <w:rPr>
          <w:b/>
          <w:bCs/>
        </w:rPr>
        <w:t xml:space="preserve">Recrutamento &amp; Marca Empregadora</w:t>
      </w:r>
      <w:r>
        <w:t xml:space="preserve">,</w:t>
      </w:r>
      <w:r>
        <w:t xml:space="preserve"> </w:t>
      </w:r>
      <w:r>
        <w:rPr>
          <w:b/>
          <w:bCs/>
        </w:rPr>
        <w:t xml:space="preserve">Desenvolvimento de Liderança Inclusiva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Fortalecimento da Cultura Organizacional</w:t>
      </w:r>
      <w:r>
        <w:t xml:space="preserve">.</w:t>
      </w:r>
    </w:p>
    <w:p>
      <w:pPr>
        <w:pStyle w:val="BodyText"/>
      </w:pPr>
      <w:r>
        <w:t xml:space="preserve">Campari enfrenta uma</w:t>
      </w:r>
      <w:r>
        <w:t xml:space="preserve"> </w:t>
      </w:r>
      <w:r>
        <w:rPr>
          <w:b/>
          <w:bCs/>
        </w:rPr>
        <w:t xml:space="preserve">janela de oportunidade crítica</w:t>
      </w:r>
      <w:r>
        <w:t xml:space="preserve">: concorrentes como Ambev e Diageo já estão investindo em estratégias de D&amp;I. Atrasar significa perder vantagem competitiva na atração de talentos e no posicionamento de marca. A proposta oferece um caminho pragmático e mensurável para transformação, com impacto financeiro estimado em</w:t>
      </w:r>
      <w:r>
        <w:t xml:space="preserve"> </w:t>
      </w:r>
      <w:r>
        <w:rPr>
          <w:b/>
          <w:bCs/>
        </w:rPr>
        <w:t xml:space="preserve">R$ 642.5k no primeiro ano</w:t>
      </w:r>
      <w:r>
        <w:t xml:space="preserve"> </w:t>
      </w:r>
      <w:r>
        <w:t xml:space="preserve">e ROI de</w:t>
      </w:r>
      <w:r>
        <w:t xml:space="preserve"> </w:t>
      </w:r>
      <w:r>
        <w:rPr>
          <w:b/>
          <w:bCs/>
        </w:rPr>
        <w:t xml:space="preserve">3.5x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X5f090fa38c23c5f25e2dba68554323e19554d2c"/>
    <w:p>
      <w:pPr>
        <w:pStyle w:val="Heading2"/>
      </w:pPr>
      <w:r>
        <w:rPr>
          <w:b/>
          <w:bCs/>
        </w:rPr>
        <w:t xml:space="preserve">SEÇÃO 1 — CONTEXTO ORGANIZACIONAL E OPORTUNIDADES</w:t>
      </w:r>
    </w:p>
    <w:bookmarkStart w:id="14" w:name="onde-campari-está-hoje"/>
    <w:p>
      <w:pPr>
        <w:pStyle w:val="Heading3"/>
      </w:pPr>
      <w:r>
        <w:rPr>
          <w:b/>
          <w:bCs/>
        </w:rPr>
        <w:t xml:space="preserve">Onde Campari Está Hoje</w:t>
      </w:r>
    </w:p>
    <w:p>
      <w:pPr>
        <w:pStyle w:val="FirstParagraph"/>
      </w:pPr>
      <w:r>
        <w:t xml:space="preserve">Nossas conversas iniciais com sua liderança revelaram oportunidades significativas para avançar a agenda de diversidade. A seguinte avaliação consolida as três dimensões críticas:</w:t>
      </w:r>
    </w:p>
    <w:p>
      <w:r>
        <w:pict>
          <v:rect style="width:0;height:1.5pt" o:hralign="center" o:hrstd="t" o:hr="t"/>
        </w:pict>
      </w:r>
    </w:p>
    <w:bookmarkStart w:id="11" w:name="Xe55b2bce46ba228ab4bf287fa38c9d8c6406fee"/>
    <w:p>
      <w:pPr>
        <w:pStyle w:val="Heading4"/>
      </w:pPr>
      <w:r>
        <w:rPr>
          <w:b/>
          <w:bCs/>
        </w:rPr>
        <w:t xml:space="preserve">1. Recrutamento &amp; Marca Empregadora: Formalização e Expansão</w:t>
      </w:r>
    </w:p>
    <w:p>
      <w:pPr>
        <w:pStyle w:val="FirstParagraph"/>
      </w:pPr>
      <w:r>
        <w:t xml:space="preserve">Enquanto muitas organizações iniciaram atividades de D&amp;I, poucas desenvolveram estratégias formalizadas conectadas a objetivos de negócio com clareza de accountability. Para Campari, existe oportunidade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Formalizar estratégia de diversidade</w:t>
      </w:r>
      <w:r>
        <w:t xml:space="preserve">: Desenvolver framework claro com objetivos mensuráveis, prioridades alinhadas ao negócio e estruturas de governança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Expandir capacidades de recrutamento</w:t>
      </w:r>
      <w:r>
        <w:t xml:space="preserve">: Revisar processos atuais para eliminar barreiras visíveis e invisíveis, desenvolver sourcing estratégico em redes profissionais diversas, implementar entrevistas estruturadas que reduzam viés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Fortalecer marca empregadora</w:t>
      </w:r>
      <w:r>
        <w:t xml:space="preserve">: Alinhar narrativa externa com compromisso autêntico com inclusão, comunicar progressos de forma atraente para talentos diversos</w:t>
      </w:r>
    </w:p>
    <w:p>
      <w:pPr>
        <w:pStyle w:val="FirstParagraph"/>
      </w:pPr>
      <w:r>
        <w:t xml:space="preserve">Quando executadas bem, estas iniciativas não apenas aumentam diversidade do pipeline de talentos mas também melhoram a qualidade geral de contratações ao acessar comunidades de talento subutilizadas.</w:t>
      </w:r>
    </w:p>
    <w:p>
      <w:r>
        <w:pict>
          <v:rect style="width:0;height:1.5pt" o:hralign="center" o:hrstd="t" o:hr="t"/>
        </w:pict>
      </w:r>
    </w:p>
    <w:bookmarkEnd w:id="11"/>
    <w:bookmarkStart w:id="12" w:name="X2e21eece5eb52f3779384d438e244997e95cd9d"/>
    <w:p>
      <w:pPr>
        <w:pStyle w:val="Heading4"/>
      </w:pPr>
      <w:r>
        <w:rPr>
          <w:b/>
          <w:bCs/>
        </w:rPr>
        <w:t xml:space="preserve">2. Desenvolvimento de Liderança &amp; Cultura Inclusiva</w:t>
      </w:r>
    </w:p>
    <w:p>
      <w:pPr>
        <w:pStyle w:val="FirstParagraph"/>
      </w:pPr>
      <w:r>
        <w:t xml:space="preserve">Líderes que entendem inclusão como imperativo de negócio—reconhecem viés inconsciente, constroem segurança psicológica e desenvolvem talentos diversos—criam efeitos multiplicadores. Para Campari: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Desenvolver competências de liderança inclusiva</w:t>
      </w:r>
      <w:r>
        <w:t xml:space="preserve">: Workshops, coaching e discussions para construir consciência sobre viés, business case para D&amp;I, gestão através de diferenças e desenvolvimento de talentos diversos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Fortalecer cultura organizacional</w:t>
      </w:r>
      <w:r>
        <w:t xml:space="preserve">: Facilitar conversas sobre inclusão, criar/fortalecer ERGs, revisar políticas para impactos discriminatórios não-intencionais, implementar comunicação inclusiva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Criar ambientes onde diferenças são valorizadas</w:t>
      </w:r>
      <w:r>
        <w:t xml:space="preserve">: Onde pessoas sentem que podem trazer seus selves autênticos e onde decisões consideram perspectivas diversas</w:t>
      </w:r>
    </w:p>
    <w:p>
      <w:pPr>
        <w:pStyle w:val="FirstParagraph"/>
      </w:pPr>
      <w:r>
        <w:t xml:space="preserve">Desenvolvimento de liderança bem-executado cria cascata através da organização conforme líderes modelam comportamentos inclusivos e moldam culturas de equipe mais inclusivas.</w:t>
      </w:r>
    </w:p>
    <w:p>
      <w:r>
        <w:pict>
          <v:rect style="width:0;height:1.5pt" o:hralign="center" o:hrstd="t" o:hr="t"/>
        </w:pict>
      </w:r>
    </w:p>
    <w:bookmarkEnd w:id="12"/>
    <w:bookmarkStart w:id="13" w:name="X04af37981b503a8d250c23df6540f44baa62bce"/>
    <w:p>
      <w:pPr>
        <w:pStyle w:val="Heading4"/>
      </w:pPr>
      <w:r>
        <w:rPr>
          <w:b/>
          <w:bCs/>
        </w:rPr>
        <w:t xml:space="preserve">3. Iniciativas Piloto para Testar e Aprender</w:t>
      </w:r>
    </w:p>
    <w:p>
      <w:pPr>
        <w:pStyle w:val="FirstParagraph"/>
      </w:pPr>
      <w:r>
        <w:t xml:space="preserve">Transformação sustentável requer experimentação. Em vez de mudanças em larga escala sem teste, há valor claro em iniciativas piloto que:</w:t>
      </w:r>
    </w:p>
    <w:p>
      <w:pPr>
        <w:pStyle w:val="Compact"/>
        <w:numPr>
          <w:ilvl w:val="0"/>
          <w:numId w:val="1003"/>
        </w:numPr>
      </w:pPr>
      <w:r>
        <w:t xml:space="preserve">Testam novas abordagens (recrutamento, liderança, comunicação)</w:t>
      </w:r>
    </w:p>
    <w:p>
      <w:pPr>
        <w:pStyle w:val="Compact"/>
        <w:numPr>
          <w:ilvl w:val="0"/>
          <w:numId w:val="1003"/>
        </w:numPr>
      </w:pPr>
      <w:r>
        <w:t xml:space="preserve">Permitem aprendizado no contexto específico de Campari</w:t>
      </w:r>
    </w:p>
    <w:p>
      <w:pPr>
        <w:pStyle w:val="Compact"/>
        <w:numPr>
          <w:ilvl w:val="0"/>
          <w:numId w:val="1003"/>
        </w:numPr>
      </w:pPr>
      <w:r>
        <w:t xml:space="preserve">Constroem evidência de impacto e champions internos</w:t>
      </w:r>
    </w:p>
    <w:p>
      <w:pPr>
        <w:pStyle w:val="Compact"/>
        <w:numPr>
          <w:ilvl w:val="0"/>
          <w:numId w:val="1003"/>
        </w:numPr>
      </w:pPr>
      <w:r>
        <w:t xml:space="preserve">Criam capacidade organizacional para implementação mais ampla</w:t>
      </w:r>
    </w:p>
    <w:p>
      <w:pPr>
        <w:pStyle w:val="FirstParagraph"/>
      </w:pPr>
      <w:r>
        <w:t xml:space="preserve">Pilotos bem-desenhados reduzem risco enquanto geram momentum para transformação.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-abordagem-divercidade-hub"/>
    <w:p>
      <w:pPr>
        <w:pStyle w:val="Heading3"/>
      </w:pPr>
      <w:r>
        <w:rPr>
          <w:b/>
          <w:bCs/>
        </w:rPr>
        <w:t xml:space="preserve">A Abordagem DiverCidade Hub</w:t>
      </w:r>
    </w:p>
    <w:p>
      <w:pPr>
        <w:pStyle w:val="FirstParagraph"/>
      </w:pPr>
      <w:r>
        <w:t xml:space="preserve">DiverCidade Hub combina</w:t>
      </w:r>
      <w:r>
        <w:t xml:space="preserve"> </w:t>
      </w:r>
      <w:r>
        <w:rPr>
          <w:b/>
          <w:bCs/>
        </w:rPr>
        <w:t xml:space="preserve">advisory estratégico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implementação prática</w:t>
      </w:r>
      <w:r>
        <w:t xml:space="preserve">. Não impomos soluções externas—nos parceirizamos colaborativamente ajudando Campari a alavancar seu próprio conhecimento enquanto trazemos best practices, frameworks e facilitação para acelerar progresso.</w:t>
      </w:r>
    </w:p>
    <w:p>
      <w:pPr>
        <w:pStyle w:val="BodyText"/>
      </w:pPr>
      <w:r>
        <w:t xml:space="preserve">Nossa abordagem é fundada no princípio:</w:t>
      </w:r>
      <w:r>
        <w:t xml:space="preserve"> </w:t>
      </w:r>
      <w:r>
        <w:rPr>
          <w:b/>
          <w:bCs/>
        </w:rPr>
        <w:t xml:space="preserve">diversidade e inclusão sustentável requer alinhamento simultâneo de objetivos de negócio, sistemas organizacionais, capacidades de liderança e cultura</w:t>
      </w:r>
      <w:r>
        <w:t xml:space="preserve">. Trabalhamos através de todas estas dimensões garantindo impacto duradouro.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eção-2-frentes-estratégicas-de-atuação"/>
    <w:p>
      <w:pPr>
        <w:pStyle w:val="Heading2"/>
      </w:pPr>
      <w:r>
        <w:rPr>
          <w:b/>
          <w:bCs/>
        </w:rPr>
        <w:t xml:space="preserve">SEÇÃO 2 — FRENTES ESTRATÉGICAS DE ATUAÇÃO</w:t>
      </w:r>
    </w:p>
    <w:bookmarkStart w:id="17" w:name="Xcf78fd455c2410972f93c459a730e55d1c68f7d"/>
    <w:p>
      <w:pPr>
        <w:pStyle w:val="Heading3"/>
      </w:pPr>
      <w:r>
        <w:rPr>
          <w:b/>
          <w:bCs/>
        </w:rPr>
        <w:t xml:space="preserve">Frente 1: Atração de Talentos &amp; Marca Empregadora</w:t>
      </w:r>
    </w:p>
    <w:p>
      <w:pPr>
        <w:pStyle w:val="FirstParagraph"/>
      </w:pPr>
      <w:r>
        <w:t xml:space="preserve">Em mercado de talentos global competitivo, organizações que se destacam na atração de talentos diversos conquistam vantagens competitivas significativas. Campari tem oportunidade de expandir seu alcance em comunidades profissionais historicamente sub-representadas na indústria de bebidas.</w:t>
      </w:r>
    </w:p>
    <w:p>
      <w:pPr>
        <w:pStyle w:val="BodyText"/>
      </w:pPr>
      <w:r>
        <w:rPr>
          <w:b/>
          <w:bCs/>
        </w:rPr>
        <w:t xml:space="preserve">Nosso trabalho:</w:t>
      </w:r>
      <w:r>
        <w:t xml:space="preserve"> </w:t>
      </w:r>
      <w:r>
        <w:t xml:space="preserve">- Revisar descrições de vagas para eliminar viés inconsciente</w:t>
      </w:r>
      <w:r>
        <w:t xml:space="preserve"> </w:t>
      </w:r>
      <w:r>
        <w:t xml:space="preserve">- Desenvolver estratégias de sourcing que alcancem pools de candidatos diversos</w:t>
      </w:r>
      <w:r>
        <w:t xml:space="preserve"> </w:t>
      </w:r>
      <w:r>
        <w:t xml:space="preserve">- Estabelecer parcerias com redes profissionais focadas em grupos sub-representados</w:t>
      </w:r>
      <w:r>
        <w:t xml:space="preserve"> </w:t>
      </w:r>
      <w:r>
        <w:t xml:space="preserve">- Apoiar recrutamento em posições de liderança críticas</w:t>
      </w:r>
      <w:r>
        <w:t xml:space="preserve"> </w:t>
      </w:r>
      <w:r>
        <w:t xml:space="preserve">- Alinhar marca empregadora com compromisso autêntico com inclusão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Aumento de diversidade do pipeline de talentos mantendo altos padrões de qualidade, com impacto direto em velocidade e custo de contratação.</w:t>
      </w:r>
    </w:p>
    <w:p>
      <w:r>
        <w:pict>
          <v:rect style="width:0;height:1.5pt" o:hralign="center" o:hrstd="t" o:hr="t"/>
        </w:pict>
      </w:r>
    </w:p>
    <w:bookmarkEnd w:id="17"/>
    <w:bookmarkStart w:id="18" w:name="X14960ee57d2a9f5d0d67c92fbe397d5482538d3"/>
    <w:p>
      <w:pPr>
        <w:pStyle w:val="Heading3"/>
      </w:pPr>
      <w:r>
        <w:rPr>
          <w:b/>
          <w:bCs/>
        </w:rPr>
        <w:t xml:space="preserve">Frente 2: Desenvolvimento de Liderança Inclusiva</w:t>
      </w:r>
    </w:p>
    <w:p>
      <w:pPr>
        <w:pStyle w:val="FirstParagraph"/>
      </w:pPr>
      <w:r>
        <w:t xml:space="preserve">Liderança é o fundamento de qualquer transformação de D&amp;I. Líderes que reconhecem valor de perspectivas diversas, identificam seus próprios preconceitos e constroem equipes psicologicamente seguras criam ambientes onde talentos diversos prosperam.</w:t>
      </w:r>
    </w:p>
    <w:p>
      <w:pPr>
        <w:pStyle w:val="BodyText"/>
      </w:pPr>
      <w:r>
        <w:rPr>
          <w:b/>
          <w:bCs/>
        </w:rPr>
        <w:t xml:space="preserve">Nosso trabalho:</w:t>
      </w:r>
      <w:r>
        <w:t xml:space="preserve"> </w:t>
      </w:r>
      <w:r>
        <w:t xml:space="preserve">- Workshops e discussões estratégicas para construir consciência sobre viés inconsciente e business case para diversidade</w:t>
      </w:r>
      <w:r>
        <w:t xml:space="preserve"> </w:t>
      </w:r>
      <w:r>
        <w:t xml:space="preserve">- Coaching individual para líderes em competências críticas: gestão através de diferenças, segurança psicológica, desenvolvimento de talentos diversos</w:t>
      </w:r>
      <w:r>
        <w:t xml:space="preserve"> </w:t>
      </w:r>
      <w:r>
        <w:t xml:space="preserve">- Apoio facilitado para que líderes lidem com dinâmicas de diversidade em suas equipes</w:t>
      </w:r>
      <w:r>
        <w:t xml:space="preserve"> </w:t>
      </w:r>
      <w:r>
        <w:t xml:space="preserve">- Programas de mentoria estruturados entre líderes e talentos diversos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População de lideranças que veem diversidade como driver estratégico de desempenho e inovação, não como conformidade.</w:t>
      </w:r>
    </w:p>
    <w:p>
      <w:r>
        <w:pict>
          <v:rect style="width:0;height:1.5pt" o:hralign="center" o:hrstd="t" o:hr="t"/>
        </w:pict>
      </w:r>
    </w:p>
    <w:bookmarkEnd w:id="18"/>
    <w:bookmarkStart w:id="19" w:name="X66e69d0b01c6643ab33abe5a39ee20560efa613"/>
    <w:p>
      <w:pPr>
        <w:pStyle w:val="Heading3"/>
      </w:pPr>
      <w:r>
        <w:rPr>
          <w:b/>
          <w:bCs/>
        </w:rPr>
        <w:t xml:space="preserve">Frente 3: Fortalecimento da Cultura Organizacional</w:t>
      </w:r>
    </w:p>
    <w:p>
      <w:pPr>
        <w:pStyle w:val="FirstParagraph"/>
      </w:pPr>
      <w:r>
        <w:t xml:space="preserve">Cultura é o fundamento sobre o qual todas as iniciativas de D&amp;I prosperam ou fracassam. Mesmo programas bem-desenhados falham se cultura subjacente não apoiar comportamentos inclusivos e senso genuíno de pertencimento.</w:t>
      </w:r>
    </w:p>
    <w:p>
      <w:pPr>
        <w:pStyle w:val="BodyText"/>
      </w:pPr>
      <w:r>
        <w:rPr>
          <w:b/>
          <w:bCs/>
        </w:rPr>
        <w:t xml:space="preserve">Nosso trabalho:</w:t>
      </w:r>
      <w:r>
        <w:t xml:space="preserve"> </w:t>
      </w:r>
      <w:r>
        <w:t xml:space="preserve">- Facilitar conversas organizacionais sobre significado de inclusão em Campari</w:t>
      </w:r>
      <w:r>
        <w:t xml:space="preserve"> </w:t>
      </w:r>
      <w:r>
        <w:t xml:space="preserve">- Criar ou fortalecer grupos de recursos de colaboradores (ERGs)</w:t>
      </w:r>
      <w:r>
        <w:t xml:space="preserve"> </w:t>
      </w:r>
      <w:r>
        <w:t xml:space="preserve">- Revisar políticas organizacionais para impactos discriminatórios não-intencionais</w:t>
      </w:r>
      <w:r>
        <w:t xml:space="preserve"> </w:t>
      </w:r>
      <w:r>
        <w:t xml:space="preserve">- Implementar padrões de comunicação que promovam linguagem inclusiva</w:t>
      </w:r>
      <w:r>
        <w:t xml:space="preserve"> </w:t>
      </w:r>
      <w:r>
        <w:t xml:space="preserve">- Criar rituais que celebrem e reforcem valores inclusivos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Cultura onde inclusão está embutida em como trabalho é realizado, onde todos sentem pertencimento genuíno e oportunidade.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seção-3-por-que-divercidade-hub"/>
    <w:p>
      <w:pPr>
        <w:pStyle w:val="Heading2"/>
      </w:pPr>
      <w:r>
        <w:rPr>
          <w:b/>
          <w:bCs/>
        </w:rPr>
        <w:t xml:space="preserve">SEÇÃO 3 — POR QUE DIVERCIDADE HUB?</w:t>
      </w:r>
    </w:p>
    <w:bookmarkStart w:id="25" w:name="análise-comparativa-de-abordagens"/>
    <w:p>
      <w:pPr>
        <w:pStyle w:val="Heading3"/>
      </w:pPr>
      <w:r>
        <w:rPr>
          <w:b/>
          <w:bCs/>
        </w:rPr>
        <w:t xml:space="preserve">Análise Comparativa de Abordagens</w:t>
      </w:r>
    </w:p>
    <w:p>
      <w:pPr>
        <w:pStyle w:val="FirstParagraph"/>
      </w:pPr>
      <w:r>
        <w:t xml:space="preserve">No mercado de consultoria em diversidade, existem múltiplas abordagens. A escolha correta determina não apenas sucesso de implementação mas também velocidade de geração de resultados.</w:t>
      </w:r>
    </w:p>
    <w:p>
      <w:r>
        <w:pict>
          <v:rect style="width:0;height:1.5pt" o:hralign="center" o:hrstd="t" o:hr="t"/>
        </w:pict>
      </w:r>
    </w:p>
    <w:bookmarkStart w:id="21" w:name="Xa332d08d817f94a99a009cfb1d1523c70b1ef54"/>
    <w:p>
      <w:pPr>
        <w:pStyle w:val="Heading4"/>
      </w:pPr>
      <w:r>
        <w:rPr>
          <w:b/>
          <w:bCs/>
        </w:rPr>
        <w:t xml:space="preserve">Grande Consultoria Global (Big 4: Deloitte, McKinsey, Accenture)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Modelo:</w:t>
      </w:r>
      <w:r>
        <w:t xml:space="preserve"> </w:t>
      </w:r>
      <w:r>
        <w:t xml:space="preserve">Equipes grandes (8-15 consultores), diagnóstico extenso (12-16 semanas), implementação frequentemente terceirizada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R$ 40-80k/mês = R$ 480-960k/ano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Velocidade:</w:t>
      </w:r>
      <w:r>
        <w:t xml:space="preserve"> </w:t>
      </w:r>
      <w:r>
        <w:t xml:space="preserve">Diagnóstico longo (6+ meses antes de ação)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Riscos:</w:t>
      </w:r>
      <w:r>
        <w:t xml:space="preserve"> </w:t>
      </w:r>
      <w:r>
        <w:t xml:space="preserve">Falta de continuidade, consultores sênior distantes de execução, incentivos para prolongar projeto, framework genérico (não-específico para beverage)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Reorganizações radicais, transformações completas de negócio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Quando falha:</w:t>
      </w:r>
      <w:r>
        <w:t xml:space="preserve"> </w:t>
      </w:r>
      <w:r>
        <w:t xml:space="preserve">Implementação pragmática, execução rápida, contexto específico de indústria</w:t>
      </w:r>
    </w:p>
    <w:p>
      <w:r>
        <w:pict>
          <v:rect style="width:0;height:1.5pt" o:hralign="center" o:hrstd="t" o:hr="t"/>
        </w:pict>
      </w:r>
    </w:p>
    <w:bookmarkEnd w:id="21"/>
    <w:bookmarkStart w:id="22" w:name="consultores-internos-equipe-de-rh"/>
    <w:p>
      <w:pPr>
        <w:pStyle w:val="Heading4"/>
      </w:pPr>
      <w:r>
        <w:rPr>
          <w:b/>
          <w:bCs/>
        </w:rPr>
        <w:t xml:space="preserve">Consultores Internos (Equipe de RH)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Modelo:</w:t>
      </w:r>
      <w:r>
        <w:t xml:space="preserve"> </w:t>
      </w:r>
      <w:r>
        <w:t xml:space="preserve">1-2 FTEs dedicadas, aprendizado na prática, sem expertise externa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R$ 120-300k/ano em salário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Vantagem:</w:t>
      </w:r>
      <w:r>
        <w:t xml:space="preserve"> </w:t>
      </w:r>
      <w:r>
        <w:t xml:space="preserve">Continuidade, conhecimento profundo de Campari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Riscos:</w:t>
      </w:r>
      <w:r>
        <w:t xml:space="preserve"> </w:t>
      </w:r>
      <w:r>
        <w:t xml:space="preserve">Falta de expertise em D&amp;I, sem benchmark com outras indústrias, isolamento (sem pressão externa), rotatividade de talentos, conflito de interesses (RH operacional vs. estratégico)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Manutenção de programas já estabelecidos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Quando falha:</w:t>
      </w:r>
      <w:r>
        <w:t xml:space="preserve"> </w:t>
      </w:r>
      <w:r>
        <w:t xml:space="preserve">Lançamento de nova estratégia, transformação cultural, validação independente</w:t>
      </w:r>
    </w:p>
    <w:p>
      <w:r>
        <w:pict>
          <v:rect style="width:0;height:1.5pt" o:hralign="center" o:hrstd="t" o:hr="t"/>
        </w:pict>
      </w:r>
    </w:p>
    <w:bookmarkEnd w:id="22"/>
    <w:bookmarkStart w:id="23" w:name="agências-pequenas-de-di-diversidade-only"/>
    <w:p>
      <w:pPr>
        <w:pStyle w:val="Heading4"/>
      </w:pPr>
      <w:r>
        <w:rPr>
          <w:b/>
          <w:bCs/>
        </w:rPr>
        <w:t xml:space="preserve">Agências Pequenas de D&amp;I (Diversidade Only)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Modelo:</w:t>
      </w:r>
      <w:r>
        <w:t xml:space="preserve"> </w:t>
      </w:r>
      <w:r>
        <w:t xml:space="preserve">1-3 consultores, foco em programas específicos (palestras, workshops, ERGs)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R$ 3-8k/mês = R$ 36-96k/ano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Vantagem:</w:t>
      </w:r>
      <w:r>
        <w:t xml:space="preserve"> </w:t>
      </w:r>
      <w:r>
        <w:t xml:space="preserve">Custo baixo, expertise em diversidade pura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Riscos:</w:t>
      </w:r>
      <w:r>
        <w:t xml:space="preserve"> </w:t>
      </w:r>
      <w:r>
        <w:t xml:space="preserve">Sem integração com negócio, sem governança, falta de escala, capacidade limitada, sem visão de indústria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Quando funciona:</w:t>
      </w:r>
      <w:r>
        <w:t xml:space="preserve"> </w:t>
      </w:r>
      <w:r>
        <w:t xml:space="preserve">Iniciativas pontuais, eventos de sensibilização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Quando falha:</w:t>
      </w:r>
      <w:r>
        <w:t xml:space="preserve"> </w:t>
      </w:r>
      <w:r>
        <w:t xml:space="preserve">Estratégia integrada, transformação sustentável, múltiplos stakeholders</w:t>
      </w:r>
    </w:p>
    <w:p>
      <w:r>
        <w:pict>
          <v:rect style="width:0;height:1.5pt" o:hralign="center" o:hrstd="t" o:hr="t"/>
        </w:pict>
      </w:r>
    </w:p>
    <w:bookmarkEnd w:id="23"/>
    <w:bookmarkStart w:id="24" w:name="divercidade-hub-melhor-custo-benefício"/>
    <w:p>
      <w:pPr>
        <w:pStyle w:val="Heading4"/>
      </w:pPr>
      <w:r>
        <w:rPr>
          <w:b/>
          <w:bCs/>
        </w:rPr>
        <w:t xml:space="preserve">DiverCidade Hub: Melhor Custo-Benefício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728"/>
        <w:gridCol w:w="1092"/>
        <w:gridCol w:w="1274"/>
        <w:gridCol w:w="15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Big 4</w:t>
            </w:r>
          </w:p>
        </w:tc>
        <w:tc>
          <w:tcPr/>
          <w:p>
            <w:pPr>
              <w:pStyle w:val="Compact"/>
            </w:pPr>
            <w:r>
              <w:t xml:space="preserve">RH Interno</w:t>
            </w:r>
          </w:p>
        </w:tc>
        <w:tc>
          <w:tcPr/>
          <w:p>
            <w:pPr>
              <w:pStyle w:val="Compact"/>
            </w:pPr>
            <w:r>
              <w:t xml:space="preserve">Boutique D&amp;I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DiverCidade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Expertise em D&amp;I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com Negócio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Continuidade de Relacionamento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Velocidade de Execução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Custo-Benefício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 Mensal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por-que-divercidade-agora"/>
    <w:p>
      <w:pPr>
        <w:pStyle w:val="Heading3"/>
      </w:pPr>
      <w:r>
        <w:rPr>
          <w:b/>
          <w:bCs/>
        </w:rPr>
        <w:t xml:space="preserve">Por Que DiverCidade Agora?</w:t>
      </w:r>
    </w:p>
    <w:p>
      <w:pPr>
        <w:pStyle w:val="FirstParagraph"/>
      </w:pPr>
      <w:r>
        <w:rPr>
          <w:b/>
          <w:bCs/>
        </w:rPr>
        <w:t xml:space="preserve">Fator Tempo:</w:t>
      </w:r>
      <w:r>
        <w:t xml:space="preserve"> </w:t>
      </w:r>
      <w:r>
        <w:t xml:space="preserve">Ambev/Diageo/Bacardi já investem em D&amp;I estratégico. Campari tem</w:t>
      </w:r>
      <w:r>
        <w:t xml:space="preserve"> </w:t>
      </w:r>
      <w:r>
        <w:rPr>
          <w:b/>
          <w:bCs/>
        </w:rPr>
        <w:t xml:space="preserve">janela de 12 meses</w:t>
      </w:r>
      <w:r>
        <w:t xml:space="preserve"> </w:t>
      </w:r>
      <w:r>
        <w:t xml:space="preserve">para estabelecer liderança percebida em seu segmento. Implementação com Big 4 = resultados em mês 12+. Implementação com DiverCidade = resultados em mês 4-5.</w:t>
      </w:r>
    </w:p>
    <w:p>
      <w:pPr>
        <w:pStyle w:val="BodyText"/>
      </w:pPr>
      <w:r>
        <w:rPr>
          <w:b/>
          <w:bCs/>
        </w:rPr>
        <w:t xml:space="preserve">Fator Custo:</w:t>
      </w:r>
      <w:r>
        <w:t xml:space="preserve"> </w:t>
      </w:r>
      <w:r>
        <w:t xml:space="preserve">R$ 60-90k (DiverCidade para 200-300 horas) vs. R$ 600k/ano (Big 4) =</w:t>
      </w:r>
      <w:r>
        <w:t xml:space="preserve"> </w:t>
      </w:r>
      <w:r>
        <w:rPr>
          <w:b/>
          <w:bCs/>
        </w:rPr>
        <w:t xml:space="preserve">melhor custo-benefício, máxima flexibilidade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Fator Risco:</w:t>
      </w:r>
      <w:r>
        <w:t xml:space="preserve"> </w:t>
      </w:r>
      <w:r>
        <w:t xml:space="preserve">Com DiverCidade, você paga apenas pelas horas que usa, sem compromisso com mínimo mensal. Máxima flexibilidade.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seção-4-impacto-financeiro-roi"/>
    <w:p>
      <w:pPr>
        <w:pStyle w:val="Heading2"/>
      </w:pPr>
      <w:r>
        <w:rPr>
          <w:b/>
          <w:bCs/>
        </w:rPr>
        <w:t xml:space="preserve">SEÇÃO 4 — IMPACTO FINANCEIRO &amp; ROI</w:t>
      </w:r>
    </w:p>
    <w:bookmarkStart w:id="32" w:name="X0196e4c2611a46c37bbcc6b9cbc25efb0a99f20"/>
    <w:p>
      <w:pPr>
        <w:pStyle w:val="Heading3"/>
      </w:pPr>
      <w:r>
        <w:rPr>
          <w:b/>
          <w:bCs/>
        </w:rPr>
        <w:t xml:space="preserve">Diversidade Cria Valor em Múltiplos Vetores</w:t>
      </w:r>
    </w:p>
    <w:p>
      <w:pPr>
        <w:pStyle w:val="FirstParagraph"/>
      </w:pPr>
      <w:r>
        <w:t xml:space="preserve">A parceria com DiverCidade Hub gera impacto financeiro mensurável através de 4 vetores principais. Abaixo, estimativas para organização do tamanho de Campari:</w:t>
      </w:r>
    </w:p>
    <w:p>
      <w:r>
        <w:pict>
          <v:rect style="width:0;height:1.5pt" o:hralign="center" o:hrstd="t" o:hr="t"/>
        </w:pict>
      </w:r>
    </w:p>
    <w:bookmarkStart w:id="28" w:name="vetor-1-retenção-de-talentos-diversos"/>
    <w:p>
      <w:pPr>
        <w:pStyle w:val="Heading4"/>
      </w:pPr>
      <w:r>
        <w:rPr>
          <w:b/>
          <w:bCs/>
        </w:rPr>
        <w:t xml:space="preserve">Vetor 1: Retenção de Talentos Diversos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Colaboradores de grupos sub-representados têm rotatividade 1.5-2x maior. Para Campari (estimado 200 talentos diversos com rotatividade 20% vs. 12% geral):</w:t>
      </w:r>
      <w:r>
        <w:t xml:space="preserve"> </w:t>
      </w:r>
      <w:r>
        <w:t xml:space="preserve">- Rotatividade excedente: 16 pessoas/ano</w:t>
      </w:r>
      <w:r>
        <w:t xml:space="preserve"> </w:t>
      </w:r>
      <w:r>
        <w:t xml:space="preserve">- Custo não-evitado: 16 × R$ 65k = R$ 1.040k/ano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Redução de 20% → 14% (realista em 12 meses)</w:t>
      </w:r>
      <w:r>
        <w:t xml:space="preserve"> </w:t>
      </w:r>
      <w:r>
        <w:t xml:space="preserve">- Talentos retidos: ~3 pessoas</w:t>
      </w:r>
      <w:r>
        <w:t xml:space="preserve"> </w:t>
      </w:r>
      <w:r>
        <w:t xml:space="preserve">- Valor economizado Y1:</w:t>
      </w:r>
      <w:r>
        <w:t xml:space="preserve"> </w:t>
      </w:r>
      <w:r>
        <w:rPr>
          <w:b/>
          <w:bCs/>
        </w:rPr>
        <w:t xml:space="preserve">R$ 195k</w:t>
      </w:r>
      <w:r>
        <w:t xml:space="preserve"> </w:t>
      </w:r>
      <w:r>
        <w:t xml:space="preserve">- Payback: 8-10 meses</w:t>
      </w:r>
    </w:p>
    <w:p>
      <w:r>
        <w:pict>
          <v:rect style="width:0;height:1.5pt" o:hralign="center" o:hrstd="t" o:hr="t"/>
        </w:pict>
      </w:r>
    </w:p>
    <w:bookmarkEnd w:id="28"/>
    <w:bookmarkStart w:id="29" w:name="Xc0452647445c3a62a4e1cab7f494ba320d1b146"/>
    <w:p>
      <w:pPr>
        <w:pStyle w:val="Heading4"/>
      </w:pPr>
      <w:r>
        <w:rPr>
          <w:b/>
          <w:bCs/>
        </w:rPr>
        <w:t xml:space="preserve">Vetor 2: Qualidade de Recrutamento &amp; Sourcing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Processos com viés geram fracasso em novo-hires (15% vs. 8%). Campari (~50 posições/ano profissionais):</w:t>
      </w:r>
      <w:r>
        <w:t xml:space="preserve"> </w:t>
      </w:r>
      <w:r>
        <w:t xml:space="preserve">- Fracasso por viés: 50 × 7% = 3.5 fracassos/ano</w:t>
      </w:r>
      <w:r>
        <w:t xml:space="preserve"> </w:t>
      </w:r>
      <w:r>
        <w:t xml:space="preserve">- Custo: 3.5 × R$ 50k = R$ 175k/ano</w:t>
      </w:r>
      <w:r>
        <w:t xml:space="preserve"> </w:t>
      </w:r>
      <w:r>
        <w:t xml:space="preserve">- Premium de sourcing ineficiente: ~R$ 24k/ano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Redução de fracasso 7% → 4% (realista)</w:t>
      </w:r>
      <w:r>
        <w:t xml:space="preserve"> </w:t>
      </w:r>
      <w:r>
        <w:t xml:space="preserve">- Economia em reposição:</w:t>
      </w:r>
      <w:r>
        <w:t xml:space="preserve"> </w:t>
      </w:r>
      <w:r>
        <w:rPr>
          <w:b/>
          <w:bCs/>
        </w:rPr>
        <w:t xml:space="preserve">R$ 87.5k</w:t>
      </w:r>
      <w:r>
        <w:t xml:space="preserve"> </w:t>
      </w:r>
      <w:r>
        <w:t xml:space="preserve">- Redução de custo de sourcing:</w:t>
      </w:r>
      <w:r>
        <w:t xml:space="preserve"> </w:t>
      </w:r>
      <w:r>
        <w:rPr>
          <w:b/>
          <w:bCs/>
        </w:rPr>
        <w:t xml:space="preserve">R$ 15k</w:t>
      </w:r>
      <w:r>
        <w:t xml:space="preserve"> </w:t>
      </w:r>
      <w:r>
        <w:t xml:space="preserve">- Total:</w:t>
      </w:r>
      <w:r>
        <w:t xml:space="preserve"> </w:t>
      </w:r>
      <w:r>
        <w:rPr>
          <w:b/>
          <w:bCs/>
        </w:rPr>
        <w:t xml:space="preserve">R$ 102.5k/ano</w:t>
      </w:r>
      <w:r>
        <w:t xml:space="preserve"> </w:t>
      </w:r>
      <w:r>
        <w:t xml:space="preserve">- Payback: 15-18 meses</w:t>
      </w:r>
    </w:p>
    <w:p>
      <w:r>
        <w:pict>
          <v:rect style="width:0;height:1.5pt" o:hralign="center" o:hrstd="t" o:hr="t"/>
        </w:pict>
      </w:r>
    </w:p>
    <w:bookmarkEnd w:id="29"/>
    <w:bookmarkStart w:id="30" w:name="vetor-3-produtividade-engagement"/>
    <w:p>
      <w:pPr>
        <w:pStyle w:val="Heading4"/>
      </w:pPr>
      <w:r>
        <w:rPr>
          <w:b/>
          <w:bCs/>
        </w:rPr>
        <w:t xml:space="preserve">Vetor 3: Produtividade &amp; Engagement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Colaboradores que se sentem incluídos mostram 21% maior engagement, 17% maior produtividade. Para Campari (~500 profissionais, 40% em grupos menos incluídos = 200 pessoas):</w:t>
      </w:r>
      <w:r>
        <w:t xml:space="preserve"> </w:t>
      </w:r>
      <w:r>
        <w:t xml:space="preserve">- Produtividade perda por falta de inclusão: ~15% de FTE = R$ 1.500k/ano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Melhoria em inclusão score (3.2/5 → 3.8/5), recuperação de 50% do gap</w:t>
      </w:r>
      <w:r>
        <w:t xml:space="preserve"> </w:t>
      </w:r>
      <w:r>
        <w:t xml:space="preserve">- Valor recuperado: R$ 1.500k × 8% =</w:t>
      </w:r>
      <w:r>
        <w:t xml:space="preserve"> </w:t>
      </w:r>
      <w:r>
        <w:rPr>
          <w:b/>
          <w:bCs/>
        </w:rPr>
        <w:t xml:space="preserve">R$ 120k/ano</w:t>
      </w:r>
      <w:r>
        <w:t xml:space="preserve"> </w:t>
      </w:r>
      <w:r>
        <w:t xml:space="preserve">- Payback: 13-16 meses</w:t>
      </w:r>
    </w:p>
    <w:p>
      <w:r>
        <w:pict>
          <v:rect style="width:0;height:1.5pt" o:hralign="center" o:hrstd="t" o:hr="t"/>
        </w:pict>
      </w:r>
    </w:p>
    <w:bookmarkEnd w:id="30"/>
    <w:bookmarkStart w:id="31" w:name="vetor-4-marca-empregadora-atração"/>
    <w:p>
      <w:pPr>
        <w:pStyle w:val="Heading4"/>
      </w:pPr>
      <w:r>
        <w:rPr>
          <w:b/>
          <w:bCs/>
        </w:rPr>
        <w:t xml:space="preserve">Vetor 4: Marca Empregadora &amp; Atração</w:t>
      </w:r>
    </w:p>
    <w:p>
      <w:pPr>
        <w:pStyle w:val="FirstParagraph"/>
      </w:pPr>
      <w:r>
        <w:rPr>
          <w:b/>
          <w:bCs/>
        </w:rPr>
        <w:t xml:space="preserve">O Problema:</w:t>
      </w:r>
      <w:r>
        <w:t xml:space="preserve"> </w:t>
      </w:r>
      <w:r>
        <w:t xml:space="preserve">Posicionamento fraco em diversidade = 15-20% desconto em qualidade de candidatos atraídos. Para Campari (~20 posições sênior/ano):</w:t>
      </w:r>
      <w:r>
        <w:t xml:space="preserve"> </w:t>
      </w:r>
      <w:r>
        <w:t xml:space="preserve">- Impacto em qualidade: ~1-2 candidatos</w:t>
      </w:r>
      <w:r>
        <w:t xml:space="preserve"> </w:t>
      </w:r>
      <w:r>
        <w:t xml:space="preserve">“B”</w:t>
      </w:r>
      <w:r>
        <w:t xml:space="preserve"> </w:t>
      </w:r>
      <w:r>
        <w:t xml:space="preserve">vs. </w:t>
      </w:r>
      <w:r>
        <w:t xml:space="preserve">“A”</w:t>
      </w:r>
      <w:r>
        <w:t xml:space="preserve"> </w:t>
      </w:r>
      <w:r>
        <w:t xml:space="preserve">por ano = R$ 60-80k perda</w:t>
      </w:r>
    </w:p>
    <w:p>
      <w:pPr>
        <w:pStyle w:val="BodyText"/>
      </w:pPr>
      <w:r>
        <w:rPr>
          <w:b/>
          <w:bCs/>
        </w:rPr>
        <w:t xml:space="preserve">Impacto da Parceria:</w:t>
      </w:r>
      <w:r>
        <w:t xml:space="preserve"> </w:t>
      </w:r>
      <w:r>
        <w:t xml:space="preserve">Melhor posicionamento permite atrair 1-2 candidatos top adicionais</w:t>
      </w:r>
      <w:r>
        <w:t xml:space="preserve"> </w:t>
      </w:r>
      <w:r>
        <w:t xml:space="preserve">- Valor incremental: 1.5 × R$ 150k =</w:t>
      </w:r>
      <w:r>
        <w:t xml:space="preserve"> </w:t>
      </w:r>
      <w:r>
        <w:rPr>
          <w:b/>
          <w:bCs/>
        </w:rPr>
        <w:t xml:space="preserve">R$ 225k/ano</w:t>
      </w:r>
      <w:r>
        <w:t xml:space="preserve"> </w:t>
      </w:r>
      <w:r>
        <w:t xml:space="preserve">- Payback: 6-8 meses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sumo-impacto-financeiro-total"/>
    <w:p>
      <w:pPr>
        <w:pStyle w:val="Heading3"/>
      </w:pPr>
      <w:r>
        <w:rPr>
          <w:b/>
          <w:bCs/>
        </w:rPr>
        <w:t xml:space="preserve">Resumo: Impacto Financeiro Total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1650"/>
        <w:gridCol w:w="25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Vetor</w:t>
            </w:r>
          </w:p>
        </w:tc>
        <w:tc>
          <w:tcPr/>
          <w:p>
            <w:pPr>
              <w:pStyle w:val="Compact"/>
            </w:pPr>
            <w:r>
              <w:t xml:space="preserve">Y1 Impact</w:t>
            </w:r>
          </w:p>
        </w:tc>
        <w:tc>
          <w:tcPr/>
          <w:p>
            <w:pPr>
              <w:pStyle w:val="Compact"/>
            </w:pPr>
            <w:r>
              <w:t xml:space="preserve">Payback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(rotatividade reduzida)</w:t>
            </w:r>
          </w:p>
        </w:tc>
        <w:tc>
          <w:tcPr/>
          <w:p>
            <w:pPr>
              <w:pStyle w:val="Compact"/>
            </w:pPr>
            <w:r>
              <w:t xml:space="preserve">R$ 195k</w:t>
            </w:r>
          </w:p>
        </w:tc>
        <w:tc>
          <w:tcPr/>
          <w:p>
            <w:pPr>
              <w:pStyle w:val="Compact"/>
            </w:pPr>
            <w:r>
              <w:t xml:space="preserve">8-10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de recrutamento</w:t>
            </w:r>
          </w:p>
        </w:tc>
        <w:tc>
          <w:tcPr/>
          <w:p>
            <w:pPr>
              <w:pStyle w:val="Compact"/>
            </w:pPr>
            <w:r>
              <w:t xml:space="preserve">R$ 102.5k</w:t>
            </w:r>
          </w:p>
        </w:tc>
        <w:tc>
          <w:tcPr/>
          <w:p>
            <w:pPr>
              <w:pStyle w:val="Compact"/>
            </w:pPr>
            <w:r>
              <w:t xml:space="preserve">15-18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Produtividade &amp; engagement</w:t>
            </w:r>
          </w:p>
        </w:tc>
        <w:tc>
          <w:tcPr/>
          <w:p>
            <w:pPr>
              <w:pStyle w:val="Compact"/>
            </w:pPr>
            <w:r>
              <w:t xml:space="preserve">R$ 120k</w:t>
            </w:r>
          </w:p>
        </w:tc>
        <w:tc>
          <w:tcPr/>
          <w:p>
            <w:pPr>
              <w:pStyle w:val="Compact"/>
            </w:pPr>
            <w:r>
              <w:t xml:space="preserve">13-16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 empregadora</w:t>
            </w:r>
          </w:p>
        </w:tc>
        <w:tc>
          <w:tcPr/>
          <w:p>
            <w:pPr>
              <w:pStyle w:val="Compact"/>
            </w:pPr>
            <w:r>
              <w:t xml:space="preserve">R$ 225k</w:t>
            </w:r>
          </w:p>
        </w:tc>
        <w:tc>
          <w:tcPr/>
          <w:p>
            <w:pPr>
              <w:pStyle w:val="Compact"/>
            </w:pPr>
            <w:r>
              <w:t xml:space="preserve">6-8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IMPACTO Y1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R$ 642.5k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3-4 meses (média)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álculo-de-roi-baseado-em-horas"/>
    <w:p>
      <w:pPr>
        <w:pStyle w:val="Heading3"/>
      </w:pPr>
      <w:r>
        <w:rPr>
          <w:b/>
          <w:bCs/>
        </w:rPr>
        <w:t xml:space="preserve">Cálculo de ROI (Baseado em Horas)</w:t>
      </w:r>
    </w:p>
    <w:p>
      <w:pPr>
        <w:pStyle w:val="FirstParagraph"/>
      </w:pPr>
      <w:r>
        <w:rPr>
          <w:b/>
          <w:bCs/>
        </w:rPr>
        <w:t xml:space="preserve">Cenário Típico: Projeto de 12 meses, 2-3 frentes (como recomendado para Campari)</w:t>
      </w:r>
    </w:p>
    <w:p>
      <w:pPr>
        <w:pStyle w:val="SourceCode"/>
      </w:pPr>
      <w:r>
        <w:rPr>
          <w:rStyle w:val="VerbatimChar"/>
        </w:rPr>
        <w:t xml:space="preserve">Diagnóstico de maturidade:          R$ 7.500</w:t>
      </w:r>
      <w:r>
        <w:br/>
      </w:r>
      <w:r>
        <w:rPr>
          <w:rStyle w:val="VerbatimChar"/>
        </w:rPr>
        <w:t xml:space="preserve">Horas de consultoria:                R$ 60.000 (200 horas × R$ 300/hora)</w:t>
      </w:r>
      <w:r>
        <w:br/>
      </w:r>
      <w:r>
        <w:rPr>
          <w:rStyle w:val="VerbatimChar"/>
        </w:rPr>
        <w:t xml:space="preserve">Documentação final/roadmap:          R$ 2.500</w:t>
      </w:r>
      <w:r>
        <w:br/>
      </w:r>
      <w:r>
        <w:rPr>
          <w:rStyle w:val="VerbatimChar"/>
        </w:rPr>
        <w:t xml:space="preserve">Relatórios mensais:                  R$ 18.000 (12 meses × R$ 1.500)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investimento (12 meses):       R$ 88.000</w:t>
      </w:r>
      <w:r>
        <w:br/>
      </w:r>
      <w:r>
        <w:br/>
      </w:r>
      <w:r>
        <w:rPr>
          <w:rStyle w:val="VerbatimChar"/>
        </w:rPr>
        <w:t xml:space="preserve">Impacto estimado Y1:                 R$ 642.5k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ROI Y1:                              7.3x</w:t>
      </w:r>
      <w:r>
        <w:br/>
      </w:r>
      <w:r>
        <w:rPr>
          <w:rStyle w:val="VerbatimChar"/>
        </w:rPr>
        <w:t xml:space="preserve">Payback period:                      1-2 meses</w:t>
      </w:r>
    </w:p>
    <w:p>
      <w:pPr>
        <w:pStyle w:val="FirstParagraph"/>
      </w:pPr>
      <w:r>
        <w:rPr>
          <w:b/>
          <w:bCs/>
        </w:rPr>
        <w:t xml:space="preserve">Cenário Expandido: Projeto maior com mais horas</w:t>
      </w:r>
    </w:p>
    <w:p>
      <w:pPr>
        <w:pStyle w:val="SourceCode"/>
      </w:pPr>
      <w:r>
        <w:rPr>
          <w:rStyle w:val="VerbatimChar"/>
        </w:rPr>
        <w:t xml:space="preserve">Diagnóstico + Estratégia:            R$ 7.500</w:t>
      </w:r>
      <w:r>
        <w:br/>
      </w:r>
      <w:r>
        <w:rPr>
          <w:rStyle w:val="VerbatimChar"/>
        </w:rPr>
        <w:t xml:space="preserve">Horas de consultoria:                R$ 90.000 (300 horas × R$ 300/hora)</w:t>
      </w:r>
      <w:r>
        <w:br/>
      </w:r>
      <w:r>
        <w:rPr>
          <w:rStyle w:val="VerbatimChar"/>
        </w:rPr>
        <w:t xml:space="preserve">Documentação + Roadmap:              R$ 2.500</w:t>
      </w:r>
      <w:r>
        <w:br/>
      </w:r>
      <w:r>
        <w:rPr>
          <w:rStyle w:val="VerbatimChar"/>
        </w:rPr>
        <w:t xml:space="preserve">Relatórios mensais:                  R$ 18.000 (12 meses × R$ 1.500)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investimento (12 meses):       R$ 118.000</w:t>
      </w:r>
      <w:r>
        <w:br/>
      </w:r>
      <w:r>
        <w:br/>
      </w:r>
      <w:r>
        <w:rPr>
          <w:rStyle w:val="VerbatimChar"/>
        </w:rPr>
        <w:t xml:space="preserve">Impacto estimado Y1:                 R$ 642.5k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ROI Y1:                              5.4x</w:t>
      </w:r>
      <w:r>
        <w:br/>
      </w:r>
      <w:r>
        <w:rPr>
          <w:rStyle w:val="VerbatimChar"/>
        </w:rPr>
        <w:t xml:space="preserve">Payback period:                      2-3 meses</w:t>
      </w:r>
    </w:p>
    <w:p>
      <w:r>
        <w:pict>
          <v:rect style="width:0;height:1.5pt" o:hralign="center" o:hrstd="t" o:hr="t"/>
        </w:pict>
      </w:r>
    </w:p>
    <w:bookmarkEnd w:id="34"/>
    <w:bookmarkStart w:id="35" w:name="nota-importante"/>
    <w:p>
      <w:pPr>
        <w:pStyle w:val="Heading3"/>
      </w:pPr>
      <w:r>
        <w:rPr>
          <w:b/>
          <w:bCs/>
        </w:rPr>
        <w:t xml:space="preserve">Nota Importante</w:t>
      </w:r>
    </w:p>
    <w:p>
      <w:pPr>
        <w:pStyle w:val="FirstParagraph"/>
      </w:pPr>
      <w:r>
        <w:t xml:space="preserve">Estes números são</w:t>
      </w:r>
      <w:r>
        <w:t xml:space="preserve"> </w:t>
      </w:r>
      <w:r>
        <w:rPr>
          <w:b/>
          <w:bCs/>
        </w:rPr>
        <w:t xml:space="preserve">estimativas conservadoras</w:t>
      </w:r>
      <w:r>
        <w:t xml:space="preserve"> </w:t>
      </w:r>
      <w:r>
        <w:t xml:space="preserve">baseadas em benchmarks de indústria. Os números exatos para Campari serão</w:t>
      </w:r>
      <w:r>
        <w:t xml:space="preserve"> </w:t>
      </w:r>
      <w:r>
        <w:rPr>
          <w:b/>
          <w:bCs/>
        </w:rPr>
        <w:t xml:space="preserve">customizados no Encontro de Alinhamento Inicial</w:t>
      </w:r>
      <w:r>
        <w:t xml:space="preserve"> </w:t>
      </w:r>
      <w:r>
        <w:t xml:space="preserve">onde você compartilhará:</w:t>
      </w:r>
      <w:r>
        <w:t xml:space="preserve"> </w:t>
      </w:r>
      <w:r>
        <w:t xml:space="preserve">- Headcount e composição demográfica atual</w:t>
      </w:r>
      <w:r>
        <w:t xml:space="preserve"> </w:t>
      </w:r>
      <w:r>
        <w:t xml:space="preserve">- Rotatividade de talentos diversos (atual)</w:t>
      </w:r>
      <w:r>
        <w:t xml:space="preserve"> </w:t>
      </w:r>
      <w:r>
        <w:t xml:space="preserve">- Custo de reposição na organização</w:t>
      </w:r>
      <w:r>
        <w:t xml:space="preserve"> </w:t>
      </w:r>
      <w:r>
        <w:t xml:space="preserve">- Engagement scores (se disponível)</w:t>
      </w:r>
      <w:r>
        <w:t xml:space="preserve"> </w:t>
      </w:r>
      <w:r>
        <w:t xml:space="preserve">- Outras métricas de interesse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eção-5-modelo-de-precificação"/>
    <w:p>
      <w:pPr>
        <w:pStyle w:val="Heading2"/>
      </w:pPr>
      <w:r>
        <w:rPr>
          <w:b/>
          <w:bCs/>
        </w:rPr>
        <w:t xml:space="preserve">SEÇÃO 5 — MODELO DE PRECIFICAÇÃO</w:t>
      </w:r>
    </w:p>
    <w:bookmarkStart w:id="40" w:name="X554d91c1e119dc1c95e0ef445c61804d9a5bd9c"/>
    <w:p>
      <w:pPr>
        <w:pStyle w:val="Heading3"/>
      </w:pPr>
      <w:r>
        <w:rPr>
          <w:b/>
          <w:bCs/>
        </w:rPr>
        <w:t xml:space="preserve">Transparência Total: Pague Apenas pelo que Usa</w:t>
      </w:r>
    </w:p>
    <w:p>
      <w:pPr>
        <w:pStyle w:val="FirstParagraph"/>
      </w:pPr>
      <w:r>
        <w:t xml:space="preserve">DiverCidade Hub opera com modelo de</w:t>
      </w:r>
      <w:r>
        <w:t xml:space="preserve"> </w:t>
      </w:r>
      <w:r>
        <w:rPr>
          <w:b/>
          <w:bCs/>
        </w:rPr>
        <w:t xml:space="preserve">precificação por horas</w:t>
      </w:r>
      <w:r>
        <w:t xml:space="preserve">, sem retainer mínimo mensal. Você paga apenas pelas horas efetivamente utilizadas.</w:t>
      </w:r>
    </w:p>
    <w:p>
      <w:r>
        <w:pict>
          <v:rect style="width:0;height:1.5pt" o:hralign="center" o:hrstd="t" o:hr="t"/>
        </w:pict>
      </w:r>
    </w:p>
    <w:bookmarkStart w:id="37" w:name="estrutura-de-precificação"/>
    <w:p>
      <w:pPr>
        <w:pStyle w:val="Heading4"/>
      </w:pPr>
      <w:r>
        <w:rPr>
          <w:b/>
          <w:bCs/>
        </w:rPr>
        <w:t xml:space="preserve">Estrutura de Precificação</w:t>
      </w:r>
    </w:p>
    <w:p>
      <w:pPr>
        <w:pStyle w:val="FirstParagraph"/>
      </w:pPr>
      <w:r>
        <w:rPr>
          <w:b/>
          <w:bCs/>
        </w:rPr>
        <w:t xml:space="preserve">Serviços com Preço Fixo: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8"/>
        <w:gridCol w:w="503"/>
        <w:gridCol w:w="5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Preço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 de Maturidade em D&amp;I</w:t>
            </w:r>
          </w:p>
        </w:tc>
        <w:tc>
          <w:tcPr/>
          <w:p>
            <w:pPr>
              <w:pStyle w:val="Compact"/>
            </w:pPr>
            <w:r>
              <w:t xml:space="preserve">R$ 7.500</w:t>
            </w:r>
          </w:p>
        </w:tc>
        <w:tc>
          <w:tcPr/>
          <w:p>
            <w:pPr>
              <w:pStyle w:val="Compact"/>
            </w:pPr>
            <w:r>
              <w:t xml:space="preserve">Avaliação completa (3-4 semanas): entrevistas com lideranças, análise de dados de diversidade, mapeamento de oportunidades, recomendações prioritizadas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Relatório de Progresso Mensal</w:t>
            </w:r>
          </w:p>
        </w:tc>
        <w:tc>
          <w:tcPr/>
          <w:p>
            <w:pPr>
              <w:pStyle w:val="Compact"/>
            </w:pPr>
            <w:r>
              <w:t xml:space="preserve">R$ 1.500/mês</w:t>
            </w:r>
          </w:p>
        </w:tc>
        <w:tc>
          <w:tcPr/>
          <w:p>
            <w:pPr>
              <w:pStyle w:val="Compact"/>
            </w:pPr>
            <w:r>
              <w:t xml:space="preserve">Acompanhamento mensal: métricas de progresso, learnings, ajustes, documentação de marcos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 Final (Roadmap, Estratégia, Guias)</w:t>
            </w:r>
          </w:p>
        </w:tc>
        <w:tc>
          <w:tcPr/>
          <w:p>
            <w:pPr>
              <w:pStyle w:val="Compact"/>
            </w:pPr>
            <w:r>
              <w:t xml:space="preserve">R$ 2.500</w:t>
            </w:r>
          </w:p>
        </w:tc>
        <w:tc>
          <w:tcPr/>
          <w:p>
            <w:pPr>
              <w:pStyle w:val="Compact"/>
            </w:pPr>
            <w:r>
              <w:t xml:space="preserve">Entrega de artefatos: estratégia formalizada, roadmap 12-24 meses, guias de implementação, playbooks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Horas de Consultoria: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horária</w:t>
            </w:r>
          </w:p>
        </w:tc>
        <w:tc>
          <w:tcPr/>
          <w:p>
            <w:pPr>
              <w:pStyle w:val="Compact"/>
            </w:pPr>
            <w:r>
              <w:t xml:space="preserve">R$ 300/hora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Retainer mínimo mensal</w:t>
            </w:r>
          </w:p>
        </w:tc>
        <w:tc>
          <w:tcPr/>
          <w:p>
            <w:pPr>
              <w:pStyle w:val="Compact"/>
            </w:pPr>
            <w:r>
              <w:t xml:space="preserve">Nenhum (zero)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Desconto por volume</w:t>
            </w:r>
          </w:p>
        </w:tc>
        <w:tc>
          <w:tcPr/>
          <w:p>
            <w:pPr>
              <w:pStyle w:val="Compact"/>
            </w:pPr>
            <w:r>
              <w:t xml:space="preserve">Não (tarifa única)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Faturamento</w:t>
            </w:r>
          </w:p>
        </w:tc>
        <w:tc>
          <w:tcPr/>
          <w:p>
            <w:pPr>
              <w:pStyle w:val="Compact"/>
            </w:pPr>
            <w:r>
              <w:t xml:space="preserve">Mensal conforme horas registradas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está incluído nas horas:</w:t>
      </w:r>
      <w:r>
        <w:t xml:space="preserve"> </w:t>
      </w:r>
      <w:r>
        <w:t xml:space="preserve">- Consultores sênior + apoio de especialistas</w:t>
      </w:r>
      <w:r>
        <w:t xml:space="preserve"> </w:t>
      </w:r>
      <w:r>
        <w:t xml:space="preserve">- Workshops, facilitações, coaching</w:t>
      </w:r>
      <w:r>
        <w:t xml:space="preserve"> </w:t>
      </w:r>
      <w:r>
        <w:t xml:space="preserve">- Advisory estratégico e execução prática</w:t>
      </w:r>
      <w:r>
        <w:t xml:space="preserve"> </w:t>
      </w:r>
      <w:r>
        <w:t xml:space="preserve">- Reuniões de alinhamento e planejamento</w:t>
      </w:r>
      <w:r>
        <w:t xml:space="preserve"> </w:t>
      </w:r>
      <w:r>
        <w:t xml:space="preserve">- Documentação de decisões e marcos</w:t>
      </w:r>
    </w:p>
    <w:p>
      <w:r>
        <w:pict>
          <v:rect style="width:0;height:1.5pt" o:hralign="center" o:hrstd="t" o:hr="t"/>
        </w:pict>
      </w:r>
    </w:p>
    <w:bookmarkEnd w:id="37"/>
    <w:bookmarkStart w:id="38" w:name="exemplos-de-investimento-típico"/>
    <w:p>
      <w:pPr>
        <w:pStyle w:val="Heading4"/>
      </w:pPr>
      <w:r>
        <w:rPr>
          <w:b/>
          <w:bCs/>
        </w:rPr>
        <w:t xml:space="preserve">Exemplos de Investimento Típico</w:t>
      </w:r>
    </w:p>
    <w:p>
      <w:pPr>
        <w:pStyle w:val="FirstParagraph"/>
      </w:pPr>
      <w:r>
        <w:rPr>
          <w:b/>
          <w:bCs/>
        </w:rPr>
        <w:t xml:space="preserve">Projeto Pequeno (6 meses, 1 frente)</w:t>
      </w:r>
    </w:p>
    <w:p>
      <w:pPr>
        <w:pStyle w:val="SourceCode"/>
      </w:pPr>
      <w:r>
        <w:rPr>
          <w:rStyle w:val="VerbatimChar"/>
        </w:rPr>
        <w:t xml:space="preserve">Diagnóstico:                  R$ 7.500</w:t>
      </w:r>
      <w:r>
        <w:br/>
      </w:r>
      <w:r>
        <w:rPr>
          <w:rStyle w:val="VerbatimChar"/>
        </w:rPr>
        <w:t xml:space="preserve">Horas (100h × R$ 300):        R$ 30.000</w:t>
      </w:r>
      <w:r>
        <w:br/>
      </w:r>
      <w:r>
        <w:rPr>
          <w:rStyle w:val="VerbatimChar"/>
        </w:rPr>
        <w:t xml:space="preserve">Relatórios mensais (6):       R$ 9.000</w:t>
      </w:r>
      <w:r>
        <w:br/>
      </w:r>
      <w:r>
        <w:rPr>
          <w:rStyle w:val="VerbatimChar"/>
        </w:rPr>
        <w:t xml:space="preserve">Documentação final:           R$ 2.500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 R$ 49.000</w:t>
      </w:r>
    </w:p>
    <w:p>
      <w:pPr>
        <w:pStyle w:val="FirstParagraph"/>
      </w:pPr>
      <w:r>
        <w:rPr>
          <w:b/>
          <w:bCs/>
        </w:rPr>
        <w:t xml:space="preserve">Projeto Médio (12 meses, 2-3 frentes) — RECOMENDADO PARA CAMPARI</w:t>
      </w:r>
    </w:p>
    <w:p>
      <w:pPr>
        <w:pStyle w:val="SourceCode"/>
      </w:pPr>
      <w:r>
        <w:rPr>
          <w:rStyle w:val="VerbatimChar"/>
        </w:rPr>
        <w:t xml:space="preserve">Diagnóstico:                  R$ 7.500</w:t>
      </w:r>
      <w:r>
        <w:br/>
      </w:r>
      <w:r>
        <w:rPr>
          <w:rStyle w:val="VerbatimChar"/>
        </w:rPr>
        <w:t xml:space="preserve">Horas (200h × R$ 300):        R$ 60.000</w:t>
      </w:r>
      <w:r>
        <w:br/>
      </w:r>
      <w:r>
        <w:rPr>
          <w:rStyle w:val="VerbatimChar"/>
        </w:rPr>
        <w:t xml:space="preserve">Relatórios mensais (12):      R$ 18.000</w:t>
      </w:r>
      <w:r>
        <w:br/>
      </w:r>
      <w:r>
        <w:rPr>
          <w:rStyle w:val="VerbatimChar"/>
        </w:rPr>
        <w:t xml:space="preserve">Documentação final:           R$ 2.500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 R$ 88.000</w:t>
      </w:r>
      <w:r>
        <w:br/>
      </w:r>
      <w:r>
        <w:br/>
      </w:r>
      <w:r>
        <w:rPr>
          <w:rStyle w:val="VerbatimChar"/>
        </w:rPr>
        <w:t xml:space="preserve">ROI Y1:                       7.3x</w:t>
      </w:r>
      <w:r>
        <w:br/>
      </w:r>
      <w:r>
        <w:rPr>
          <w:rStyle w:val="VerbatimChar"/>
        </w:rPr>
        <w:t xml:space="preserve">Payback:                      1-2 meses</w:t>
      </w:r>
    </w:p>
    <w:p>
      <w:pPr>
        <w:pStyle w:val="FirstParagraph"/>
      </w:pPr>
      <w:r>
        <w:rPr>
          <w:b/>
          <w:bCs/>
        </w:rPr>
        <w:t xml:space="preserve">Projeto Grande (12-18 meses, transformação completa)</w:t>
      </w:r>
    </w:p>
    <w:p>
      <w:pPr>
        <w:pStyle w:val="SourceCode"/>
      </w:pPr>
      <w:r>
        <w:rPr>
          <w:rStyle w:val="VerbatimChar"/>
        </w:rPr>
        <w:t xml:space="preserve">Diagnóstico:                  R$ 7.500</w:t>
      </w:r>
      <w:r>
        <w:br/>
      </w:r>
      <w:r>
        <w:rPr>
          <w:rStyle w:val="VerbatimChar"/>
        </w:rPr>
        <w:t xml:space="preserve">Horas (400h × R$ 300):        R$ 120.000</w:t>
      </w:r>
      <w:r>
        <w:br/>
      </w:r>
      <w:r>
        <w:rPr>
          <w:rStyle w:val="VerbatimChar"/>
        </w:rPr>
        <w:t xml:space="preserve">Relatórios mensais (18):      R$ 27.000</w:t>
      </w:r>
      <w:r>
        <w:br/>
      </w:r>
      <w:r>
        <w:rPr>
          <w:rStyle w:val="VerbatimChar"/>
        </w:rPr>
        <w:t xml:space="preserve">Documentação final:           R$ 2.500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 R$ 157.000</w:t>
      </w:r>
      <w:r>
        <w:br/>
      </w:r>
      <w:r>
        <w:br/>
      </w:r>
      <w:r>
        <w:rPr>
          <w:rStyle w:val="VerbatimChar"/>
        </w:rPr>
        <w:t xml:space="preserve">ROI Y1+:                      4-5x</w:t>
      </w:r>
      <w:r>
        <w:br/>
      </w:r>
      <w:r>
        <w:rPr>
          <w:rStyle w:val="VerbatimChar"/>
        </w:rPr>
        <w:t xml:space="preserve">Payback:                      2-3 meses</w:t>
      </w:r>
    </w:p>
    <w:p>
      <w:r>
        <w:pict>
          <v:rect style="width:0;height:1.5pt" o:hralign="center" o:hrstd="t" o:hr="t"/>
        </w:pict>
      </w:r>
    </w:p>
    <w:bookmarkEnd w:id="38"/>
    <w:bookmarkStart w:id="39" w:name="como-funciona-a-alocação-de-horas"/>
    <w:p>
      <w:pPr>
        <w:pStyle w:val="Heading4"/>
      </w:pPr>
      <w:r>
        <w:rPr>
          <w:b/>
          <w:bCs/>
        </w:rPr>
        <w:t xml:space="preserve">Como Funciona a Alocação de Horas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Acompanhamento mensal:</w:t>
      </w:r>
      <w:r>
        <w:t xml:space="preserve"> </w:t>
      </w:r>
      <w:r>
        <w:t xml:space="preserve">Reportamos horas utilizadas no mês anterior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Flexibilidade:</w:t>
      </w:r>
      <w:r>
        <w:t xml:space="preserve"> </w:t>
      </w:r>
      <w:r>
        <w:t xml:space="preserve">Meses com menos necessidade = menos horas gastas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Transparência:</w:t>
      </w:r>
      <w:r>
        <w:t xml:space="preserve"> </w:t>
      </w:r>
      <w:r>
        <w:t xml:space="preserve">Você vê exatamente como as horas foram alocadas (workshops, coaching, reuniões, documentação)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Escalabilidade:</w:t>
      </w:r>
      <w:r>
        <w:t xml:space="preserve"> </w:t>
      </w:r>
      <w:r>
        <w:t xml:space="preserve">Se precisar de mais horas no futuro, aloca-se conforme necessário</w:t>
      </w:r>
    </w:p>
    <w:p>
      <w:pPr>
        <w:pStyle w:val="FirstParagraph"/>
      </w:pPr>
      <w:r>
        <w:rPr>
          <w:b/>
          <w:bCs/>
        </w:rPr>
        <w:t xml:space="preserve">Exemplo de mês típico (Projeto Médio):</w:t>
      </w:r>
    </w:p>
    <w:p>
      <w:pPr>
        <w:pStyle w:val="SourceCode"/>
      </w:pPr>
      <w:r>
        <w:rPr>
          <w:rStyle w:val="VerbatimChar"/>
        </w:rPr>
        <w:t xml:space="preserve">Semana 1: Diagnóstico workshops (16h) + Reunião estratégica (4h) = 20h</w:t>
      </w:r>
      <w:r>
        <w:br/>
      </w:r>
      <w:r>
        <w:rPr>
          <w:rStyle w:val="VerbatimChar"/>
        </w:rPr>
        <w:t xml:space="preserve">Semana 2: Coaching liderança (12h) + Facilitação ERG (8h) = 20h</w:t>
      </w:r>
      <w:r>
        <w:br/>
      </w:r>
      <w:r>
        <w:rPr>
          <w:rStyle w:val="VerbatimChar"/>
        </w:rPr>
        <w:t xml:space="preserve">Semana 3: Planejamento recrutamento (16h) + Suporte implementação (8h) = 24h</w:t>
      </w:r>
      <w:r>
        <w:br/>
      </w:r>
      <w:r>
        <w:rPr>
          <w:rStyle w:val="VerbatimChar"/>
        </w:rPr>
        <w:t xml:space="preserve">Semana 4: Análise dados + Relatório progresso (12h) + Reunião estratégica (4h) = 16h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mês:                                              80h</w:t>
      </w:r>
      <w:r>
        <w:br/>
      </w:r>
      <w:r>
        <w:rPr>
          <w:rStyle w:val="VerbatimChar"/>
        </w:rPr>
        <w:t xml:space="preserve">Custo mês:                                          R$ 24.000</w:t>
      </w:r>
      <w:r>
        <w:br/>
      </w:r>
      <w:r>
        <w:rPr>
          <w:rStyle w:val="VerbatimChar"/>
        </w:rPr>
        <w:t xml:space="preserve">+ Relatório mensal:                                R$ 1.500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Investimento mês:                                  R$ 25.500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or-que-modelo-de-horas"/>
    <w:p>
      <w:pPr>
        <w:pStyle w:val="Heading3"/>
      </w:pPr>
      <w:r>
        <w:rPr>
          <w:b/>
          <w:bCs/>
        </w:rPr>
        <w:t xml:space="preserve">Por Que Modelo de Horas?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Máxima flexibilidade:</w:t>
      </w:r>
      <w:r>
        <w:t xml:space="preserve"> </w:t>
      </w:r>
      <w:r>
        <w:t xml:space="preserve">Pague apenas o que usa, sem compromisso com mínimo mensal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Transparência completa:</w:t>
      </w:r>
      <w:r>
        <w:t xml:space="preserve"> </w:t>
      </w:r>
      <w:r>
        <w:t xml:space="preserve">Você vê exatamente onde as horas foram alocadas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Escalabilidade:</w:t>
      </w:r>
      <w:r>
        <w:t xml:space="preserve"> </w:t>
      </w:r>
      <w:r>
        <w:t xml:space="preserve">Reduza ou aumente horas conforme necessidade evolui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Risco reduzido:</w:t>
      </w:r>
      <w:r>
        <w:t xml:space="preserve"> </w:t>
      </w:r>
      <w:r>
        <w:t xml:space="preserve">Sem compromisso de longo prazo pré-determinado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Alinhado com Amanda:</w:t>
      </w:r>
      <w:r>
        <w:t xml:space="preserve"> </w:t>
      </w:r>
      <w:r>
        <w:t xml:space="preserve">Modelo direto, sem fluff, você controla orçamento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ção-6-próximos-passos"/>
    <w:p>
      <w:pPr>
        <w:pStyle w:val="Heading2"/>
      </w:pPr>
      <w:r>
        <w:rPr>
          <w:b/>
          <w:bCs/>
        </w:rPr>
        <w:t xml:space="preserve">SEÇÃO 6 — PRÓXIMOS PASSOS</w:t>
      </w:r>
    </w:p>
    <w:bookmarkStart w:id="43" w:name="X7a2587ae94d0d4fb355f1794398cac8fa310231"/>
    <w:p>
      <w:pPr>
        <w:pStyle w:val="Heading3"/>
      </w:pPr>
      <w:r>
        <w:rPr>
          <w:b/>
          <w:bCs/>
        </w:rPr>
        <w:t xml:space="preserve">Encontro de Alinhamento Inicial (Proposta: 1 hora, ZERO custo)</w:t>
      </w:r>
    </w:p>
    <w:p>
      <w:pPr>
        <w:pStyle w:val="FirstParagraph"/>
      </w:pPr>
      <w:r>
        <w:t xml:space="preserve">Antes de formalizar qualquer compromisso, propomos um</w:t>
      </w:r>
      <w:r>
        <w:t xml:space="preserve"> </w:t>
      </w:r>
      <w:r>
        <w:rPr>
          <w:b/>
          <w:bCs/>
        </w:rPr>
        <w:t xml:space="preserve">encontro sem compromisso</w:t>
      </w:r>
      <w:r>
        <w:t xml:space="preserve"> </w:t>
      </w:r>
      <w:r>
        <w:t xml:space="preserve">onde: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Validamos números:</w:t>
      </w:r>
      <w:r>
        <w:t xml:space="preserve"> </w:t>
      </w:r>
      <w:r>
        <w:t xml:space="preserve">Revisamos estimativas de impacto (R$ 642.5k, 7.3x ROI) contra realidade de Campari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Customizamos proposta:</w:t>
      </w:r>
      <w:r>
        <w:t xml:space="preserve"> </w:t>
      </w:r>
      <w:r>
        <w:t xml:space="preserve">Compartilhamos dados de headcount, rotatividade, métricas de engagement; ajustamos ROI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Definimos aloc ação:</w:t>
      </w:r>
      <w:r>
        <w:t xml:space="preserve"> </w:t>
      </w:r>
      <w:r>
        <w:t xml:space="preserve">Alinhamos quantas horas esperamos gastar, qual timeline, sequência de frentes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Resolvemos dúvidas:</w:t>
      </w:r>
      <w:r>
        <w:t xml:space="preserve"> </w:t>
      </w:r>
      <w:r>
        <w:t xml:space="preserve">Q&amp;A aberto sobre abordagem, metodologia, benchmarks, modelo de horas</w:t>
      </w:r>
    </w:p>
    <w:p>
      <w:pPr>
        <w:pStyle w:val="FirstParagraph"/>
      </w:pPr>
      <w:r>
        <w:rPr>
          <w:b/>
          <w:bCs/>
        </w:rPr>
        <w:t xml:space="preserve">Resultado do encontro:</w:t>
      </w:r>
      <w:r>
        <w:t xml:space="preserve"> </w:t>
      </w:r>
      <w:r>
        <w:t xml:space="preserve">Você terá clareza total de investimento esperado, impacto e próximos passos. Sem pressão, sem obrigação.</w:t>
      </w:r>
    </w:p>
    <w:p>
      <w:pPr>
        <w:pStyle w:val="BodyText"/>
      </w:pPr>
      <w:r>
        <w:rPr>
          <w:b/>
          <w:bCs/>
        </w:rPr>
        <w:t xml:space="preserve">Como agendar:</w:t>
      </w:r>
      <w:r>
        <w:t xml:space="preserve"> </w:t>
      </w:r>
      <w:r>
        <w:t xml:space="preserve">- Envie email para:</w:t>
      </w:r>
      <w:r>
        <w:t xml:space="preserve"> </w:t>
      </w:r>
      <w:r>
        <w:rPr>
          <w:b/>
          <w:bCs/>
        </w:rPr>
        <w:t xml:space="preserve">[contato@divercidade.com.br]</w:t>
      </w:r>
      <w:r>
        <w:t xml:space="preserve"> </w:t>
      </w:r>
      <w:r>
        <w:t xml:space="preserve">- Indique: Preferência de data/hora (próximos 7 dias)</w:t>
      </w:r>
      <w:r>
        <w:t xml:space="preserve"> </w:t>
      </w:r>
      <w:r>
        <w:t xml:space="preserve">- Participantes: Amanda (ou delegado) + VP RH (se aplicável)</w:t>
      </w:r>
    </w:p>
    <w:p>
      <w:pPr>
        <w:pStyle w:val="BodyText"/>
      </w:pPr>
      <w:r>
        <w:rPr>
          <w:b/>
          <w:bCs/>
        </w:rPr>
        <w:t xml:space="preserve">Duração:</w:t>
      </w:r>
      <w:r>
        <w:t xml:space="preserve"> </w:t>
      </w:r>
      <w:r>
        <w:t xml:space="preserve">60 minutos |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Presencial ou videocall conforme preferência</w:t>
      </w:r>
    </w:p>
    <w:p>
      <w:r>
        <w:pict>
          <v:rect style="width:0;height:1.5pt" o:hralign="center" o:hrstd="t" o:hr="t"/>
        </w:pict>
      </w:r>
    </w:p>
    <w:bookmarkEnd w:id="43"/>
    <w:bookmarkStart w:id="44" w:name="timeline-típico-após-alinhamento"/>
    <w:p>
      <w:pPr>
        <w:pStyle w:val="Heading3"/>
      </w:pPr>
      <w:r>
        <w:rPr>
          <w:b/>
          <w:bCs/>
        </w:rPr>
        <w:t xml:space="preserve">Timeline Típico Após Alinhamento</w:t>
      </w:r>
    </w:p>
    <w:p>
      <w:pPr>
        <w:pStyle w:val="FirstParagraph"/>
      </w:pPr>
      <w:r>
        <w:rPr>
          <w:b/>
          <w:bCs/>
        </w:rPr>
        <w:t xml:space="preserve">Se aprovar projeto de 12 meses (200h estimadas):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6"/>
        <w:gridCol w:w="1212"/>
        <w:gridCol w:w="355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  <w:tc>
          <w:tcPr/>
          <w:p>
            <w:pPr>
              <w:pStyle w:val="Compact"/>
            </w:pPr>
            <w:r>
              <w:t xml:space="preserve">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Alinhamento &amp; Assinatura</w:t>
            </w:r>
          </w:p>
        </w:tc>
        <w:tc>
          <w:tcPr/>
          <w:p>
            <w:pPr>
              <w:pStyle w:val="Compact"/>
            </w:pPr>
            <w:r>
              <w:t xml:space="preserve">Semanas 1-2</w:t>
            </w:r>
          </w:p>
        </w:tc>
        <w:tc>
          <w:tcPr/>
          <w:p>
            <w:pPr>
              <w:pStyle w:val="Compact"/>
            </w:pPr>
            <w:r>
              <w:t xml:space="preserve">Encontro 1h + contratação</w:t>
            </w:r>
          </w:p>
        </w:tc>
        <w:tc>
          <w:tcPr/>
          <w:p>
            <w:pPr>
              <w:pStyle w:val="Compact"/>
            </w:pPr>
            <w:r>
              <w:t xml:space="preserve">0h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Diagnóstico &amp; Planejamento</w:t>
            </w:r>
          </w:p>
        </w:tc>
        <w:tc>
          <w:tcPr/>
          <w:p>
            <w:pPr>
              <w:pStyle w:val="Compact"/>
            </w:pPr>
            <w:r>
              <w:t xml:space="preserve">Semanas 3-6</w:t>
            </w:r>
          </w:p>
        </w:tc>
        <w:tc>
          <w:tcPr/>
          <w:p>
            <w:pPr>
              <w:pStyle w:val="Compact"/>
            </w:pPr>
            <w:r>
              <w:t xml:space="preserve">Avaliação de maturidade, roadmap detalhado</w:t>
            </w:r>
          </w:p>
        </w:tc>
        <w:tc>
          <w:tcPr/>
          <w:p>
            <w:pPr>
              <w:pStyle w:val="Compact"/>
            </w:pPr>
            <w:r>
              <w:t xml:space="preserve">25h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Execução - Recrutamento</w:t>
            </w:r>
          </w:p>
        </w:tc>
        <w:tc>
          <w:tcPr/>
          <w:p>
            <w:pPr>
              <w:pStyle w:val="Compact"/>
            </w:pPr>
            <w:r>
              <w:t xml:space="preserve">Semanas 7-20</w:t>
            </w:r>
          </w:p>
        </w:tc>
        <w:tc>
          <w:tcPr/>
          <w:p>
            <w:pPr>
              <w:pStyle w:val="Compact"/>
            </w:pPr>
            <w:r>
              <w:t xml:space="preserve">Lançamento frente de recrutamento</w:t>
            </w:r>
          </w:p>
        </w:tc>
        <w:tc>
          <w:tcPr/>
          <w:p>
            <w:pPr>
              <w:pStyle w:val="Compact"/>
            </w:pPr>
            <w:r>
              <w:t xml:space="preserve">60h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Execução - Liderança</w:t>
            </w:r>
          </w:p>
        </w:tc>
        <w:tc>
          <w:tcPr/>
          <w:p>
            <w:pPr>
              <w:pStyle w:val="Compact"/>
            </w:pPr>
            <w:r>
              <w:t xml:space="preserve">Semanas 15-26</w:t>
            </w:r>
          </w:p>
        </w:tc>
        <w:tc>
          <w:tcPr/>
          <w:p>
            <w:pPr>
              <w:pStyle w:val="Compact"/>
            </w:pPr>
            <w:r>
              <w:t xml:space="preserve">Lançamento frente de liderança em paralelo</w:t>
            </w:r>
          </w:p>
        </w:tc>
        <w:tc>
          <w:tcPr/>
          <w:p>
            <w:pPr>
              <w:pStyle w:val="Compact"/>
            </w:pPr>
            <w:r>
              <w:t xml:space="preserve">70h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Execução - Cultura</w:t>
            </w:r>
          </w:p>
        </w:tc>
        <w:tc>
          <w:tcPr/>
          <w:p>
            <w:pPr>
              <w:pStyle w:val="Compact"/>
            </w:pPr>
            <w:r>
              <w:t xml:space="preserve">Semanas 25-48</w:t>
            </w:r>
          </w:p>
        </w:tc>
        <w:tc>
          <w:tcPr/>
          <w:p>
            <w:pPr>
              <w:pStyle w:val="Compact"/>
            </w:pPr>
            <w:r>
              <w:t xml:space="preserve">Lançamento frente de cultura, consolidação</w:t>
            </w:r>
          </w:p>
        </w:tc>
        <w:tc>
          <w:tcPr/>
          <w:p>
            <w:pPr>
              <w:pStyle w:val="Compact"/>
            </w:pPr>
            <w:r>
              <w:t xml:space="preserve">45h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Resultados Iniciais</w:t>
            </w:r>
          </w:p>
        </w:tc>
        <w:tc>
          <w:tcPr/>
          <w:p>
            <w:pPr>
              <w:pStyle w:val="Compact"/>
            </w:pPr>
            <w:r>
              <w:t xml:space="preserve">Mês 4-5</w:t>
            </w:r>
          </w:p>
        </w:tc>
        <w:tc>
          <w:tcPr/>
          <w:p>
            <w:pPr>
              <w:pStyle w:val="Compact"/>
            </w:pPr>
            <w:r>
              <w:t xml:space="preserve">Primeiros impactos visíveis em métricas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Realizado</w:t>
            </w:r>
          </w:p>
        </w:tc>
        <w:tc>
          <w:tcPr/>
          <w:p>
            <w:pPr>
              <w:pStyle w:val="Compact"/>
            </w:pPr>
            <w:r>
              <w:t xml:space="preserve">Mês 12+</w:t>
            </w:r>
          </w:p>
        </w:tc>
        <w:tc>
          <w:tcPr/>
          <w:p>
            <w:pPr>
              <w:pStyle w:val="Compact"/>
            </w:pPr>
            <w:r>
              <w:t xml:space="preserve">Impacto financeiro total materializado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seção-7-riscos-de-não-agir"/>
    <w:p>
      <w:pPr>
        <w:pStyle w:val="Heading2"/>
      </w:pPr>
      <w:r>
        <w:rPr>
          <w:b/>
          <w:bCs/>
        </w:rPr>
        <w:t xml:space="preserve">SEÇÃO 7 — RISCOS DE NÃO AGIR</w:t>
      </w:r>
    </w:p>
    <w:bookmarkStart w:id="46" w:name="X7e5dd8fadbce8b96d25662b91210c07d725a985"/>
    <w:p>
      <w:pPr>
        <w:pStyle w:val="Heading3"/>
      </w:pPr>
      <w:r>
        <w:rPr>
          <w:b/>
          <w:bCs/>
        </w:rPr>
        <w:t xml:space="preserve">Janela de Oportunidade Está Aberta (Mas Fechando)</w:t>
      </w:r>
    </w:p>
    <w:p>
      <w:pPr>
        <w:pStyle w:val="FirstParagraph"/>
      </w:pPr>
      <w:r>
        <w:rPr>
          <w:b/>
          <w:bCs/>
        </w:rPr>
        <w:t xml:space="preserve">1. Posicionamento Competitivo:</w:t>
      </w:r>
      <w:r>
        <w:t xml:space="preserve"> </w:t>
      </w:r>
      <w:r>
        <w:t xml:space="preserve">Ambev/Diageo/Bacardi já estão investindo em D&amp;I estratégico. Cada mês de atraso é mês de gap crescente. Em 12 meses, competidores terão 1 ano de vantagem em reputação e brand empregadora.</w:t>
      </w:r>
    </w:p>
    <w:p>
      <w:pPr>
        <w:pStyle w:val="BodyText"/>
      </w:pPr>
      <w:r>
        <w:rPr>
          <w:b/>
          <w:bCs/>
        </w:rPr>
        <w:t xml:space="preserve">2. Atração de Talentos:</w:t>
      </w:r>
      <w:r>
        <w:t xml:space="preserve"> </w:t>
      </w:r>
      <w:r>
        <w:t xml:space="preserve">Mercado de talento premia D&amp;I. Candidatos top (especialmente millennials/Gen Z) escolhem empregadores com authentic D&amp;I commitment. Atraso = perda de atração de talento diverso em positions críticas.</w:t>
      </w:r>
    </w:p>
    <w:p>
      <w:pPr>
        <w:pStyle w:val="BodyText"/>
      </w:pPr>
      <w:r>
        <w:rPr>
          <w:b/>
          <w:bCs/>
        </w:rPr>
        <w:t xml:space="preserve">3. Retenção:</w:t>
      </w:r>
      <w:r>
        <w:t xml:space="preserve"> </w:t>
      </w:r>
      <w:r>
        <w:t xml:space="preserve">Talentos diversos continuam saindo se cultura não muda. Cada ano sem ação = R$ 1M+ em custo de rotatividade não-evitado.</w:t>
      </w:r>
    </w:p>
    <w:p>
      <w:pPr>
        <w:pStyle w:val="BodyText"/>
      </w:pPr>
      <w:r>
        <w:rPr>
          <w:b/>
          <w:bCs/>
        </w:rPr>
        <w:t xml:space="preserve">4. Regulatory Risk:</w:t>
      </w:r>
      <w:r>
        <w:t xml:space="preserve"> </w:t>
      </w:r>
      <w:r>
        <w:t xml:space="preserve">Regulação de inclusão está avançando em Brasil (leis de inclusão de pessoas com deficiência, propostas de cotas, compliance ambiental/social). Proatividade agora = proteção depois.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êndice-a-sobre-divercidade-hub"/>
    <w:p>
      <w:pPr>
        <w:pStyle w:val="Heading2"/>
      </w:pPr>
      <w:r>
        <w:rPr>
          <w:b/>
          <w:bCs/>
        </w:rPr>
        <w:t xml:space="preserve">APÊNDICE A — SOBRE DIVERCIDADE HUB</w:t>
      </w:r>
    </w:p>
    <w:p>
      <w:pPr>
        <w:pStyle w:val="FirstParagraph"/>
      </w:pPr>
      <w:r>
        <w:t xml:space="preserve">DiverCidade Hub é consultoria especializada em estratégia e implementação de diversidade, equidade e inclusão. Trabalhamos com empresas de F&amp;B, CPG, varejo, serviços e indústria em América Latina.</w:t>
      </w:r>
    </w:p>
    <w:p>
      <w:pPr>
        <w:pStyle w:val="BodyText"/>
      </w:pPr>
      <w:r>
        <w:rPr>
          <w:b/>
          <w:bCs/>
        </w:rPr>
        <w:t xml:space="preserve">Expertise específica em F&amp;B/Beverage:</w:t>
      </w:r>
      <w:r>
        <w:t xml:space="preserve"> </w:t>
      </w:r>
      <w:r>
        <w:t xml:space="preserve">Entendemos dinâmicas únicas de sua indústria—diversidade em supply chain, desafios de gênero em vendas/distribuição, dinâmicas LGBTQIA+ em operações regionais, múltiplos mercados com diferentes demográficos.</w:t>
      </w:r>
    </w:p>
    <w:p>
      <w:pPr>
        <w:pStyle w:val="BodyText"/>
      </w:pPr>
      <w:r>
        <w:rPr>
          <w:b/>
          <w:bCs/>
        </w:rPr>
        <w:t xml:space="preserve">Referências disponíveis:</w:t>
      </w:r>
      <w:r>
        <w:t xml:space="preserve"> </w:t>
      </w:r>
      <w:r>
        <w:t xml:space="preserve">Podemos conectar com clientes em segmentos similares (alimentos/bebidas) que possam falar sobre processo de trabalho, resultados e ROI.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Próximo passo:</w:t>
      </w:r>
      <w:r>
        <w:t xml:space="preserve"> </w:t>
      </w:r>
      <w:r>
        <w:t xml:space="preserve">Agende seu Encontro de Alinhamento Inicial.</w:t>
      </w:r>
      <w:r>
        <w:t xml:space="preserve"> </w:t>
      </w:r>
      <w:r>
        <w:rPr>
          <w:b/>
          <w:bCs/>
        </w:rPr>
        <w:t xml:space="preserve">[contato@divercidade.com.br]</w:t>
      </w:r>
    </w:p>
    <w:p>
      <w:pPr>
        <w:pStyle w:val="BodyText"/>
      </w:pPr>
      <w:r>
        <w:rPr>
          <w:b/>
          <w:bCs/>
        </w:rPr>
        <w:t xml:space="preserve">Data de proposição:</w:t>
      </w:r>
      <w:r>
        <w:t xml:space="preserve"> </w:t>
      </w:r>
      <w:r>
        <w:t xml:space="preserve">Março 2026</w:t>
      </w:r>
      <w:r>
        <w:br/>
      </w:r>
      <w:r>
        <w:rPr>
          <w:b/>
          <w:bCs/>
        </w:rPr>
        <w:t xml:space="preserve">Validade:</w:t>
      </w:r>
      <w:r>
        <w:t xml:space="preserve"> </w:t>
      </w:r>
      <w:r>
        <w:t xml:space="preserve">30 dias (até 5 de Abril de 2026)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2026-03-05T23:28:30Z</dcterms:created>
  <dcterms:modified xsi:type="dcterms:W3CDTF">2026-03-05T23:28:30Z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