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ampari-diversidade-inclusão"/>
    <w:p>
      <w:pPr>
        <w:pStyle w:val="Heading1"/>
      </w:pPr>
      <w:r>
        <w:t xml:space="preserve">CAMPARI: DIVERSIDADE &amp; INCLUSÃO</w:t>
      </w:r>
    </w:p>
    <w:bookmarkStart w:id="9" w:name="slide-deck-executivo-7-slides"/>
    <w:p>
      <w:pPr>
        <w:pStyle w:val="Heading2"/>
      </w:pPr>
      <w:r>
        <w:t xml:space="preserve">SLIDE DECK EXECUTIVO (7 slides)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7" w:name="slide-1-capa"/>
    <w:p>
      <w:pPr>
        <w:pStyle w:val="Heading1"/>
      </w:pPr>
      <w:r>
        <w:t xml:space="preserve">SLIDE 1: CAPA</w:t>
      </w:r>
    </w:p>
    <w:p>
      <w:pPr>
        <w:pStyle w:val="FirstParagraph"/>
      </w:pPr>
      <w:r>
        <w:rPr>
          <w:b/>
          <w:bCs/>
        </w:rPr>
        <w:t xml:space="preserve">CAMPARI: PARCERIA ESTRATÉGICA EM DIVERSIDADE, EQUIDADE E INCLUSÃO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Uma oportunidade de impacto financeiro e transformação cultural em 12 meses</w:t>
      </w:r>
    </w:p>
    <w:p>
      <w:pPr>
        <w:pStyle w:val="BodyText"/>
      </w:pPr>
      <w:r>
        <w:rPr>
          <w:b/>
          <w:bCs/>
        </w:rPr>
        <w:t xml:space="preserve">Apresentado por:</w:t>
      </w:r>
      <w:r>
        <w:t xml:space="preserve"> </w:t>
      </w:r>
      <w:r>
        <w:t xml:space="preserve">DiverCidade Hub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Amanda, CEO Campari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Março 2026</w:t>
      </w:r>
    </w:p>
    <w:p>
      <w:r>
        <w:pict>
          <v:rect style="width:0;height:1.5pt" o:hralign="center" o:hrstd="t" o:hr="t"/>
        </w:pict>
      </w:r>
    </w:p>
    <w:bookmarkStart w:id="12" w:name="slide-2-o-desafio"/>
    <w:p>
      <w:pPr>
        <w:pStyle w:val="Heading2"/>
      </w:pPr>
      <w:r>
        <w:t xml:space="preserve">SLIDE 2: O DESAFIO</w:t>
      </w:r>
    </w:p>
    <w:bookmarkStart w:id="11" w:name="campari-enfrenta-3-pressões-simultâneas"/>
    <w:p>
      <w:pPr>
        <w:pStyle w:val="Heading3"/>
      </w:pPr>
      <w:r>
        <w:t xml:space="preserve">Campari Enfrenta 3 Pressões Simultâneas</w:t>
      </w:r>
    </w:p>
    <w:p>
      <w:pPr>
        <w:pStyle w:val="FirstParagraph"/>
      </w:pPr>
      <w:r>
        <w:rPr>
          <w:b/>
          <w:bCs/>
        </w:rPr>
        <w:t xml:space="preserve">1. COMPETITIVA</w:t>
      </w:r>
      <w:r>
        <w:t xml:space="preserve"> </w:t>
      </w:r>
      <w:r>
        <w:t xml:space="preserve">- Ambev, Diageo, Bacardi já investem em D&amp;I estratégico</w:t>
      </w:r>
      <w:r>
        <w:t xml:space="preserve"> </w:t>
      </w:r>
      <w:r>
        <w:t xml:space="preserve">- Campari tem janela de 12 meses para estabelecer liderança</w:t>
      </w:r>
      <w:r>
        <w:t xml:space="preserve"> </w:t>
      </w:r>
      <w:r>
        <w:t xml:space="preserve">- Atraso = perda de atração de talentos premium</w:t>
      </w:r>
    </w:p>
    <w:p>
      <w:pPr>
        <w:pStyle w:val="BodyText"/>
      </w:pPr>
      <w:r>
        <w:rPr>
          <w:b/>
          <w:bCs/>
        </w:rPr>
        <w:t xml:space="preserve">2. FINANCEIRA</w:t>
      </w:r>
      <w:r>
        <w:t xml:space="preserve"> </w:t>
      </w:r>
      <w:r>
        <w:t xml:space="preserve">- Talentos diversos saem 1.5-2x mais rápido (rotatividade 20% vs. 12%)</w:t>
      </w:r>
      <w:r>
        <w:t xml:space="preserve"> </w:t>
      </w:r>
      <w:r>
        <w:t xml:space="preserve">- Custo anual de rotatividade não-evitada: R$ 1.040k</w:t>
      </w:r>
      <w:r>
        <w:t xml:space="preserve"> </w:t>
      </w:r>
      <w:r>
        <w:t xml:space="preserve">- Recrutamento ineficiente custa: R$ 175k/ano em fracassos</w:t>
      </w:r>
    </w:p>
    <w:p>
      <w:pPr>
        <w:pStyle w:val="BodyText"/>
      </w:pPr>
      <w:r>
        <w:rPr>
          <w:b/>
          <w:bCs/>
        </w:rPr>
        <w:t xml:space="preserve">3. OPERACIONAL</w:t>
      </w:r>
      <w:r>
        <w:t xml:space="preserve"> </w:t>
      </w:r>
      <w:r>
        <w:t xml:space="preserve">- Sem estratégia formalizada = iniciativas fragmentadas</w:t>
      </w:r>
      <w:r>
        <w:t xml:space="preserve"> </w:t>
      </w:r>
      <w:r>
        <w:t xml:space="preserve">- Liderança não tem competências inclusivas claras</w:t>
      </w:r>
      <w:r>
        <w:t xml:space="preserve"> </w:t>
      </w:r>
      <w:r>
        <w:t xml:space="preserve">- Cultura organizacional não sinaliza inclusão genuína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Conclusão:</w:t>
      </w:r>
      <w:r>
        <w:t xml:space="preserve"> </w:t>
      </w:r>
      <w:r>
        <w:t xml:space="preserve">Janela de oportunidade está aberta, mas fechando.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slide-3-a-solução"/>
    <w:p>
      <w:pPr>
        <w:pStyle w:val="Heading2"/>
      </w:pPr>
      <w:r>
        <w:t xml:space="preserve">SLIDE 3: A SOLUÇÃO</w:t>
      </w:r>
    </w:p>
    <w:bookmarkStart w:id="13" w:name="parceria-divercidade-hub-12-meses"/>
    <w:p>
      <w:pPr>
        <w:pStyle w:val="Heading3"/>
      </w:pPr>
      <w:r>
        <w:t xml:space="preserve">Parceria DiverCidade Hub (12 meses)</w:t>
      </w:r>
    </w:p>
    <w:p>
      <w:pPr>
        <w:pStyle w:val="FirstParagraph"/>
      </w:pPr>
      <w:r>
        <w:rPr>
          <w:b/>
          <w:bCs/>
        </w:rPr>
        <w:t xml:space="preserve">3 FRENTES ESTRATÉGICAS INTERCONECTADAS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RECRUTAMENTO &amp; MARCA       DESENVOLVIMENTO DE      │</w:t>
      </w:r>
      <w:r>
        <w:br/>
      </w:r>
      <w:r>
        <w:rPr>
          <w:rStyle w:val="VerbatimChar"/>
        </w:rPr>
        <w:t xml:space="preserve">│  EMPREGADORA                LIDERANÇA INCLUSIVA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• Sourcing estratégico     • Workshops D&amp;I         │</w:t>
      </w:r>
      <w:r>
        <w:br/>
      </w:r>
      <w:r>
        <w:rPr>
          <w:rStyle w:val="VerbatimChar"/>
        </w:rPr>
        <w:t xml:space="preserve">│  • Revisão de processos     • Coaching sênior       │</w:t>
      </w:r>
      <w:r>
        <w:br/>
      </w:r>
      <w:r>
        <w:rPr>
          <w:rStyle w:val="VerbatimChar"/>
        </w:rPr>
        <w:t xml:space="preserve">│  • Marca empregadora        • Segurança psicológica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↓         ↓         ↓                     │</w:t>
      </w:r>
      <w:r>
        <w:br/>
      </w:r>
      <w:r>
        <w:rPr>
          <w:rStyle w:val="VerbatimChar"/>
        </w:rPr>
        <w:t xml:space="preserve">│   CULTURA ORGANIZACIONAL INCLUSIVA                  │</w:t>
      </w:r>
      <w:r>
        <w:br/>
      </w:r>
      <w:r>
        <w:rPr>
          <w:rStyle w:val="VerbatimChar"/>
        </w:rPr>
        <w:t xml:space="preserve">│   • ERGs fortalecidas                               │</w:t>
      </w:r>
      <w:r>
        <w:br/>
      </w:r>
      <w:r>
        <w:rPr>
          <w:rStyle w:val="VerbatimChar"/>
        </w:rPr>
        <w:t xml:space="preserve">│   • Comunicação inclusiva                           │</w:t>
      </w:r>
      <w:r>
        <w:br/>
      </w:r>
      <w:r>
        <w:rPr>
          <w:rStyle w:val="VerbatimChar"/>
        </w:rPr>
        <w:t xml:space="preserve">│   • Políticas revisadas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Abordagem:</w:t>
      </w:r>
      <w:r>
        <w:t xml:space="preserve"> </w:t>
      </w:r>
      <w:r>
        <w:t xml:space="preserve">Advisory estratégico + implementação prática (não diagnóstico só)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lide-4-impacto-financeiro"/>
    <w:p>
      <w:pPr>
        <w:pStyle w:val="Heading2"/>
      </w:pPr>
      <w:r>
        <w:t xml:space="preserve">SLIDE 4: IMPACTO FINANCEIRO</w:t>
      </w:r>
    </w:p>
    <w:bookmarkStart w:id="15" w:name="r-642.5k-em-impacto-y1"/>
    <w:p>
      <w:pPr>
        <w:pStyle w:val="Heading3"/>
      </w:pPr>
      <w:r>
        <w:t xml:space="preserve">R$ 642.5k em Impacto Y1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20"/>
        <w:gridCol w:w="1697"/>
        <w:gridCol w:w="26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Vetor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Payback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Retenção de Talentos</w:t>
            </w:r>
          </w:p>
        </w:tc>
        <w:tc>
          <w:tcPr/>
          <w:p>
            <w:pPr>
              <w:pStyle w:val="Compact"/>
            </w:pPr>
            <w:r>
              <w:t xml:space="preserve">R$ 195k</w:t>
            </w:r>
          </w:p>
        </w:tc>
        <w:tc>
          <w:tcPr/>
          <w:p>
            <w:pPr>
              <w:pStyle w:val="Compact"/>
            </w:pPr>
            <w:r>
              <w:t xml:space="preserve">8-10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Qualidade de Recrutamento</w:t>
            </w:r>
          </w:p>
        </w:tc>
        <w:tc>
          <w:tcPr/>
          <w:p>
            <w:pPr>
              <w:pStyle w:val="Compact"/>
            </w:pPr>
            <w:r>
              <w:t xml:space="preserve">R$ 102.5k</w:t>
            </w:r>
          </w:p>
        </w:tc>
        <w:tc>
          <w:tcPr/>
          <w:p>
            <w:pPr>
              <w:pStyle w:val="Compact"/>
            </w:pPr>
            <w:r>
              <w:t xml:space="preserve">15-18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Produtividade &amp; Engagement</w:t>
            </w:r>
          </w:p>
        </w:tc>
        <w:tc>
          <w:tcPr/>
          <w:p>
            <w:pPr>
              <w:pStyle w:val="Compact"/>
            </w:pPr>
            <w:r>
              <w:t xml:space="preserve">R$ 120k</w:t>
            </w:r>
          </w:p>
        </w:tc>
        <w:tc>
          <w:tcPr/>
          <w:p>
            <w:pPr>
              <w:pStyle w:val="Compact"/>
            </w:pPr>
            <w:r>
              <w:t xml:space="preserve">13-16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Marca Empregadora</w:t>
            </w:r>
          </w:p>
        </w:tc>
        <w:tc>
          <w:tcPr/>
          <w:p>
            <w:pPr>
              <w:pStyle w:val="Compact"/>
            </w:pPr>
            <w:r>
              <w:t xml:space="preserve">R$ 225k</w:t>
            </w:r>
          </w:p>
        </w:tc>
        <w:tc>
          <w:tcPr/>
          <w:p>
            <w:pPr>
              <w:pStyle w:val="Compact"/>
            </w:pPr>
            <w:r>
              <w:t xml:space="preserve">6-8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R$ 642.5k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3-4 meses (média)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álculo-de-roi"/>
    <w:p>
      <w:pPr>
        <w:pStyle w:val="Heading3"/>
      </w:pPr>
      <w:r>
        <w:t xml:space="preserve">CÁLCULO DE ROI</w:t>
      </w:r>
    </w:p>
    <w:p>
      <w:pPr>
        <w:pStyle w:val="SourceCode"/>
      </w:pPr>
      <w:r>
        <w:rPr>
          <w:rStyle w:val="VerbatimChar"/>
        </w:rPr>
        <w:t xml:space="preserve">Impacto Estimado Y1:              R$ 642.5k</w:t>
      </w:r>
      <w:r>
        <w:br/>
      </w:r>
      <w:r>
        <w:rPr>
          <w:rStyle w:val="VerbatimChar"/>
        </w:rPr>
        <w:t xml:space="preserve">Investimento (12 meses):          R$ 88.000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ROI:                              7.3x</w:t>
      </w:r>
      <w:r>
        <w:br/>
      </w:r>
      <w:r>
        <w:rPr>
          <w:rStyle w:val="VerbatimChar"/>
        </w:rPr>
        <w:t xml:space="preserve">Payback Period:                   1-2 meses</w:t>
      </w:r>
    </w:p>
    <w:p>
      <w:pPr>
        <w:pStyle w:val="FirstParagraph"/>
      </w:pPr>
      <w:r>
        <w:rPr>
          <w:i/>
          <w:iCs/>
        </w:rPr>
        <w:t xml:space="preserve">Números conservadores. Será customizado para Campari no alinhamento inicial.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slide-5-modelo-de-precificação"/>
    <w:p>
      <w:pPr>
        <w:pStyle w:val="Heading2"/>
      </w:pPr>
      <w:r>
        <w:t xml:space="preserve">SLIDE 5: MODELO DE PRECIFICAÇÃO</w:t>
      </w:r>
    </w:p>
    <w:bookmarkStart w:id="18" w:name="transparência-total-pague-só-o-que-usa"/>
    <w:p>
      <w:pPr>
        <w:pStyle w:val="Heading3"/>
      </w:pPr>
      <w:r>
        <w:t xml:space="preserve">Transparência Total: Pague Só o Que Usa</w:t>
      </w:r>
    </w:p>
    <w:p>
      <w:pPr>
        <w:pStyle w:val="FirstParagraph"/>
      </w:pPr>
      <w:r>
        <w:rPr>
          <w:b/>
          <w:bCs/>
        </w:rPr>
        <w:t xml:space="preserve">ESTRUTURA:</w:t>
      </w:r>
      <w:r>
        <w:t xml:space="preserve"> </w:t>
      </w:r>
      <w:r>
        <w:t xml:space="preserve">- Taxa horária:</w:t>
      </w:r>
      <w:r>
        <w:t xml:space="preserve"> </w:t>
      </w:r>
      <w:r>
        <w:rPr>
          <w:b/>
          <w:bCs/>
        </w:rPr>
        <w:t xml:space="preserve">R$ 300/hora</w:t>
      </w:r>
      <w:r>
        <w:t xml:space="preserve"> </w:t>
      </w:r>
      <w:r>
        <w:t xml:space="preserve">- Retainer mínimo: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(nenhum)</w:t>
      </w:r>
      <w:r>
        <w:t xml:space="preserve"> </w:t>
      </w:r>
      <w:r>
        <w:t xml:space="preserve">- Desconto por volume: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(tarifa única)</w:t>
      </w:r>
    </w:p>
    <w:p>
      <w:pPr>
        <w:pStyle w:val="BodyText"/>
      </w:pPr>
      <w:r>
        <w:rPr>
          <w:b/>
          <w:bCs/>
        </w:rPr>
        <w:t xml:space="preserve">SERVIÇOS FIXOS:</w:t>
      </w:r>
      <w:r>
        <w:t xml:space="preserve"> </w:t>
      </w:r>
      <w:r>
        <w:t xml:space="preserve">| Serviço | Preço |</w:t>
      </w:r>
      <w:r>
        <w:t xml:space="preserve"> </w:t>
      </w:r>
      <w:r>
        <w:t xml:space="preserve">|—————————|————–|</w:t>
      </w:r>
      <w:r>
        <w:t xml:space="preserve"> </w:t>
      </w:r>
      <w:r>
        <w:t xml:space="preserve">| Diagnóstico de maturidade | R$ 7.500 |</w:t>
      </w:r>
      <w:r>
        <w:t xml:space="preserve"> </w:t>
      </w:r>
      <w:r>
        <w:t xml:space="preserve">| Relatório mensal | R$ 1.500/mês |</w:t>
      </w:r>
      <w:r>
        <w:t xml:space="preserve"> </w:t>
      </w:r>
      <w:r>
        <w:t xml:space="preserve">| Documentação final | R$ 2.500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PROJETO TÍPICO (12 MESES, 2-3 FRENTES):</w:t>
      </w:r>
    </w:p>
    <w:p>
      <w:pPr>
        <w:pStyle w:val="SourceCode"/>
      </w:pPr>
      <w:r>
        <w:rPr>
          <w:rStyle w:val="VerbatimChar"/>
        </w:rPr>
        <w:t xml:space="preserve">Diagnóstico:                 R$ 7.500</w:t>
      </w:r>
      <w:r>
        <w:br/>
      </w:r>
      <w:r>
        <w:rPr>
          <w:rStyle w:val="VerbatimChar"/>
        </w:rPr>
        <w:t xml:space="preserve">Horas (200h × R$ 300):       R$ 60.000</w:t>
      </w:r>
      <w:r>
        <w:br/>
      </w:r>
      <w:r>
        <w:rPr>
          <w:rStyle w:val="VerbatimChar"/>
        </w:rPr>
        <w:t xml:space="preserve">Relatórios (12 × R$ 1.5k):   R$ 18.000</w:t>
      </w:r>
      <w:r>
        <w:br/>
      </w:r>
      <w:r>
        <w:rPr>
          <w:rStyle w:val="VerbatimChar"/>
        </w:rPr>
        <w:t xml:space="preserve">Documentação:                R$ 2.500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  R$ 88.000</w:t>
      </w:r>
    </w:p>
    <w:p>
      <w:pPr>
        <w:pStyle w:val="FirstParagraph"/>
      </w:pPr>
      <w:r>
        <w:t xml:space="preserve">✅ Máxima flexibilidade | ✅ Sem compromisso de retainer | ✅ Transparência completa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lide-6-por-que-divercidade"/>
    <w:p>
      <w:pPr>
        <w:pStyle w:val="Heading2"/>
      </w:pPr>
      <w:r>
        <w:t xml:space="preserve">SLIDE 6: POR QUE DIVERCIDADE?</w:t>
      </w:r>
    </w:p>
    <w:bookmarkStart w:id="20" w:name="análise-comparativa-rápida"/>
    <w:p>
      <w:pPr>
        <w:pStyle w:val="Heading3"/>
      </w:pPr>
      <w:r>
        <w:t xml:space="preserve">Análise Comparativa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844"/>
        <w:gridCol w:w="1267"/>
        <w:gridCol w:w="1478"/>
        <w:gridCol w:w="1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Big 4</w:t>
            </w:r>
          </w:p>
        </w:tc>
        <w:tc>
          <w:tcPr/>
          <w:p>
            <w:pPr>
              <w:pStyle w:val="Compact"/>
            </w:pPr>
            <w:r>
              <w:t xml:space="preserve">RH Interno</w:t>
            </w:r>
          </w:p>
        </w:tc>
        <w:tc>
          <w:tcPr/>
          <w:p>
            <w:pPr>
              <w:pStyle w:val="Compact"/>
            </w:pPr>
            <w:r>
              <w:t xml:space="preserve">Boutique D&amp;I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DiverCidade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Expertise D&amp;I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 Negócio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Custo-Benefício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Flexibilidade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mparação-rápida-de-custo"/>
    <w:p>
      <w:pPr>
        <w:pStyle w:val="Heading3"/>
      </w:pPr>
      <w:r>
        <w:t xml:space="preserve">COMPARAÇÃO RÁPIDA DE CUSTO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Big 4</w:t>
            </w:r>
          </w:p>
        </w:tc>
        <w:tc>
          <w:tcPr/>
          <w:p>
            <w:pPr>
              <w:pStyle w:val="Compact"/>
            </w:pPr>
            <w:r>
              <w:t xml:space="preserve">DiverCidade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Y1</w:t>
            </w:r>
          </w:p>
        </w:tc>
        <w:tc>
          <w:tcPr/>
          <w:p>
            <w:pPr>
              <w:pStyle w:val="Compact"/>
            </w:pPr>
            <w:r>
              <w:t xml:space="preserve">R$ 600k+</w:t>
            </w:r>
          </w:p>
        </w:tc>
        <w:tc>
          <w:tcPr/>
          <w:p>
            <w:pPr>
              <w:pStyle w:val="Compact"/>
            </w:pPr>
            <w:r>
              <w:t xml:space="preserve">R$ 88k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</w:t>
            </w:r>
          </w:p>
        </w:tc>
        <w:tc>
          <w:tcPr/>
          <w:p>
            <w:pPr>
              <w:pStyle w:val="Compact"/>
            </w:pPr>
            <w:r>
              <w:t xml:space="preserve">12+ meses</w:t>
            </w:r>
          </w:p>
        </w:tc>
        <w:tc>
          <w:tcPr/>
          <w:p>
            <w:pPr>
              <w:pStyle w:val="Compact"/>
            </w:pPr>
            <w:r>
              <w:t xml:space="preserve">1-2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de Execução</w:t>
            </w:r>
          </w:p>
        </w:tc>
        <w:tc>
          <w:tcPr/>
          <w:p>
            <w:pPr>
              <w:pStyle w:val="Compact"/>
            </w:pPr>
            <w:r>
              <w:t xml:space="preserve">6+ meses</w:t>
            </w:r>
          </w:p>
        </w:tc>
        <w:tc>
          <w:tcPr/>
          <w:p>
            <w:pPr>
              <w:pStyle w:val="Compact"/>
            </w:pPr>
            <w:r>
              <w:t xml:space="preserve">4-5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Retainer?</w:t>
            </w:r>
          </w:p>
        </w:tc>
        <w:tc>
          <w:tcPr/>
          <w:p>
            <w:pPr>
              <w:pStyle w:val="Compact"/>
            </w:pPr>
            <w:r>
              <w:t xml:space="preserve">Sim, fixo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Flexibilidade?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Conclusão:</w:t>
      </w:r>
      <w:r>
        <w:t xml:space="preserve"> </w:t>
      </w:r>
      <w:r>
        <w:t xml:space="preserve">DiverCidade entrega 78% de economia + 10x mais velocidade + máxima flexibilidade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lide-7-próximos-passos"/>
    <w:p>
      <w:pPr>
        <w:pStyle w:val="Heading2"/>
      </w:pPr>
      <w:r>
        <w:t xml:space="preserve">SLIDE 7: PRÓXIMOS PASSOS</w:t>
      </w:r>
    </w:p>
    <w:bookmarkStart w:id="23" w:name="encontro-de-alinhamento-inicial"/>
    <w:p>
      <w:pPr>
        <w:pStyle w:val="Heading3"/>
      </w:pPr>
      <w:r>
        <w:t xml:space="preserve">Encontro de Alinhamento Inicial</w:t>
      </w:r>
    </w:p>
    <w:p>
      <w:pPr>
        <w:pStyle w:val="FirstParagraph"/>
      </w:pPr>
      <w:r>
        <w:rPr>
          <w:b/>
          <w:bCs/>
        </w:rPr>
        <w:t xml:space="preserve">O QUÊ:</w:t>
      </w:r>
      <w:r>
        <w:t xml:space="preserve"> </w:t>
      </w:r>
      <w:r>
        <w:t xml:space="preserve">- 60 minutos, ZERO custo, sem compromisso</w:t>
      </w:r>
      <w:r>
        <w:t xml:space="preserve"> </w:t>
      </w:r>
      <w:r>
        <w:t xml:space="preserve">- Validar números (R$ 642.5k impacto, 7.3x ROI)</w:t>
      </w:r>
      <w:r>
        <w:t xml:space="preserve"> </w:t>
      </w:r>
      <w:r>
        <w:t xml:space="preserve">- Customizar proposta para Campari</w:t>
      </w:r>
      <w:r>
        <w:t xml:space="preserve"> </w:t>
      </w:r>
      <w:r>
        <w:t xml:space="preserve">- Definir timeline, horas estimadas, sequência de frentes</w:t>
      </w:r>
    </w:p>
    <w:p>
      <w:pPr>
        <w:pStyle w:val="BodyText"/>
      </w:pPr>
      <w:r>
        <w:rPr>
          <w:b/>
          <w:bCs/>
        </w:rPr>
        <w:t xml:space="preserve">QUEM:</w:t>
      </w:r>
      <w:r>
        <w:t xml:space="preserve"> </w:t>
      </w:r>
      <w:r>
        <w:t xml:space="preserve">- Amanda (ou delegado) + VP RH (se aplicável)</w:t>
      </w:r>
      <w:r>
        <w:t xml:space="preserve"> </w:t>
      </w:r>
      <w:r>
        <w:t xml:space="preserve">- Consultores sênior DiverCidade</w:t>
      </w:r>
    </w:p>
    <w:p>
      <w:pPr>
        <w:pStyle w:val="BodyText"/>
      </w:pPr>
      <w:r>
        <w:rPr>
          <w:b/>
          <w:bCs/>
        </w:rPr>
        <w:t xml:space="preserve">QUANDO:</w:t>
      </w:r>
      <w:r>
        <w:t xml:space="preserve"> </w:t>
      </w:r>
      <w:r>
        <w:t xml:space="preserve">- Próximos 7 dias</w:t>
      </w:r>
      <w:r>
        <w:t xml:space="preserve"> </w:t>
      </w:r>
      <w:r>
        <w:t xml:space="preserve">- Flexível em horário/local</w:t>
      </w:r>
    </w:p>
    <w:p>
      <w:pPr>
        <w:pStyle w:val="BodyText"/>
      </w:pPr>
      <w:r>
        <w:rPr>
          <w:b/>
          <w:bCs/>
        </w:rPr>
        <w:t xml:space="preserve">COMO AGENDAR:</w:t>
      </w:r>
      <w:r>
        <w:t xml:space="preserve"> </w:t>
      </w:r>
      <w:r>
        <w:t xml:space="preserve">📧</w:t>
      </w:r>
      <w:r>
        <w:t xml:space="preserve"> </w:t>
      </w:r>
      <w:r>
        <w:rPr>
          <w:b/>
          <w:bCs/>
        </w:rPr>
        <w:t xml:space="preserve">contato@divercidade.com.br</w:t>
      </w:r>
      <w:r>
        <w:br/>
      </w:r>
      <w:r>
        <w:t xml:space="preserve">☎️</w:t>
      </w:r>
      <w:r>
        <w:t xml:space="preserve"> </w:t>
      </w:r>
      <w:r>
        <w:rPr>
          <w:b/>
          <w:bCs/>
        </w:rPr>
        <w:t xml:space="preserve">[telefone]</w:t>
      </w:r>
    </w:p>
    <w:p>
      <w:r>
        <w:pict>
          <v:rect style="width:0;height:1.5pt" o:hralign="center" o:hrstd="t" o:hr="t"/>
        </w:pict>
      </w:r>
    </w:p>
    <w:bookmarkEnd w:id="23"/>
    <w:bookmarkStart w:id="24" w:name="agenda-do-encontro-60-min"/>
    <w:p>
      <w:pPr>
        <w:pStyle w:val="Heading3"/>
      </w:pPr>
      <w:r>
        <w:t xml:space="preserve">AGENDA DO ENCONTRO (60 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Tópico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 min</w:t>
            </w:r>
          </w:p>
        </w:tc>
        <w:tc>
          <w:tcPr/>
          <w:p>
            <w:pPr>
              <w:pStyle w:val="Compact"/>
            </w:pPr>
            <w:r>
              <w:t xml:space="preserve">Abertura</w:t>
            </w:r>
          </w:p>
        </w:tc>
        <w:tc>
          <w:tcPr/>
          <w:p>
            <w:pPr>
              <w:pStyle w:val="Compact"/>
            </w:pPr>
            <w:r>
              <w:t xml:space="preserve">Contexto da parceria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10-20 min</w:t>
            </w:r>
          </w:p>
        </w:tc>
        <w:tc>
          <w:tcPr/>
          <w:p>
            <w:pPr>
              <w:pStyle w:val="Compact"/>
            </w:pPr>
            <w:r>
              <w:t xml:space="preserve">Números</w:t>
            </w:r>
          </w:p>
        </w:tc>
        <w:tc>
          <w:tcPr/>
          <w:p>
            <w:pPr>
              <w:pStyle w:val="Compact"/>
            </w:pPr>
            <w:r>
              <w:t xml:space="preserve">Validar R$ 642.5k, 7.3x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20-30 min</w:t>
            </w:r>
          </w:p>
        </w:tc>
        <w:tc>
          <w:tcPr/>
          <w:p>
            <w:pPr>
              <w:pStyle w:val="Compact"/>
            </w:pPr>
            <w:r>
              <w:t xml:space="preserve">Customização</w:t>
            </w:r>
          </w:p>
        </w:tc>
        <w:tc>
          <w:tcPr/>
          <w:p>
            <w:pPr>
              <w:pStyle w:val="Compact"/>
            </w:pPr>
            <w:r>
              <w:t xml:space="preserve">Dados de Campari, ajustar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30-45 min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Horas estimadas, sequência de frentes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45-60 min</w:t>
            </w:r>
          </w:p>
        </w:tc>
        <w:tc>
          <w:tcPr/>
          <w:p>
            <w:pPr>
              <w:pStyle w:val="Compact"/>
            </w:pPr>
            <w:r>
              <w:t xml:space="preserve">Q&amp;A</w:t>
            </w:r>
          </w:p>
        </w:tc>
        <w:tc>
          <w:tcPr/>
          <w:p>
            <w:pPr>
              <w:pStyle w:val="Compact"/>
            </w:pPr>
            <w:r>
              <w:t xml:space="preserve">Dúvidas abertas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Clareza total em investimento, impacto, timeline. Pronto para assinatura.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m"/>
    <w:p>
      <w:pPr>
        <w:pStyle w:val="Heading2"/>
      </w:pPr>
      <w:r>
        <w:t xml:space="preserve">FIM</w:t>
      </w:r>
    </w:p>
    <w:p>
      <w:pPr>
        <w:pStyle w:val="FirstParagraph"/>
      </w:pPr>
      <w:r>
        <w:rPr>
          <w:b/>
          <w:bCs/>
        </w:rPr>
        <w:t xml:space="preserve">Proposta válida até 5 de Abril de 2026</w:t>
      </w:r>
    </w:p>
    <w:p>
      <w:pPr>
        <w:pStyle w:val="BodyText"/>
      </w:pPr>
      <w:r>
        <w:rPr>
          <w:i/>
          <w:iCs/>
        </w:rPr>
        <w:t xml:space="preserve">“Diversidade e inclusão sustentável requer alinhamento simultâneo de negócio, sistemas, liderança e cultura. Trabalhamos através de todas estas dimensões simultaneamente.”</w:t>
      </w:r>
    </w:p>
    <w:p>
      <w:pPr>
        <w:pStyle w:val="BodyText"/>
      </w:pPr>
      <w:r>
        <w:rPr>
          <w:b/>
          <w:bCs/>
        </w:rPr>
        <w:t xml:space="preserve">DiverCidade Hub</w:t>
      </w:r>
      <w:r>
        <w:br/>
      </w:r>
      <w:r>
        <w:t xml:space="preserve">Estratégia &amp; Implementação de D&amp;I para empresas em América Latina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2026-03-05T23:30:41Z</dcterms:created>
  <dcterms:modified xsi:type="dcterms:W3CDTF">2026-03-05T23:30:41Z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