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HUB — Mapa de Documentos Oficiais v1</w:t>
      </w:r>
    </w:p>
    <w:bookmarkStart w:id="21" w:name="hub-mapa-de-documentos-oficiais-v1"/>
    <w:p>
      <w:pPr>
        <w:pStyle w:val="Heading1"/>
      </w:pPr>
      <w:r>
        <w:t xml:space="preserve">HUB — Mapa de Documentos Oficiais v1</w:t>
      </w:r>
    </w:p>
    <w:p>
      <w:pPr>
        <w:pStyle w:val="BlockText"/>
      </w:pPr>
      <w:r>
        <w:t xml:space="preserve">[!warning] Natureza deste documento</w:t>
      </w:r>
      <w:r>
        <w:t xml:space="preserve"> </w:t>
      </w:r>
      <w:r>
        <w:rPr>
          <w:b/>
          <w:bCs/>
        </w:rPr>
        <w:t xml:space="preserve">Rascunho de refinamento em 2026-09-02. Não é parecer jurídico, contábil ou tributário.</w:t>
      </w:r>
      <w:r>
        <w:t xml:space="preserve"> </w:t>
      </w:r>
      <w:r>
        <w:t xml:space="preserve">Base legal considerada: Constituição Federal, Código Civil (Lei 10.406/02), LGPD (Lei 13.709/18), Marco Civil (Lei 12.965/14), CLT, Código Tributário Nacional, EC 132/2023 (Reforma Tributária - transição IBS/CBS), Lei das S/A (6.404/76), Marco Legal das Startups (LC 182/21), Marco Regulatório das OSCs (Lei 13.019/14). Validação obrigatória com advogado (OAB) e contador (CRC) antes de qualquer registro. Nenhuma linha abaixo autoriza operação.</w:t>
      </w:r>
    </w:p>
    <w:p>
      <w:pPr>
        <w:pStyle w:val="BlockText"/>
      </w:pPr>
      <w:r>
        <w:t xml:space="preserve">[!important] Decisão bloqueadora</w:t>
      </w:r>
      <w:r>
        <w:t xml:space="preserve"> </w:t>
      </w:r>
      <w:r>
        <w:rPr>
          <w:b/>
          <w:bCs/>
        </w:rPr>
        <w:t xml:space="preserve">GOV-001 / STR-001 ainda em aberto:</w:t>
      </w:r>
      <w:r>
        <w:t xml:space="preserve"> </w:t>
      </w:r>
      <w:r>
        <w:t xml:space="preserve">4 unidades conceituais (Marca HUB, HUB Negócios, Instituto HUB, Plataforma HUB) não têm forma jurídica definida. Este mapa parte da hipótese</w:t>
      </w:r>
      <w:r>
        <w:t xml:space="preserve"> </w:t>
      </w:r>
      <w:r>
        <w:rPr>
          <w:b/>
          <w:bCs/>
        </w:rPr>
        <w:t xml:space="preserve">3 CNPJs</w:t>
      </w:r>
      <w:r>
        <w:t xml:space="preserve"> </w:t>
      </w:r>
      <w:r>
        <w:t xml:space="preserve">(1 Negócios/Plataforma como unidades de negócio ou 2 se separar; 1 Instituto; Marca como ativo sem CNPJ próprio). Se a decisão for 1 CNPJ único ou 4, duplique/consolide as linhas. Enquanto GOV-001 não fechar, toda coluna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permanece</w:t>
      </w:r>
      <w:r>
        <w:t xml:space="preserve"> </w:t>
      </w:r>
      <w:r>
        <w:rPr>
          <w:rStyle w:val="VerbatimChar"/>
        </w:rPr>
        <w:t xml:space="preserve">hipótese</w:t>
      </w:r>
      <w:r>
        <w:t xml:space="preserve">.</w:t>
      </w:r>
    </w:p>
    <w:bookmarkStart w:id="9" w:name="como-usar"/>
    <w:p>
      <w:pPr>
        <w:pStyle w:val="Heading2"/>
      </w:pPr>
      <w:r>
        <w:t xml:space="preserve">Como usar</w:t>
      </w:r>
    </w:p>
    <w:p>
      <w:pPr>
        <w:pStyle w:val="Compact"/>
        <w:numPr>
          <w:ilvl w:val="0"/>
          <w:numId w:val="1001"/>
        </w:numPr>
      </w:pPr>
      <w:r>
        <w:t xml:space="preserve">Preencha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hipótese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 contratação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registrado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. Só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 </w:t>
      </w:r>
      <w:r>
        <w:t xml:space="preserve">com evidência vai para</w:t>
      </w:r>
      <w:r>
        <w:t xml:space="preserve"> </w:t>
      </w:r>
      <w:r>
        <w:rPr>
          <w:rStyle w:val="VerbatimChar"/>
        </w:rPr>
        <w:t xml:space="preserve">02-review/aprovado/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03-approved/governanca/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Preencha</w:t>
      </w:r>
      <w:r>
        <w:t xml:space="preserve"> </w:t>
      </w:r>
      <w:r>
        <w:rPr>
          <w:rStyle w:val="VerbatimChar"/>
        </w:rPr>
        <w:t xml:space="preserve">Evidência / Arquivo</w:t>
      </w:r>
      <w:r>
        <w:t xml:space="preserve">: número do protocolo, livro/folha,</w:t>
      </w:r>
      <w:r>
        <w:t xml:space="preserve"> </w:t>
      </w:r>
      <w:r>
        <w:rPr>
          <w:rStyle w:val="VerbatimChar"/>
        </w:rPr>
        <w:t xml:space="preserve">Nº INPI</w:t>
      </w:r>
      <w:r>
        <w:t xml:space="preserve">, ou link para PDF em</w:t>
      </w:r>
      <w:r>
        <w:t xml:space="preserve"> </w:t>
      </w:r>
      <w:r>
        <w:rPr>
          <w:rStyle w:val="VerbatimChar"/>
        </w:rPr>
        <w:t xml:space="preserve">05-resources/documentos/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03-approved/governanca/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Regra:</w:t>
      </w:r>
      <w:r>
        <w:t xml:space="preserve"> </w:t>
      </w:r>
      <w:r>
        <w:rPr>
          <w:b/>
          <w:bCs/>
        </w:rPr>
        <w:t xml:space="preserve">leia na camada mais madura, escreva na menos madura</w:t>
      </w:r>
      <w:r>
        <w:t xml:space="preserve">. Não edite este mapa para</w:t>
      </w:r>
      <w:r>
        <w:t xml:space="preserve"> </w:t>
      </w:r>
      <w:r>
        <w:t xml:space="preserve">“corrigir”</w:t>
      </w:r>
      <w:r>
        <w:t xml:space="preserve"> </w:t>
      </w:r>
      <w:r>
        <w:t xml:space="preserve">o blueprint; abra refinamento e promova via aprovação.</w:t>
      </w:r>
    </w:p>
    <w:p>
      <w:pPr>
        <w:pStyle w:val="Compact"/>
        <w:numPr>
          <w:ilvl w:val="0"/>
          <w:numId w:val="1001"/>
        </w:numPr>
      </w:pPr>
      <w:r>
        <w:t xml:space="preserve">Atualize</w:t>
      </w:r>
      <w:r>
        <w:t xml:space="preserve"> </w:t>
      </w:r>
      <w:r>
        <w:rPr>
          <w:rStyle w:val="VerbatimChar"/>
        </w:rPr>
        <w:t xml:space="preserve">base_legal_data</w:t>
      </w:r>
      <w:r>
        <w:t xml:space="preserve"> </w:t>
      </w:r>
      <w:r>
        <w:t xml:space="preserve">quando a lei mudar (ex: virada IBS/CBS 2027).</w:t>
      </w:r>
    </w:p>
    <w:p>
      <w:r>
        <w:pict>
          <v:rect style="width:0;height:1.5pt" o:hralign="center" o:hrstd="t" o:hr="t"/>
        </w:pict>
      </w:r>
    </w:p>
    <w:bookmarkEnd w:id="9"/>
    <w:bookmarkStart w:id="10" w:name="atos-constitutivos-sem-isso-nada-existe"/>
    <w:p>
      <w:pPr>
        <w:pStyle w:val="Heading2"/>
      </w:pPr>
      <w:r>
        <w:t xml:space="preserve">1. Atos Constitutivos — sem isso nada existe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 dona (hipótese)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 — quando vira obrigatório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  <w:tc>
          <w:tcPr/>
          <w:p>
            <w:pPr>
              <w:pStyle w:val="Compact"/>
            </w:pPr>
            <w:r>
              <w:t xml:space="preserve">Evidência /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Contrato Social (ou Estatuto se S/A) + alterações consolidadas</w:t>
            </w:r>
          </w:p>
        </w:tc>
        <w:tc>
          <w:tcPr/>
          <w:p>
            <w:pPr>
              <w:pStyle w:val="Compact"/>
            </w:pPr>
            <w:r>
              <w:t xml:space="preserve">Constitutivo</w:t>
            </w:r>
          </w:p>
        </w:tc>
        <w:tc>
          <w:tcPr/>
          <w:p>
            <w:pPr>
              <w:pStyle w:val="Compact"/>
            </w:pPr>
            <w:r>
              <w:t xml:space="preserve">HUB Negócios (e Plataforma se CNPJ separado)</w:t>
            </w:r>
          </w:p>
        </w:tc>
        <w:tc>
          <w:tcPr/>
          <w:p>
            <w:pPr>
              <w:pStyle w:val="Compact"/>
            </w:pPr>
            <w:r>
              <w:t xml:space="preserve">Junta Comercial do estado + REDESIM</w:t>
            </w:r>
          </w:p>
        </w:tc>
        <w:tc>
          <w:tcPr/>
          <w:p>
            <w:pPr>
              <w:pStyle w:val="Compact"/>
            </w:pPr>
            <w:r>
              <w:t xml:space="preserve">Antes de pedir CNPJ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GOV-001, STR-001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Estatuto Social + Ata de Fundação + Ata de Eleição da Diretoria</w:t>
            </w:r>
          </w:p>
        </w:tc>
        <w:tc>
          <w:tcPr/>
          <w:p>
            <w:pPr>
              <w:pStyle w:val="Compact"/>
            </w:pPr>
            <w:r>
              <w:t xml:space="preserve">Constitutivo</w:t>
            </w:r>
          </w:p>
        </w:tc>
        <w:tc>
          <w:tcPr/>
          <w:p>
            <w:pPr>
              <w:pStyle w:val="Compact"/>
            </w:pPr>
            <w:r>
              <w:t xml:space="preserve">Instituto HUB</w:t>
            </w:r>
          </w:p>
        </w:tc>
        <w:tc>
          <w:tcPr/>
          <w:p>
            <w:pPr>
              <w:pStyle w:val="Compact"/>
            </w:pPr>
            <w:r>
              <w:t xml:space="preserve">Cartório RTD Pessoa Jurídica</w:t>
            </w:r>
          </w:p>
        </w:tc>
        <w:tc>
          <w:tcPr/>
          <w:p>
            <w:pPr>
              <w:pStyle w:val="Compact"/>
            </w:pPr>
            <w:r>
              <w:t xml:space="preserve">Antes de pedir CNPJ do Instituto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GOV-001, STR-001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Acordo de Sócios / Acionistas (vesting, lock-up, tag along, deadlock)</w:t>
            </w:r>
          </w:p>
        </w:tc>
        <w:tc>
          <w:tcPr/>
          <w:p>
            <w:pPr>
              <w:pStyle w:val="Compact"/>
            </w:pPr>
            <w:r>
              <w:t xml:space="preserve">Contratual fundacional</w:t>
            </w:r>
          </w:p>
        </w:tc>
        <w:tc>
          <w:tcPr/>
          <w:p>
            <w:pPr>
              <w:pStyle w:val="Compact"/>
            </w:pPr>
            <w:r>
              <w:t xml:space="preserve">Marca HUB (sócios do grupo)</w:t>
            </w:r>
          </w:p>
        </w:tc>
        <w:tc>
          <w:tcPr/>
          <w:p>
            <w:pPr>
              <w:pStyle w:val="Compact"/>
            </w:pPr>
            <w:r>
              <w:t xml:space="preserve">Privado - não registra na Junta (pode averbar)</w:t>
            </w:r>
          </w:p>
        </w:tc>
        <w:tc>
          <w:tcPr/>
          <w:p>
            <w:pPr>
              <w:pStyle w:val="Compact"/>
            </w:pPr>
            <w:r>
              <w:t xml:space="preserve">Antes de integralizar capital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GOV-001, GOV-004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Acordo de Cotitularidade / Licença de Marca e Método C.A.O.S.</w:t>
            </w:r>
          </w:p>
        </w:tc>
        <w:tc>
          <w:tcPr/>
          <w:p>
            <w:pPr>
              <w:pStyle w:val="Compact"/>
            </w:pPr>
            <w:r>
              <w:t xml:space="preserve">Contratual fundacional</w:t>
            </w:r>
          </w:p>
        </w:tc>
        <w:tc>
          <w:tcPr/>
          <w:p>
            <w:pPr>
              <w:pStyle w:val="Compact"/>
            </w:pPr>
            <w:r>
              <w:t xml:space="preserve">Marca HUB → licencia para Negócios/Instituto/Plataforma</w:t>
            </w:r>
          </w:p>
        </w:tc>
        <w:tc>
          <w:tcPr/>
          <w:p>
            <w:pPr>
              <w:pStyle w:val="Compact"/>
            </w:pPr>
            <w:r>
              <w:t xml:space="preserve">Privado</w:t>
            </w:r>
          </w:p>
        </w:tc>
        <w:tc>
          <w:tcPr/>
          <w:p>
            <w:pPr>
              <w:pStyle w:val="Compact"/>
            </w:pPr>
            <w:r>
              <w:t xml:space="preserve">Antes de qualquer unidade usar</w:t>
            </w:r>
            <w:r>
              <w:t xml:space="preserve"> </w:t>
            </w:r>
            <w:r>
              <w:t xml:space="preserve">“HUB”</w:t>
            </w:r>
            <w:r>
              <w:t xml:space="preserve"> </w:t>
            </w:r>
            <w:r>
              <w:t xml:space="preserve">comercialmente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GOV-001, GOV-006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Livro de Registro de Sócios/Ações (se S/A ou LTDA com acordo)</w:t>
            </w:r>
          </w:p>
        </w:tc>
        <w:tc>
          <w:tcPr/>
          <w:p>
            <w:pPr>
              <w:pStyle w:val="Compact"/>
            </w:pPr>
            <w:r>
              <w:t xml:space="preserve">Societário</w:t>
            </w:r>
          </w:p>
        </w:tc>
        <w:tc>
          <w:tcPr/>
          <w:p>
            <w:pPr>
              <w:pStyle w:val="Compact"/>
            </w:pPr>
            <w:r>
              <w:t xml:space="preserve">HUB Negócios</w:t>
            </w:r>
          </w:p>
        </w:tc>
        <w:tc>
          <w:tcPr/>
          <w:p>
            <w:pPr>
              <w:pStyle w:val="Compact"/>
            </w:pPr>
            <w:r>
              <w:t xml:space="preserve">Junta / próprio</w:t>
            </w:r>
          </w:p>
        </w:tc>
        <w:tc>
          <w:tcPr/>
          <w:p>
            <w:pPr>
              <w:pStyle w:val="Compact"/>
            </w:pPr>
            <w:r>
              <w:t xml:space="preserve">Na constituição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adcd750ee1b0a08c6893a343be095540120d222"/>
    <w:p>
      <w:pPr>
        <w:pStyle w:val="Heading2"/>
      </w:pPr>
      <w:r>
        <w:t xml:space="preserve">2. Registros Governamentais — existência fiscal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 dona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CNPJ + DBE + NIRE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Receita Federal / Junta via REDESIM</w:t>
            </w:r>
          </w:p>
        </w:tc>
        <w:tc>
          <w:tcPr/>
          <w:p>
            <w:pPr>
              <w:pStyle w:val="Compact"/>
            </w:pPr>
            <w:r>
              <w:t xml:space="preserve">Após ato constitutivo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Inscrição Municipal + Alvará de Localização e Funcionamento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Cada CNPJ com sede</w:t>
            </w:r>
          </w:p>
        </w:tc>
        <w:tc>
          <w:tcPr/>
          <w:p>
            <w:pPr>
              <w:pStyle w:val="Compact"/>
            </w:pPr>
            <w:r>
              <w:t xml:space="preserve">Prefeitura (Empresa Fácil / REDESIM)</w:t>
            </w:r>
          </w:p>
        </w:tc>
        <w:tc>
          <w:tcPr/>
          <w:p>
            <w:pPr>
              <w:pStyle w:val="Compact"/>
            </w:pPr>
            <w:r>
              <w:t xml:space="preserve">Antes de operar/faturar no município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Inscrição Estadual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Só se vender mercadoria/transporte/comunicação</w:t>
            </w:r>
          </w:p>
        </w:tc>
        <w:tc>
          <w:tcPr/>
          <w:p>
            <w:pPr>
              <w:pStyle w:val="Compact"/>
            </w:pPr>
            <w:r>
              <w:t xml:space="preserve">SEFAZ estadual</w:t>
            </w:r>
          </w:p>
        </w:tc>
        <w:tc>
          <w:tcPr/>
          <w:p>
            <w:pPr>
              <w:pStyle w:val="Compact"/>
            </w:pPr>
            <w:r>
              <w:t xml:space="preserve">Se objeto incluir circulação de bens</w:t>
            </w:r>
          </w:p>
        </w:tc>
        <w:tc>
          <w:tcPr/>
          <w:p>
            <w:pPr>
              <w:pStyle w:val="Compact"/>
            </w:pPr>
            <w:r>
              <w:t xml:space="preserve">n/a por enquanto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Certificado Digital e-CNPJ A1/A3</w:t>
            </w:r>
          </w:p>
        </w:tc>
        <w:tc>
          <w:tcPr/>
          <w:p>
            <w:pPr>
              <w:pStyle w:val="Compact"/>
            </w:pPr>
            <w:r>
              <w:t xml:space="preserve">Habilitação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ICP-Brasil</w:t>
            </w:r>
          </w:p>
        </w:tc>
        <w:tc>
          <w:tcPr/>
          <w:p>
            <w:pPr>
              <w:pStyle w:val="Compact"/>
            </w:pPr>
            <w:r>
              <w:t xml:space="preserve">Para emitir NFSe/NFe e assinar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Inscrição no INSS / CEIS / CNO (se obra)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Receita</w:t>
            </w:r>
          </w:p>
        </w:tc>
        <w:tc>
          <w:tcPr/>
          <w:p>
            <w:pPr>
              <w:pStyle w:val="Compact"/>
            </w:pPr>
            <w:r>
              <w:t xml:space="preserve">Se tiver obra ou contratação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dc7586b8a1412ab925e669a63a09e8b7db2667b"/>
    <w:p>
      <w:pPr>
        <w:pStyle w:val="Heading2"/>
      </w:pPr>
      <w:r>
        <w:t xml:space="preserve">3. Licenças e Autorizações Operacionais — condicionais à oferta (BP-001)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Órgão / Base legal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Licenciamento ambiental / sanitário / bombeiros (AVCB/CLCB)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Quem opera espaço físico</w:t>
            </w:r>
          </w:p>
        </w:tc>
        <w:tc>
          <w:tcPr/>
          <w:p>
            <w:pPr>
              <w:pStyle w:val="Compact"/>
            </w:pPr>
            <w:r>
              <w:t xml:space="preserve">Prefeitura / Corpo de Bombeiros</w:t>
            </w:r>
          </w:p>
        </w:tc>
        <w:tc>
          <w:tcPr/>
          <w:p>
            <w:pPr>
              <w:pStyle w:val="Compact"/>
            </w:pPr>
            <w:r>
              <w:t xml:space="preserve">Se tiver sede com atendimento público ou evento presencial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STR-002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Autorização para eventos com público + ECAD (se música)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HUB Negócios (frente Mídia e Experiências)</w:t>
            </w:r>
          </w:p>
        </w:tc>
        <w:tc>
          <w:tcPr/>
          <w:p>
            <w:pPr>
              <w:pStyle w:val="Compact"/>
            </w:pPr>
            <w:r>
              <w:t xml:space="preserve">Prefeitura / ECAD (Lei 9.610/98)</w:t>
            </w:r>
          </w:p>
        </w:tc>
        <w:tc>
          <w:tcPr/>
          <w:p>
            <w:pPr>
              <w:pStyle w:val="Compact"/>
            </w:pPr>
            <w:r>
              <w:t xml:space="preserve">Ao operar evento/experiência inclusiva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STR-002, STR-005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Credenciamento educacional (se emitir diploma técnico/superior)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Instituto HUB (Academia)</w:t>
            </w:r>
          </w:p>
        </w:tc>
        <w:tc>
          <w:tcPr/>
          <w:p>
            <w:pPr>
              <w:pStyle w:val="Compact"/>
            </w:pPr>
            <w:r>
              <w:t xml:space="preserve">MEC / Conselho Estadual</w:t>
            </w:r>
          </w:p>
        </w:tc>
        <w:tc>
          <w:tcPr/>
          <w:p>
            <w:pPr>
              <w:pStyle w:val="Compact"/>
            </w:pPr>
            <w:r>
              <w:t xml:space="preserve">Só se sair de</w:t>
            </w:r>
            <w:r>
              <w:t xml:space="preserve"> </w:t>
            </w:r>
            <w:r>
              <w:t xml:space="preserve">“curso livre”</w:t>
            </w:r>
            <w:r>
              <w:t xml:space="preserve"> </w:t>
            </w:r>
            <w:r>
              <w:t xml:space="preserve">para regulado</w:t>
            </w:r>
          </w:p>
        </w:tc>
        <w:tc>
          <w:tcPr/>
          <w:p>
            <w:pPr>
              <w:pStyle w:val="Compact"/>
            </w:pPr>
            <w:r>
              <w:t xml:space="preserve">adiado</w:t>
            </w:r>
          </w:p>
        </w:tc>
        <w:tc>
          <w:tcPr/>
          <w:p>
            <w:pPr>
              <w:pStyle w:val="Compact"/>
            </w:pPr>
            <w:r>
              <w:t xml:space="preserve">STR-002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Cadastro como OSC / OSCIP / CEBAS (se buscar imunidade/isenta)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Instituto HUB</w:t>
            </w:r>
          </w:p>
        </w:tc>
        <w:tc>
          <w:tcPr/>
          <w:p>
            <w:pPr>
              <w:pStyle w:val="Compact"/>
            </w:pPr>
            <w:r>
              <w:t xml:space="preserve">Ministério competente / MDS</w:t>
            </w:r>
          </w:p>
        </w:tc>
        <w:tc>
          <w:tcPr/>
          <w:p>
            <w:pPr>
              <w:pStyle w:val="Compact"/>
            </w:pPr>
            <w:r>
              <w:t xml:space="preserve">Só se optar por regime filantrópico - não presumir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FIN-002, STR-001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Licença de uso de termo</w:t>
            </w:r>
            <w:r>
              <w:t xml:space="preserve"> </w:t>
            </w:r>
            <w:r>
              <w:t xml:space="preserve">“certificação”</w:t>
            </w:r>
            <w:r>
              <w:t xml:space="preserve"> </w:t>
            </w:r>
            <w:r>
              <w:t xml:space="preserve">(se Selo virar certificação formal)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Selo HUB</w:t>
            </w:r>
          </w:p>
        </w:tc>
        <w:tc>
          <w:tcPr/>
          <w:p>
            <w:pPr>
              <w:pStyle w:val="Compact"/>
            </w:pPr>
            <w:r>
              <w:t xml:space="preserve">INMETRO / Sistema Brasileiro de Avaliação da Conformidade</w:t>
            </w:r>
          </w:p>
        </w:tc>
        <w:tc>
          <w:tcPr/>
          <w:p>
            <w:pPr>
              <w:pStyle w:val="Compact"/>
            </w:pPr>
            <w:r>
              <w:t xml:space="preserve">Enquanto Selo for</w:t>
            </w:r>
            <w:r>
              <w:t xml:space="preserve"> </w:t>
            </w:r>
            <w:r>
              <w:t xml:space="preserve">“reconhecimento”</w:t>
            </w:r>
            <w:r>
              <w:t xml:space="preserve">, não é certificação - GOV-003 bloqueia uso comercial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GOV-003</w:t>
            </w:r>
          </w:p>
        </w:tc>
      </w:tr>
    </w:tbl>
    <w:bookmarkEnd w:id="12"/>
    <w:bookmarkStart w:id="13" w:name="Xd7c5f6653c56787e5971ba7b1021e68ad96f10a"/>
    <w:p>
      <w:pPr>
        <w:pStyle w:val="Heading2"/>
      </w:pPr>
      <w:r>
        <w:t xml:space="preserve">4. Contratos Fundamentais — arquitetura modular (BP-006 §2)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 dona</w:t>
            </w:r>
          </w:p>
        </w:tc>
        <w:tc>
          <w:tcPr/>
          <w:p>
            <w:pPr>
              <w:pStyle w:val="Compact"/>
            </w:pPr>
            <w:r>
              <w:t xml:space="preserve">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Acordo-Quadro de Serviços (MSA) cliente/instituição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HUB Negócios</w:t>
            </w:r>
          </w:p>
        </w:tc>
        <w:tc>
          <w:tcPr/>
          <w:p>
            <w:pPr>
              <w:pStyle w:val="Compact"/>
            </w:pPr>
            <w:r>
              <w:t xml:space="preserve">Código Civil + CDC quando aplicável</w:t>
            </w:r>
          </w:p>
        </w:tc>
        <w:tc>
          <w:tcPr/>
          <w:p>
            <w:pPr>
              <w:pStyle w:val="Compact"/>
            </w:pPr>
            <w:r>
              <w:t xml:space="preserve">Antes do primeiro cliente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Statement of Work / Ordem de Jornada (escopo, entregáveis, aceitação)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HUB Negócios</w:t>
            </w:r>
          </w:p>
        </w:tc>
        <w:tc>
          <w:tcPr/>
          <w:p>
            <w:pPr>
              <w:pStyle w:val="Compact"/>
            </w:pPr>
            <w:r>
              <w:t xml:space="preserve">Código Civil</w:t>
            </w:r>
          </w:p>
        </w:tc>
        <w:tc>
          <w:tcPr/>
          <w:p>
            <w:pPr>
              <w:pStyle w:val="Compact"/>
            </w:pPr>
            <w:r>
              <w:t xml:space="preserve">A cada projeto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Termos de Uso da Plataforma + SLA + Política de Uso Aceitável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Plataforma HUB</w:t>
            </w:r>
          </w:p>
        </w:tc>
        <w:tc>
          <w:tcPr/>
          <w:p>
            <w:pPr>
              <w:pStyle w:val="Compact"/>
            </w:pPr>
            <w:r>
              <w:t xml:space="preserve">Marco Civil + LGPD + CDC</w:t>
            </w:r>
          </w:p>
        </w:tc>
        <w:tc>
          <w:tcPr/>
          <w:p>
            <w:pPr>
              <w:pStyle w:val="Compact"/>
            </w:pPr>
            <w:r>
              <w:t xml:space="preserve">Antes de provisionar tenant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GOV-004, GOV-002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4.04</w:t>
            </w:r>
          </w:p>
        </w:tc>
        <w:tc>
          <w:tcPr/>
          <w:p>
            <w:pPr>
              <w:pStyle w:val="Compact"/>
            </w:pPr>
            <w:r>
              <w:t xml:space="preserve">DPA + Cronograma de Fluxos (categorias, base legal, suboperadores, retenção)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Plataforma HUB + Cliente (controlador)</w:t>
            </w:r>
          </w:p>
        </w:tc>
        <w:tc>
          <w:tcPr/>
          <w:p>
            <w:pPr>
              <w:pStyle w:val="Compact"/>
            </w:pPr>
            <w:r>
              <w:t xml:space="preserve">LGPD art. 39-40 + Regulamento ANPD 2024</w:t>
            </w:r>
          </w:p>
        </w:tc>
        <w:tc>
          <w:tcPr/>
          <w:p>
            <w:pPr>
              <w:pStyle w:val="Compact"/>
            </w:pPr>
            <w:r>
              <w:t xml:space="preserve">Antes de tratar dado pessoal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GOV-002, GOV-007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Contrato com Fornecedores / Avaliadores / Especialistas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HUB Negócios</w:t>
            </w:r>
          </w:p>
        </w:tc>
        <w:tc>
          <w:tcPr/>
          <w:p>
            <w:pPr>
              <w:pStyle w:val="Compact"/>
            </w:pPr>
            <w:r>
              <w:t xml:space="preserve">Código Civil</w:t>
            </w:r>
          </w:p>
        </w:tc>
        <w:tc>
          <w:tcPr/>
          <w:p>
            <w:pPr>
              <w:pStyle w:val="Compact"/>
            </w:pPr>
            <w:r>
              <w:t xml:space="preserve">Antes de qualificar fornecedor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Contrato Intercompany / Preço de Transferência (se +1 CNPJ)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Entre CNPJs do grupo</w:t>
            </w:r>
          </w:p>
        </w:tc>
        <w:tc>
          <w:tcPr/>
          <w:p>
            <w:pPr>
              <w:pStyle w:val="Compact"/>
            </w:pPr>
            <w:r>
              <w:t xml:space="preserve">Código Civil + IN RFB 1.312 + EC 132/2023</w:t>
            </w:r>
          </w:p>
        </w:tc>
        <w:tc>
          <w:tcPr/>
          <w:p>
            <w:pPr>
              <w:pStyle w:val="Compact"/>
            </w:pPr>
            <w:r>
              <w:t xml:space="preserve">Se houver compartilhamento de custo/receita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GOV-001, FIN-002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Termo de Voluntariado / Cessão de Direitos (para Instituto)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Instituto HUB</w:t>
            </w:r>
          </w:p>
        </w:tc>
        <w:tc>
          <w:tcPr/>
          <w:p>
            <w:pPr>
              <w:pStyle w:val="Compact"/>
            </w:pPr>
            <w:r>
              <w:t xml:space="preserve">Lei 9.608/98 + Lei 9.610/98</w:t>
            </w:r>
          </w:p>
        </w:tc>
        <w:tc>
          <w:tcPr/>
          <w:p>
            <w:pPr>
              <w:pStyle w:val="Compact"/>
            </w:pPr>
            <w:r>
              <w:t xml:space="preserve">Se usar voluntário ou conteúdo de terceiro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Termos do Selo HUB (critérios, taxas, recurso, licença de marca)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Selo HUB (governança independente)</w:t>
            </w:r>
          </w:p>
        </w:tc>
        <w:tc>
          <w:tcPr/>
          <w:p>
            <w:pPr>
              <w:pStyle w:val="Compact"/>
            </w:pPr>
            <w:r>
              <w:t xml:space="preserve">Código Civil + CDC</w:t>
            </w:r>
          </w:p>
        </w:tc>
        <w:tc>
          <w:tcPr/>
          <w:p>
            <w:pPr>
              <w:pStyle w:val="Compact"/>
            </w:pPr>
            <w:r>
              <w:t xml:space="preserve">Só após GOV-003 aprovado - uso comercial bloqueado até lá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GOV-003, GOV-004</w:t>
            </w:r>
          </w:p>
        </w:tc>
      </w:tr>
    </w:tbl>
    <w:bookmarkEnd w:id="13"/>
    <w:bookmarkStart w:id="14" w:name="Xbd3516bd569a6f835052ed26d884fcfb5e5580e"/>
    <w:p>
      <w:pPr>
        <w:pStyle w:val="Heading2"/>
      </w:pPr>
      <w:r>
        <w:t xml:space="preserve">5. Propriedade Intelectual e Ativos Intangíveis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 dona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5.01</w:t>
            </w:r>
          </w:p>
        </w:tc>
        <w:tc>
          <w:tcPr/>
          <w:p>
            <w:pPr>
              <w:pStyle w:val="Compact"/>
            </w:pPr>
            <w:r>
              <w:t xml:space="preserve">Pedido de Registro de Marca</w:t>
            </w:r>
            <w:r>
              <w:t xml:space="preserve"> </w:t>
            </w:r>
            <w:r>
              <w:t xml:space="preserve">“HUB”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“C.A.O.S.”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“Selo HUB”</w:t>
            </w:r>
            <w:r>
              <w:t xml:space="preserve"> </w:t>
            </w:r>
            <w:r>
              <w:t xml:space="preserve">(classe por classe)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Marca HUB</w:t>
            </w:r>
          </w:p>
        </w:tc>
        <w:tc>
          <w:tcPr/>
          <w:p>
            <w:pPr>
              <w:pStyle w:val="Compact"/>
            </w:pPr>
            <w:r>
              <w:t xml:space="preserve">INPI (Lei 9.279/96)</w:t>
            </w:r>
          </w:p>
        </w:tc>
        <w:tc>
          <w:tcPr/>
          <w:p>
            <w:pPr>
              <w:pStyle w:val="Compact"/>
            </w:pPr>
            <w:r>
              <w:t xml:space="preserve">Antes de licenciar uso - 9 a 18 meses de fila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Registro de PI: Contratos de Cessão de empregados/contratados + cláusula de PI</w:t>
            </w:r>
          </w:p>
        </w:tc>
        <w:tc>
          <w:tcPr/>
          <w:p>
            <w:pPr>
              <w:pStyle w:val="Compact"/>
            </w:pPr>
            <w:r>
              <w:t xml:space="preserve">Contratual</w:t>
            </w:r>
          </w:p>
        </w:tc>
        <w:tc>
          <w:tcPr/>
          <w:p>
            <w:pPr>
              <w:pStyle w:val="Compact"/>
            </w:pPr>
            <w:r>
              <w:t xml:space="preserve">Cada CNPJ empregador</w:t>
            </w:r>
          </w:p>
        </w:tc>
        <w:tc>
          <w:tcPr/>
          <w:p>
            <w:pPr>
              <w:pStyle w:val="Compact"/>
            </w:pPr>
            <w:r>
              <w:t xml:space="preserve">Lei 9.610/98 + Lei 9.279/96</w:t>
            </w:r>
          </w:p>
        </w:tc>
        <w:tc>
          <w:tcPr/>
          <w:p>
            <w:pPr>
              <w:pStyle w:val="Compact"/>
            </w:pPr>
            <w:r>
              <w:t xml:space="preserve">Na contratação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5.03</w:t>
            </w:r>
          </w:p>
        </w:tc>
        <w:tc>
          <w:tcPr/>
          <w:p>
            <w:pPr>
              <w:pStyle w:val="Compact"/>
            </w:pPr>
            <w:r>
              <w:t xml:space="preserve">Registro de Software / Código (opcional, prova de autoria)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Plataforma HUB</w:t>
            </w:r>
          </w:p>
        </w:tc>
        <w:tc>
          <w:tcPr/>
          <w:p>
            <w:pPr>
              <w:pStyle w:val="Compact"/>
            </w:pPr>
            <w:r>
              <w:t xml:space="preserve">INPI - Diretoria de Software</w:t>
            </w:r>
          </w:p>
        </w:tc>
        <w:tc>
          <w:tcPr/>
          <w:p>
            <w:pPr>
              <w:pStyle w:val="Compact"/>
            </w:pPr>
            <w:r>
              <w:t xml:space="preserve">Ao fechar release</w:t>
            </w:r>
          </w:p>
        </w:tc>
        <w:tc>
          <w:tcPr/>
          <w:p>
            <w:pPr>
              <w:pStyle w:val="Compact"/>
            </w:pPr>
            <w:r>
              <w:t xml:space="preserve">adiado</w:t>
            </w:r>
          </w:p>
        </w:tc>
        <w:tc>
          <w:tcPr/>
          <w:p>
            <w:pPr>
              <w:pStyle w:val="Compact"/>
            </w:pPr>
            <w:r>
              <w:t xml:space="preserve">GOV-006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Inventário de PI + Matriz open-source / terceiros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Marca HUB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Antes do primeiro release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GOV-006, GOV-005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5.05</w:t>
            </w:r>
          </w:p>
        </w:tc>
        <w:tc>
          <w:tcPr/>
          <w:p>
            <w:pPr>
              <w:pStyle w:val="Compact"/>
            </w:pPr>
            <w:r>
              <w:t xml:space="preserve">Domínios .com.br / .app + contas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Marca HUB</w:t>
            </w:r>
          </w:p>
        </w:tc>
        <w:tc>
          <w:tcPr/>
          <w:p>
            <w:pPr>
              <w:pStyle w:val="Compact"/>
            </w:pPr>
            <w:r>
              <w:t xml:space="preserve">Registro.br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GOV-006</w:t>
            </w:r>
          </w:p>
        </w:tc>
      </w:tr>
    </w:tbl>
    <w:bookmarkEnd w:id="14"/>
    <w:bookmarkStart w:id="15" w:name="conformidade-lgpd-anpd-segurança"/>
    <w:p>
      <w:pPr>
        <w:pStyle w:val="Heading2"/>
      </w:pPr>
      <w:r>
        <w:t xml:space="preserve">6. Conformidade — LGPD / ANPD /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Registro de Operações de Tratamento (ROPA) - inventário fluxo a fluxo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Cada controlador (cliente + unidades HUB)</w:t>
            </w:r>
          </w:p>
        </w:tc>
        <w:tc>
          <w:tcPr/>
          <w:p>
            <w:pPr>
              <w:pStyle w:val="Compact"/>
            </w:pPr>
            <w:r>
              <w:t xml:space="preserve">LGPD art. 37 + Regulamento ANPD 02/2024</w:t>
            </w:r>
          </w:p>
        </w:tc>
        <w:tc>
          <w:tcPr/>
          <w:p>
            <w:pPr>
              <w:pStyle w:val="Compact"/>
            </w:pPr>
            <w:r>
              <w:t xml:space="preserve">Antes de tratar dado pessoal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GOV-002, GOV-007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Política de Privacidade + Aviso de Cookies + Canal do Encarregado (DPO)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Plataforma HUB</w:t>
            </w:r>
          </w:p>
        </w:tc>
        <w:tc>
          <w:tcPr/>
          <w:p>
            <w:pPr>
              <w:pStyle w:val="Compact"/>
            </w:pPr>
            <w:r>
              <w:t xml:space="preserve">LGPD art. 41 + Guia ANPD</w:t>
            </w:r>
          </w:p>
        </w:tc>
        <w:tc>
          <w:tcPr/>
          <w:p>
            <w:pPr>
              <w:pStyle w:val="Compact"/>
            </w:pPr>
            <w:r>
              <w:t xml:space="preserve">Antes de coletar dado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6.03</w:t>
            </w:r>
          </w:p>
        </w:tc>
        <w:tc>
          <w:tcPr/>
          <w:p>
            <w:pPr>
              <w:pStyle w:val="Compact"/>
            </w:pPr>
            <w:r>
              <w:t xml:space="preserve">Relatório de Impacto (RIPD) - para dados sensíveis / alto risco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t xml:space="preserve">LGPD art. 38 + Regulamento ANPD</w:t>
            </w:r>
          </w:p>
        </w:tc>
        <w:tc>
          <w:tcPr/>
          <w:p>
            <w:pPr>
              <w:pStyle w:val="Compact"/>
            </w:pPr>
            <w:r>
              <w:t xml:space="preserve">Se tratar dado sensível, criança/adolescente ou risco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GOV-002, GOV-009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6.04</w:t>
            </w:r>
          </w:p>
        </w:tc>
        <w:tc>
          <w:tcPr/>
          <w:p>
            <w:pPr>
              <w:pStyle w:val="Compact"/>
            </w:pPr>
            <w:r>
              <w:t xml:space="preserve">Política de Segurança da Informação + Plano de Resposta a Incidentes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Plataforma HUB</w:t>
            </w:r>
          </w:p>
        </w:tc>
        <w:tc>
          <w:tcPr/>
          <w:p>
            <w:pPr>
              <w:pStyle w:val="Compact"/>
            </w:pPr>
            <w:r>
              <w:t xml:space="preserve">LGPD art. 46-48 + ISO 27001 (referência)</w:t>
            </w:r>
          </w:p>
        </w:tc>
        <w:tc>
          <w:tcPr/>
          <w:p>
            <w:pPr>
              <w:pStyle w:val="Compact"/>
            </w:pPr>
            <w:r>
              <w:t xml:space="preserve">Antes de operar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6.05</w:t>
            </w:r>
          </w:p>
        </w:tc>
        <w:tc>
          <w:tcPr/>
          <w:p>
            <w:pPr>
              <w:pStyle w:val="Compact"/>
            </w:pPr>
            <w:r>
              <w:t xml:space="preserve">Notificação de Incidente (se houver)</w:t>
            </w:r>
          </w:p>
        </w:tc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t xml:space="preserve">ANPD - Resolução 15/2024 (prazo 3 dias úteis)</w:t>
            </w:r>
          </w:p>
        </w:tc>
        <w:tc>
          <w:tcPr/>
          <w:p>
            <w:pPr>
              <w:pStyle w:val="Compact"/>
            </w:pPr>
            <w:r>
              <w:t xml:space="preserve">Se houver incidente relevante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GOV-002</w:t>
            </w:r>
          </w:p>
        </w:tc>
      </w:tr>
    </w:tbl>
    <w:bookmarkEnd w:id="15"/>
    <w:bookmarkStart w:id="16" w:name="Xf0ab17a5c455ea3fe2f9865ffebf22d47ca1515"/>
    <w:p>
      <w:pPr>
        <w:pStyle w:val="Heading2"/>
      </w:pPr>
      <w:r>
        <w:t xml:space="preserve">7. Fiscal-Contábil — Reforma Tributária em transição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7.01</w:t>
            </w:r>
          </w:p>
        </w:tc>
        <w:tc>
          <w:tcPr/>
          <w:p>
            <w:pPr>
              <w:pStyle w:val="Compact"/>
            </w:pPr>
            <w:r>
              <w:t xml:space="preserve">Opção de Regime Tributário (Simples/Lucro Presumido/Real) + Inscrição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Receita Federal (LC 123/06 + RIR)</w:t>
            </w:r>
          </w:p>
        </w:tc>
        <w:tc>
          <w:tcPr/>
          <w:p>
            <w:pPr>
              <w:pStyle w:val="Compact"/>
            </w:pPr>
            <w:r>
              <w:t xml:space="preserve">Na abertura - definirá IBS/CBS futuro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7.02</w:t>
            </w:r>
          </w:p>
        </w:tc>
        <w:tc>
          <w:tcPr/>
          <w:p>
            <w:pPr>
              <w:pStyle w:val="Compact"/>
            </w:pPr>
            <w:r>
              <w:t xml:space="preserve">Emissão de NFS-e (padrão nacional) / NFe</w:t>
            </w:r>
          </w:p>
        </w:tc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Cada CNPJ faturador</w:t>
            </w:r>
          </w:p>
        </w:tc>
        <w:tc>
          <w:tcPr/>
          <w:p>
            <w:pPr>
              <w:pStyle w:val="Compact"/>
            </w:pPr>
            <w:r>
              <w:t xml:space="preserve">Prefeitura + SEFAZ + NFS-e Nacional (2023-)</w:t>
            </w:r>
          </w:p>
        </w:tc>
        <w:tc>
          <w:tcPr/>
          <w:p>
            <w:pPr>
              <w:pStyle w:val="Compact"/>
            </w:pPr>
            <w:r>
              <w:t xml:space="preserve">Ao faturar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7.03</w:t>
            </w:r>
          </w:p>
        </w:tc>
        <w:tc>
          <w:tcPr/>
          <w:p>
            <w:pPr>
              <w:pStyle w:val="Compact"/>
            </w:pPr>
            <w:r>
              <w:t xml:space="preserve">Escriturações: ECD, ECF, EFD-Reinf, DCTFWeb, PGDAS/DEFIS</w:t>
            </w:r>
          </w:p>
        </w:tc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Receita Federal</w:t>
            </w:r>
          </w:p>
        </w:tc>
        <w:tc>
          <w:tcPr/>
          <w:p>
            <w:pPr>
              <w:pStyle w:val="Compact"/>
            </w:pPr>
            <w:r>
              <w:t xml:space="preserve">Mensal/anual após CNPJ ativo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7.04</w:t>
            </w:r>
          </w:p>
        </w:tc>
        <w:tc>
          <w:tcPr/>
          <w:p>
            <w:pPr>
              <w:pStyle w:val="Compact"/>
            </w:pPr>
            <w:r>
              <w:t xml:space="preserve">Mapeamento IBS/CBS (EC 132/2023) - teste 2026: CBS 0,9% + IBS 0,1%</w:t>
            </w:r>
          </w:p>
        </w:tc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EC 132/2023 + LC 214/2025 (regulamentação)</w:t>
            </w:r>
          </w:p>
        </w:tc>
        <w:tc>
          <w:tcPr/>
          <w:p>
            <w:pPr>
              <w:pStyle w:val="Compact"/>
            </w:pPr>
            <w:r>
              <w:t xml:space="preserve">Já em 2026 para ERP e preço - obrigatório 2027</w:t>
            </w:r>
          </w:p>
        </w:tc>
        <w:tc>
          <w:tcPr/>
          <w:p>
            <w:pPr>
              <w:pStyle w:val="Compact"/>
            </w:pPr>
            <w:r>
              <w:t xml:space="preserve">em transição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7.05</w:t>
            </w:r>
          </w:p>
        </w:tc>
        <w:tc>
          <w:tcPr/>
          <w:p>
            <w:pPr>
              <w:pStyle w:val="Compact"/>
            </w:pPr>
            <w:r>
              <w:t xml:space="preserve">Política de Reconhecimento de Receita (ARR vs implementação vs restrito)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HUB Negócios / Instituto</w:t>
            </w:r>
          </w:p>
        </w:tc>
        <w:tc>
          <w:tcPr/>
          <w:p>
            <w:pPr>
              <w:pStyle w:val="Compact"/>
            </w:pPr>
            <w:r>
              <w:t xml:space="preserve">CPC 47 (IFRS 15) + BP-001 §3.1</w:t>
            </w:r>
          </w:p>
        </w:tc>
        <w:tc>
          <w:tcPr/>
          <w:p>
            <w:pPr>
              <w:pStyle w:val="Compact"/>
            </w:pPr>
            <w:r>
              <w:t xml:space="preserve">Antes de reconhecer 1 real - FIN-002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FIN-002</w:t>
            </w:r>
          </w:p>
        </w:tc>
      </w:tr>
    </w:tbl>
    <w:bookmarkEnd w:id="16"/>
    <w:bookmarkStart w:id="17" w:name="trabalhista-e-previdenciário"/>
    <w:p>
      <w:pPr>
        <w:pStyle w:val="Heading2"/>
      </w:pPr>
      <w:r>
        <w:t xml:space="preserve">8. Trabalhista e Previdenciário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Órgão / Base legal 2026-09-02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Gap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Registro de Empregados + eSocial + FGTS (CAIXA)</w:t>
            </w:r>
          </w:p>
        </w:tc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Cada CNPJ empregador</w:t>
            </w:r>
          </w:p>
        </w:tc>
        <w:tc>
          <w:tcPr/>
          <w:p>
            <w:pPr>
              <w:pStyle w:val="Compact"/>
            </w:pPr>
            <w:r>
              <w:t xml:space="preserve">CLT + Decreto 8.373/14 (eSocial)</w:t>
            </w:r>
          </w:p>
        </w:tc>
        <w:tc>
          <w:tcPr/>
          <w:p>
            <w:pPr>
              <w:pStyle w:val="Compact"/>
            </w:pPr>
            <w:r>
              <w:t xml:space="preserve">Ao contratar 1 CLT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8.02</w:t>
            </w:r>
          </w:p>
        </w:tc>
        <w:tc>
          <w:tcPr/>
          <w:p>
            <w:pPr>
              <w:pStyle w:val="Compact"/>
            </w:pPr>
            <w:r>
              <w:t xml:space="preserve">Contratos PJ / Prestador + Due diligence anti-pejotização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Cada CNPJ contratante</w:t>
            </w:r>
          </w:p>
        </w:tc>
        <w:tc>
          <w:tcPr/>
          <w:p>
            <w:pPr>
              <w:pStyle w:val="Compact"/>
            </w:pPr>
            <w:r>
              <w:t xml:space="preserve">CLT art. 3º + Reforma Trabalhista 13.467/17</w:t>
            </w:r>
          </w:p>
        </w:tc>
        <w:tc>
          <w:tcPr/>
          <w:p>
            <w:pPr>
              <w:pStyle w:val="Compact"/>
            </w:pPr>
            <w:r>
              <w:t xml:space="preserve">Se usar PJ em vez de CLT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GOV-004, GOV-008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8.03</w:t>
            </w:r>
          </w:p>
        </w:tc>
        <w:tc>
          <w:tcPr/>
          <w:p>
            <w:pPr>
              <w:pStyle w:val="Compact"/>
            </w:pPr>
            <w:r>
              <w:t xml:space="preserve">PPRA/PGR + PCMSO + LTCAT (segurança do trabalho)</w:t>
            </w:r>
          </w:p>
        </w:tc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Cada CNPJ com empregado</w:t>
            </w:r>
          </w:p>
        </w:tc>
        <w:tc>
          <w:tcPr/>
          <w:p>
            <w:pPr>
              <w:pStyle w:val="Compact"/>
            </w:pPr>
            <w:r>
              <w:t xml:space="preserve">NR-01, NR-07, Lei 8.213/91</w:t>
            </w:r>
          </w:p>
        </w:tc>
        <w:tc>
          <w:tcPr/>
          <w:p>
            <w:pPr>
              <w:pStyle w:val="Compact"/>
            </w:pPr>
            <w:r>
              <w:t xml:space="preserve">Com empregado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GOV-008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8.04</w:t>
            </w:r>
          </w:p>
        </w:tc>
        <w:tc>
          <w:tcPr/>
          <w:p>
            <w:pPr>
              <w:pStyle w:val="Compact"/>
            </w:pPr>
            <w:r>
              <w:t xml:space="preserve">Acordo de Confidencialidade + Não Concorrência (quando cabível)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Cada CNPJ</w:t>
            </w:r>
          </w:p>
        </w:tc>
        <w:tc>
          <w:tcPr/>
          <w:p>
            <w:pPr>
              <w:pStyle w:val="Compact"/>
            </w:pPr>
            <w:r>
              <w:t xml:space="preserve">CLT + Código Civil</w:t>
            </w:r>
          </w:p>
        </w:tc>
        <w:tc>
          <w:tcPr/>
          <w:p>
            <w:pPr>
              <w:pStyle w:val="Compact"/>
            </w:pPr>
            <w:r>
              <w:t xml:space="preserve">Na contratação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GOV-004, GOV-006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609258c3414eda35bf27ca491e4ed7b6910fad"/>
    <w:p>
      <w:pPr>
        <w:pStyle w:val="Heading2"/>
      </w:pPr>
      <w:r>
        <w:t xml:space="preserve">9. Checklist de preenchimento (para esta nota)</w:t>
      </w:r>
    </w:p>
    <w:p>
      <w:pPr>
        <w:pStyle w:val="Compact"/>
        <w:numPr>
          <w:ilvl w:val="0"/>
          <w:numId w:val="1002"/>
        </w:numPr>
      </w:pPr>
      <w:r>
        <w:t xml:space="preserve">Decidir GOV-001: quantos CNPJs? (1 / 2 / 3 / 4) — registrar em</w:t>
      </w:r>
      <w:r>
        <w:t xml:space="preserve"> </w:t>
      </w:r>
      <w:r>
        <w:rPr>
          <w:rStyle w:val="VerbatimChar"/>
        </w:rPr>
        <w:t xml:space="preserve">00-project-control/decisoes/</w:t>
      </w:r>
    </w:p>
    <w:p>
      <w:pPr>
        <w:pStyle w:val="Compact"/>
        <w:numPr>
          <w:ilvl w:val="0"/>
          <w:numId w:val="1003"/>
        </w:numPr>
      </w:pPr>
      <w:r>
        <w:t xml:space="preserve">Para cada linha com</w:t>
      </w:r>
      <w:r>
        <w:t xml:space="preserve"> </w:t>
      </w:r>
      <w:r>
        <w:rPr>
          <w:rStyle w:val="VerbatimChar"/>
        </w:rPr>
        <w:t xml:space="preserve">hipótese</w:t>
      </w:r>
      <w:r>
        <w:t xml:space="preserve">, atribuir</w:t>
      </w:r>
      <w:r>
        <w:t xml:space="preserve"> </w:t>
      </w:r>
      <w:r>
        <w:rPr>
          <w:rStyle w:val="VerbatimChar"/>
        </w:rPr>
        <w:t xml:space="preserve">dono</w:t>
      </w:r>
      <w:r>
        <w:t xml:space="preserve"> </w:t>
      </w:r>
      <w:r>
        <w:t xml:space="preserve">(nome) e</w:t>
      </w:r>
      <w:r>
        <w:t xml:space="preserve"> </w:t>
      </w:r>
      <w:r>
        <w:rPr>
          <w:rStyle w:val="VerbatimChar"/>
        </w:rPr>
        <w:t xml:space="preserve">data-alvo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04-project-management/tarefas/P04-T01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P05-T01</w:t>
      </w:r>
    </w:p>
    <w:p>
      <w:pPr>
        <w:pStyle w:val="Compact"/>
        <w:numPr>
          <w:ilvl w:val="0"/>
          <w:numId w:val="1004"/>
        </w:numPr>
      </w:pPr>
      <w:r>
        <w:t xml:space="preserve">Anexar evidência em</w:t>
      </w:r>
      <w:r>
        <w:t xml:space="preserve"> </w:t>
      </w:r>
      <w:r>
        <w:rPr>
          <w:rStyle w:val="VerbatimChar"/>
        </w:rPr>
        <w:t xml:space="preserve">05-resources/documentos/</w:t>
      </w:r>
      <w:r>
        <w:t xml:space="preserve"> </w:t>
      </w:r>
      <w:r>
        <w:t xml:space="preserve">enquanto for rascunho; mover para</w:t>
      </w:r>
      <w:r>
        <w:t xml:space="preserve"> </w:t>
      </w:r>
      <w:r>
        <w:rPr>
          <w:rStyle w:val="VerbatimChar"/>
        </w:rPr>
        <w:t xml:space="preserve">03-approved/governanca/</w:t>
      </w:r>
      <w:r>
        <w:t xml:space="preserve"> </w:t>
      </w:r>
      <w:r>
        <w:t xml:space="preserve">só após</w:t>
      </w:r>
      <w:r>
        <w:t xml:space="preserve"> </w:t>
      </w:r>
      <w:r>
        <w:rPr>
          <w:rStyle w:val="VerbatimChar"/>
        </w:rPr>
        <w:t xml:space="preserve">02-review/aprovado/</w:t>
      </w:r>
    </w:p>
    <w:p>
      <w:pPr>
        <w:pStyle w:val="Compact"/>
        <w:numPr>
          <w:ilvl w:val="0"/>
          <w:numId w:val="1005"/>
        </w:numPr>
      </w:pPr>
      <w:r>
        <w:t xml:space="preserve">Validar reforma tributária (linha 7.04) com contador — ERP já precisa carregar IBS/CBS em 2026</w:t>
      </w:r>
    </w:p>
    <w:p>
      <w:pPr>
        <w:pStyle w:val="Compact"/>
        <w:numPr>
          <w:ilvl w:val="0"/>
          <w:numId w:val="1006"/>
        </w:numPr>
      </w:pPr>
      <w:r>
        <w:t xml:space="preserve">Validar LGPD (linhas 6.01-6.03) fluxo a fluxo com</w:t>
      </w:r>
      <w:r>
        <w:t xml:space="preserve"> </w:t>
      </w:r>
      <w:r>
        <w:rPr>
          <w:rStyle w:val="VerbatimChar"/>
        </w:rPr>
        <w:t xml:space="preserve">01-work/dados-tech-financas/refinamento-modelo-dados/matriz-dados-finalidade-P03-T08-v1.md</w:t>
      </w:r>
    </w:p>
    <w:p>
      <w:pPr>
        <w:pStyle w:val="Compact"/>
        <w:numPr>
          <w:ilvl w:val="0"/>
          <w:numId w:val="1007"/>
        </w:numPr>
      </w:pPr>
      <w:r>
        <w:t xml:space="preserve">Bloquear qualquer uso comercial do Selo (linhas 3.05, 4.08) até GOV-003 aprovado com revisão independente</w:t>
      </w:r>
    </w:p>
    <w:bookmarkEnd w:id="18"/>
    <w:bookmarkStart w:id="19" w:name="próximos-artefatos-a-derivar-deste-mapa"/>
    <w:p>
      <w:pPr>
        <w:pStyle w:val="Heading2"/>
      </w:pPr>
      <w:r>
        <w:t xml:space="preserve">10. Próximos artefatos a derivar deste mapa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Onde criar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HUB_Contrato_Social_v0.md</w:t>
            </w:r>
            <w:r>
              <w:t xml:space="preserve"> </w:t>
            </w:r>
            <w:r>
              <w:t xml:space="preserve">(minuta)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01-work/documentos-oficiais/_controle/</w:t>
            </w:r>
            <w:r>
              <w:t xml:space="preserve"> </w:t>
            </w:r>
            <w:r>
              <w:t xml:space="preserve">→ promover</w:t>
            </w:r>
          </w:p>
        </w:tc>
        <w:tc>
          <w:tcPr/>
          <w:p>
            <w:pPr>
              <w:pStyle w:val="Compact"/>
            </w:pPr>
            <w:r>
              <w:t xml:space="preserve">Linha 1.01 + parecer societário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HUB_Estatuto_Instituto_v0.md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01-work/documentos-oficiais/_controle/</w:t>
            </w:r>
            <w:r>
              <w:t xml:space="preserve"> </w:t>
            </w:r>
            <w:r>
              <w:t xml:space="preserve">→ promover</w:t>
            </w:r>
          </w:p>
        </w:tc>
        <w:tc>
          <w:tcPr/>
          <w:p>
            <w:pPr>
              <w:pStyle w:val="Compact"/>
            </w:pPr>
            <w:r>
              <w:t xml:space="preserve">Linha 1.02 + parecer terceiro setor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HUB_DPA_Template_v0.md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01-work/documentos-oficiais/_controle/</w:t>
            </w:r>
          </w:p>
        </w:tc>
        <w:tc>
          <w:tcPr/>
          <w:p>
            <w:pPr>
              <w:pStyle w:val="Compact"/>
            </w:pPr>
            <w:r>
              <w:t xml:space="preserve">Linha 4.04 + matriz P03-T08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HUB_Politica_Privacidade_v0.md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01-work/documentos-oficiais/_controle/</w:t>
            </w:r>
          </w:p>
        </w:tc>
        <w:tc>
          <w:tcPr/>
          <w:p>
            <w:pPr>
              <w:pStyle w:val="Compact"/>
            </w:pPr>
            <w:r>
              <w:t xml:space="preserve">Linha 6.02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HUB_Matriz_Oferta_CNPJ_Receita.md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04-project-management/tarefas/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02-review/01-blueprint/modelo-negocio/</w:t>
            </w:r>
          </w:p>
        </w:tc>
        <w:tc>
          <w:tcPr/>
          <w:p>
            <w:pPr>
              <w:pStyle w:val="Compact"/>
            </w:pPr>
            <w:r>
              <w:t xml:space="preserve">GOV-001 + BP-001 §2.1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histórico"/>
    <w:p>
      <w:pPr>
        <w:pStyle w:val="Heading2"/>
      </w:pPr>
      <w:r>
        <w:t xml:space="preserve">Histórico</w:t>
      </w:r>
    </w:p>
    <w:p>
      <w:pPr>
        <w:pStyle w:val="Compact"/>
        <w:numPr>
          <w:ilvl w:val="0"/>
          <w:numId w:val="1008"/>
        </w:numPr>
      </w:pPr>
      <w:r>
        <w:t xml:space="preserve">2026-09-02 v1 — esqueleto inicial com 32 linhas obrigatórias mapeadas na base legal de 2026-09-02. Criado a partir de</w:t>
      </w:r>
      <w:r>
        <w:t xml:space="preserve"> </w:t>
      </w:r>
      <w:r>
        <w:rPr>
          <w:rStyle w:val="VerbatimChar"/>
        </w:rPr>
        <w:t xml:space="preserve">HUB_Blueprint_Governanca_e_Juridico.md</w:t>
      </w:r>
      <w:r>
        <w:t xml:space="preserve"> </w:t>
      </w:r>
      <w:r>
        <w:t xml:space="preserve">(BP-006) e</w:t>
      </w:r>
      <w:r>
        <w:t xml:space="preserve"> </w:t>
      </w:r>
      <w:r>
        <w:rPr>
          <w:rStyle w:val="VerbatimChar"/>
        </w:rPr>
        <w:t xml:space="preserve">HUB_Blueprint_Oferta_e_Arquitetura_Receita.md</w:t>
      </w:r>
      <w:r>
        <w:t xml:space="preserve"> </w:t>
      </w:r>
      <w:r>
        <w:t xml:space="preserve">(BP-001). Pendente validação profissional.</w:t>
      </w:r>
    </w:p>
    <w:p>
      <w:pPr>
        <w:pStyle w:val="BlockText"/>
      </w:pPr>
      <w:r>
        <w:t xml:space="preserve">[!note] Onde esta nota vive</w:t>
      </w:r>
      <w:r>
        <w:t xml:space="preserve"> </w:t>
      </w:r>
      <w:r>
        <w:rPr>
          <w:rStyle w:val="VerbatimChar"/>
        </w:rPr>
        <w:t xml:space="preserve">01-work/documentos-oficiais/_controle/HUB_Mapa_Documentos_Oficiais_v1.md</w:t>
      </w:r>
      <w:r>
        <w:t xml:space="preserve"> </w:t>
      </w:r>
      <w:r>
        <w:t xml:space="preserve">— refinamento, não evidência aprovada. Quando aprovado, promover cópia para</w:t>
      </w:r>
      <w:r>
        <w:t xml:space="preserve"> </w:t>
      </w:r>
      <w:r>
        <w:rPr>
          <w:rStyle w:val="VerbatimChar"/>
        </w:rPr>
        <w:t xml:space="preserve">02-review/aprovado/</w:t>
      </w:r>
      <w:r>
        <w:t xml:space="preserve"> </w:t>
      </w:r>
      <w:r>
        <w:t xml:space="preserve">e distribuir em</w:t>
      </w:r>
      <w:r>
        <w:t xml:space="preserve"> </w:t>
      </w:r>
      <w:r>
        <w:rPr>
          <w:rStyle w:val="VerbatimChar"/>
        </w:rPr>
        <w:t xml:space="preserve">03-approved/governanca/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 — Mapa de Documentos Oficiais v1</dc:title>
  <dc:creator/>
  <cp:keywords/>
  <dcterms:created xsi:type="dcterms:W3CDTF">2026-09-28T22:11:34Z</dcterms:created>
  <dcterms:modified xsi:type="dcterms:W3CDTF">2026-09-28T22:11:34Z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ea">
    <vt:lpwstr>governance-legal</vt:lpwstr>
  </property>
  <property fmtid="{D5CDD505-2E9C-101B-9397-08002B2CF9AE}" pid="3" name="base_legal_data">
    <vt:lpwstr>2026-09-02</vt:lpwstr>
  </property>
  <property fmtid="{D5CDD505-2E9C-101B-9397-08002B2CF9AE}" pid="4" name="blueprint_ref">
    <vt:lpwstr>[[02-review/01-blueprint/governanca-juridico/HUB_Blueprint_Governanca_e_Juridico]]</vt:lpwstr>
  </property>
  <property fmtid="{D5CDD505-2E9C-101B-9397-08002B2CF9AE}" pid="5" name="created">
    <vt:lpwstr>2026-09-02</vt:lpwstr>
  </property>
  <property fmtid="{D5CDD505-2E9C-101B-9397-08002B2CF9AE}" pid="6" name="gap_ids">
    <vt:lpwstr/>
  </property>
  <property fmtid="{D5CDD505-2E9C-101B-9397-08002B2CF9AE}" pid="7" name="jurisdicao">
    <vt:lpwstr>Brasil - legislação federal vigente em 2026-09-02</vt:lpwstr>
  </property>
  <property fmtid="{D5CDD505-2E9C-101B-9397-08002B2CF9AE}" pid="8" name="layer">
    <vt:lpwstr>refinement</vt:lpwstr>
  </property>
  <property fmtid="{D5CDD505-2E9C-101B-9397-08002B2CF9AE}" pid="9" name="map_id">
    <vt:lpwstr>GOV-MAP-001</vt:lpwstr>
  </property>
  <property fmtid="{D5CDD505-2E9C-101B-9397-08002B2CF9AE}" pid="10" name="status">
    <vt:lpwstr>rascunho</vt:lpwstr>
  </property>
  <property fmtid="{D5CDD505-2E9C-101B-9397-08002B2CF9AE}" pid="11" name="tags">
    <vt:lpwstr/>
  </property>
  <property fmtid="{D5CDD505-2E9C-101B-9397-08002B2CF9AE}" pid="12" name="tarefas_ref">
    <vt:lpwstr/>
  </property>
  <property fmtid="{D5CDD505-2E9C-101B-9397-08002B2CF9AE}" pid="13" name="updated">
    <vt:lpwstr>2026-09-02</vt:lpwstr>
  </property>
  <property fmtid="{D5CDD505-2E9C-101B-9397-08002B2CF9AE}" pid="14" name="version">
    <vt:lpwstr>1.0</vt:lpwstr>
  </property>
</Properties>
</file>