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rFonts w:ascii="Calibri" w:hAnsi="Calibri"/>
          <w:b/>
          <w:i w:val="0"/>
          <w:caps/>
          <w:color w:val="7A8A9A"/>
          <w:sz w:val="13"/>
        </w:rPr>
        <w:t>THE NEW HUB  ·  04-PROJECT-MANAGEMENT  ·  ATAS DE REUNIÃO</w:t>
      </w:r>
    </w:p>
    <w:p>
      <w:pPr>
        <w:pStyle w:val="Heading1"/>
        <w:keepNext w:val="0"/>
        <w:spacing w:after="0" w:before="40"/>
        <w:jc w:val="left"/>
      </w:pPr>
      <w:r>
        <w:rPr>
          <w:b/>
          <w:i w:val="0"/>
          <w:color w:val="1A3C5E"/>
          <w:sz w:val="40"/>
        </w:rPr>
        <w:t>Ata — SEBRAE / Ginga</w:t>
      </w:r>
    </w:p>
    <w:p>
      <w:pPr>
        <w:spacing w:after="40" w:before="0"/>
        <w:pBdr>
          <w:bottom w:val="single" w:sz="8" w:space="1" w:color="1A3C5E"/>
        </w:pBdr>
      </w:pPr>
      <w:r>
        <w:rPr>
          <w:color w:val="4A5F7A"/>
          <w:sz w:val="20"/>
        </w:rPr>
        <w:t xml:space="preserve">Alinhamento Evento + Piloto Plataforma  ·  </w:t>
      </w:r>
      <w:r>
        <w:rPr>
          <w:i/>
          <w:color w:val="4A5F7A"/>
          <w:sz w:val="18"/>
        </w:rPr>
        <w:t>02 de setembro de 2026  ·  10h00  ·  Google Meet (virtual)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DATA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02/09/2026 — 10h00 (45 min)</w:t>
            </w:r>
          </w:p>
        </w:tc>
      </w:tr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PARTICIPANTES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Bruno Brigida de Souza (SEBRAE-SP / Programa Ginga)  ·  Tamara Braga (The HUB / Divercidade)  ·  Pedro Naegele  ·  Marcos (braço tecnológico — citado)</w:t>
            </w:r>
          </w:p>
        </w:tc>
      </w:tr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RESPONSÁVEIS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Tamara Braga  ·  PF Rezende</w:t>
            </w:r>
          </w:p>
        </w:tc>
      </w:tr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GRAVAÇÃO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reuniao plataforma-sebrae.mp3  ·  STT diarizado com timestamps</w:t>
            </w:r>
          </w:p>
        </w:tc>
      </w:tr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STATUS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ESTRUTURADA  ·  pt-BR</w:t>
            </w:r>
          </w:p>
        </w:tc>
      </w:tr>
      <w:tr>
        <w:tc>
          <w:tcPr>
            <w:tcW w:type="dxa" w:w="2448"/>
            <w:shd w:fill="EEF2F7" w:val="clear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1A3C5E"/>
                <w:sz w:val="13"/>
              </w:rPr>
              <w:t>RELACIONADO</w:t>
            </w:r>
          </w:p>
        </w:tc>
        <w:tc>
          <w:tcPr>
            <w:tcW w:type="dxa" w:w="7632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r>
              <w:rPr>
                <w:rFonts w:ascii="Calibri" w:hAnsi="Calibri"/>
                <w:color w:val="2E3A4A"/>
                <w:sz w:val="15"/>
              </w:rPr>
              <w:t>Plataforma Ruby  ·  Transcript Alinhamento - Plataforma (01/09/2026)</w:t>
            </w:r>
          </w:p>
        </w:tc>
      </w:tr>
    </w:tbl>
    <w:p>
      <w:pPr>
        <w:spacing w:after="40"/>
      </w:pPr>
    </w:p>
    <w:p>
      <w:pPr>
        <w:spacing w:befor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49"/>
            <w:shd w:fill="EAF2F8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aps/>
                <w:color w:val="1A3C5E"/>
                <w:sz w:val="14"/>
              </w:rPr>
              <w:t xml:space="preserve">TL;DR — LEIA EM 30 SEGUNDOS  </w:t>
            </w:r>
            <w:r>
              <w:rPr>
                <w:rFonts w:ascii="Calibri" w:hAnsi="Calibri"/>
                <w:color w:val="1E2F45"/>
                <w:sz w:val="17"/>
              </w:rPr>
              <w:t>Reunião com Bruno Brigida (SEBRAE-SP/Ginga) para fechar data, formato e logística do evento de conexão fornecedores–compradores e validar o uso da base do evento como MVP da Plataforma HUB. Decidido: 28/10, dia inteiro (14h–18h+), 30 fornecedores em blocos de 15 pitches (3 min) intercalados com rodas de conversa, networking e catering completo (welcome coffee + almoço + coffee tarde — SEBRAE custeia até 100 pax). Plataforma: Bruno validou o uso da base como MVP com acordo LGPD/cooperação técnica e conectará com Speed (K9/Ricardo) e Cubo (14/09), sem verba direta imediata por barreira de licitação — contribuição via validação, dados e remuneração por aplicação de conteúdo. Próximo gatilho: Tamara envia PDF (sem link — e-mail .net bloqueado) com tempos-e-movimentos + valor mínimo de infra (com Marcos) → Bruno reserva auditório/2º andar e agenda pitch Speed esta semana.</w:t>
            </w:r>
          </w:p>
        </w:tc>
      </w:tr>
    </w:tbl>
    <w:p>
      <w:pPr>
        <w:pStyle w:val="Heading2"/>
        <w:keepNext w:val="0"/>
        <w:spacing w:after="80" w:before="200"/>
      </w:pPr>
      <w:r>
        <w:rPr>
          <w:b w:val="0"/>
          <w:i w:val="0"/>
        </w:rPr>
        <w:t>Visão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344"/>
      </w:tblGrid>
      <w:tr>
        <w:tc>
          <w:tcPr>
            <w:tcW w:type="dxa" w:w="4874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Campo</w:t>
            </w:r>
          </w:p>
        </w:tc>
        <w:tc>
          <w:tcPr>
            <w:tcW w:type="dxa" w:w="4874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15"/>
              </w:rPr>
              <w:t>Objetivo</w:t>
            </w:r>
          </w:p>
        </w:tc>
        <w:tc>
          <w:tcPr>
            <w:tcW w:type="dxa" w:w="734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Fechar data/formato do evento SEBRAE-Ginga e validar piloto pago da Plataforma HUB (fornecedores) usando a base do evento como MVP com métricas de conversão e ROI</w:t>
            </w:r>
          </w:p>
        </w:tc>
      </w:tr>
      <w:tr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15"/>
              </w:rPr>
              <w:t>Artefatos revisados</w:t>
            </w:r>
          </w:p>
        </w:tc>
        <w:tc>
          <w:tcPr>
            <w:tcW w:type="dxa" w:w="734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Deck Plataforma HUB (visão Fornecedores + storytelling Aline/Marcelo + métricas)  ·  Sebrae Connect (SP)  ·  Estrutura física SEBRAE-SP (auditório / 2º / 7º andar)</w:t>
            </w:r>
          </w:p>
        </w:tc>
      </w:tr>
      <w:tr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15"/>
              </w:rPr>
              <w:t>Gravação</w:t>
            </w:r>
          </w:p>
        </w:tc>
        <w:tc>
          <w:tcPr>
            <w:tcW w:type="dxa" w:w="734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reuniao plataforma-sebrae.mp3  ·  Transcrição bruta em § Transcrição — versões (STT verbatim)</w:t>
            </w:r>
          </w:p>
        </w:tc>
      </w:tr>
      <w:tr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15"/>
              </w:rPr>
              <w:t>Próximas agendas externas</w:t>
            </w:r>
          </w:p>
        </w:tc>
        <w:tc>
          <w:tcPr>
            <w:tcW w:type="dxa" w:w="734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Cubo 14/09 (mantenedores + startups)  ·  Ginga/SEBRAE 28/10  ·  Speed (K9 + Ricardo — a agendar)</w:t>
            </w:r>
          </w:p>
        </w:tc>
      </w:tr>
    </w:tbl>
    <w:p>
      <w:pPr>
        <w:spacing w:after="40"/>
      </w:pPr>
    </w:p>
    <w:p>
      <w:pPr>
        <w:pStyle w:val="Heading2"/>
        <w:keepNext w:val="0"/>
        <w:spacing w:before="200"/>
      </w:pPr>
      <w:r>
        <w:rPr>
          <w:b w:val="0"/>
          <w:i w:val="0"/>
        </w:rPr>
        <w:t>Decisões tomadas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1. Data: 28 de outubro (28/10) — </w:t>
      </w:r>
      <w:r>
        <w:rPr>
          <w:rFonts w:ascii="Calibri" w:hAnsi="Calibri"/>
          <w:color w:val="2E3A4A"/>
          <w:sz w:val="17"/>
        </w:rPr>
        <w:t>Migração de 22/10 para 28/10 a pedido de Bruno (logística Rio→SP) e para casar com evento de 29–30/10. Tamara confirmou (entra de férias em 28/10).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2. Formato: dia inteiro (14h–18h+) — </w:t>
      </w:r>
      <w:r>
        <w:rPr>
          <w:rFonts w:ascii="Calibri" w:hAnsi="Calibri"/>
          <w:color w:val="2E3A4A"/>
          <w:sz w:val="17"/>
        </w:rPr>
        <w:t>Welcome coffee + almoço + coffee da tarde. Meio período insuficiente para 30–50 pitches; blocos evitam fadiga.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3. Escopo: 30 fornecedores (15 + 15) em vez de 50 — </w:t>
      </w:r>
      <w:r>
        <w:rPr>
          <w:rFonts w:ascii="Calibri" w:hAnsi="Calibri"/>
          <w:color w:val="2E3A4A"/>
          <w:sz w:val="17"/>
        </w:rPr>
        <w:t>Todos os compradores assistem a todos os pitches — sem salas paralelas (risco de conversão). Pitch de 3 a 5 min, em blocos de 15.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4. Capacidade e custeio: até 100 pax — </w:t>
      </w:r>
      <w:r>
        <w:rPr>
          <w:rFonts w:ascii="Calibri" w:hAnsi="Calibri"/>
          <w:color w:val="2E3A4A"/>
          <w:sz w:val="17"/>
        </w:rPr>
        <w:t>Ref.: 25 The HUB + 25 Ginga + 50 compradores. SEBRAE custeia 100% do coffee até 100 pax; acima precisa apoio/rateio.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5. Estrutura física: auditório (1º) + 2º andar — </w:t>
      </w:r>
      <w:r>
        <w:rPr>
          <w:rFonts w:ascii="Calibri" w:hAnsi="Calibri"/>
          <w:color w:val="2E3A4A"/>
          <w:sz w:val="17"/>
        </w:rPr>
        <w:t>Abertura no auditório; atividades/coffee no 2º (7º como overflow). Proposta de 25+25 em andares simultâneos descartada para não diluir audiência.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6. Preparação: workshop online pré-evento — </w:t>
      </w:r>
      <w:r>
        <w:rPr>
          <w:rFonts w:ascii="Calibri" w:hAnsi="Calibri"/>
          <w:color w:val="2E3A4A"/>
          <w:sz w:val="17"/>
        </w:rPr>
        <w:t>Treinar pitch antes (evita enrolação no dia). Ginga/Darwin co-ministram; incluir diagnóstico Divercidade + plano de ação pós.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7. Pós-evento: Comunidade + Talentos Ginga — </w:t>
      </w:r>
      <w:r>
        <w:rPr>
          <w:rFonts w:ascii="Calibri" w:hAnsi="Calibri"/>
          <w:color w:val="2E3A4A"/>
          <w:sz w:val="17"/>
        </w:rPr>
        <w:t>Fornecedores viram palestrantes/workshops; avaliar trilha Empretec via Pamela.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8. Plataforma — MVP validado — </w:t>
      </w:r>
      <w:r>
        <w:rPr>
          <w:rFonts w:ascii="Calibri" w:hAnsi="Calibri"/>
          <w:color w:val="2E3A4A"/>
          <w:sz w:val="17"/>
        </w:rPr>
        <w:t>Bruno validou uso da base fornecedores/compradores do evento como MVP (preparação → proposta → contrato → receita/economia). Contrapartida SEBRAE: dados + validação + acordo de cooperação técnica (LGPD); sem repasse financeiro direto imediato (licitação).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9. Go-to-market focado: só Fornecedores para SEBRAE — </w:t>
      </w:r>
      <w:r>
        <w:rPr>
          <w:rFonts w:ascii="Calibri" w:hAnsi="Calibri"/>
          <w:color w:val="2E3A4A"/>
          <w:sz w:val="17"/>
        </w:rPr>
        <w:t>Frentes Candidatos/Academia ficam para pitchs separados (Speed/Cubo).</w:t>
      </w:r>
    </w:p>
    <w:p>
      <w:pPr>
        <w:pStyle w:val="ListNumber"/>
        <w:spacing w:after="40" w:before="20"/>
        <w:ind w:left="288"/>
      </w:pPr>
      <w:r>
        <w:rPr>
          <w:rFonts w:ascii="Calibri" w:hAnsi="Calibri"/>
          <w:b/>
          <w:color w:val="1A3C5E"/>
          <w:sz w:val="18"/>
        </w:rPr>
        <w:t xml:space="preserve">10. Proteção de IP: PDF + reunião ao vivo — </w:t>
      </w:r>
      <w:r>
        <w:rPr>
          <w:rFonts w:ascii="Calibri" w:hAnsi="Calibri"/>
          <w:color w:val="2E3A4A"/>
          <w:sz w:val="17"/>
        </w:rPr>
        <w:t>Deck não enviado aberto; envio em PDF + reunião de 30 min com Speed (3 horários). Bruno reforçou confiança.</w:t>
      </w:r>
    </w:p>
    <w:p>
      <w:pPr>
        <w:pStyle w:val="Heading3"/>
        <w:keepNext w:val="0"/>
        <w:spacing w:before="120"/>
      </w:pPr>
      <w:r>
        <w:rPr>
          <w:b w:val="0"/>
          <w:i w:val="0"/>
        </w:rPr>
        <w:t>Síntese das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736"/>
        <w:gridCol w:w="3312"/>
        <w:gridCol w:w="3312"/>
      </w:tblGrid>
      <w:tr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#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Decisão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Motivo / Contexto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Impacto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D1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Evento em 28/10 — dia inteiro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 sem agenda 29/10; deslocamento Rio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Reserva 3 andares + catering dia todo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D2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30 fornecedores em blocos de 15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50×5 min consome tarde toda; dividir compradores derruba conversão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Agenda respirável: bloco → roda → coffee → almoço → networking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D3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Workshop online pré-evento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Pitch cru consome tempo do evento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Pitches prontos em 28/10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D4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Base do evento = MVP plataforma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SEBRAE sem métrica de conversão; HUB quer provar ROI além do impacto social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Piloto cofinanciado (dados + validação; acordo LGPD)</w:t>
            </w:r>
          </w:p>
        </w:tc>
      </w:tr>
      <w:tr>
        <w:tc>
          <w:tcPr>
            <w:tcW w:type="dxa" w:w="72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D5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Conexão Speed e Cubo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Dor idêntica de conversão startup↔cliente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Pipeline de validação + futura receita via eventos remunerados</w:t>
            </w:r>
          </w:p>
        </w:tc>
      </w:tr>
    </w:tbl>
    <w:p>
      <w:pPr>
        <w:spacing w:after="40"/>
      </w:pPr>
    </w:p>
    <w:p>
      <w:pPr>
        <w:pStyle w:val="Heading2"/>
        <w:keepNext w:val="0"/>
        <w:spacing w:before="200"/>
      </w:pPr>
      <w:r>
        <w:rPr>
          <w:b w:val="0"/>
          <w:i w:val="0"/>
        </w:rPr>
        <w:t>Ações — quem faz o quê até quando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#1 Montar proposta “tempos e movimentos” 28/10</w:t>
      </w:r>
      <w:r>
        <w:rPr>
          <w:rFonts w:ascii="Calibri" w:hAnsi="Calibri"/>
          <w:color w:val="333333"/>
          <w:sz w:val="16"/>
        </w:rPr>
        <w:t xml:space="preserve">  ·  blocos 15×3 min, intervalos, rodas, coffee/almoço, networking  —  @Tamara Braga  —  até 03/09</w:t>
      </w:r>
      <w:r>
        <w:rPr>
          <w:i/>
          <w:color w:val="6A7A8A"/>
          <w:sz w:val="15"/>
        </w:rPr>
        <w:t xml:space="preserve">  (Para Bruno reservar auditório + 2º andar)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#2 Reservar espaços + estimar catering (80–100 pax)</w:t>
      </w:r>
      <w:r>
        <w:rPr>
          <w:rFonts w:ascii="Calibri" w:hAnsi="Calibri"/>
          <w:color w:val="333333"/>
          <w:sz w:val="16"/>
        </w:rPr>
        <w:t xml:space="preserve">  ·  welcome coffee + almoço + coffee tarde  —  @Bruno Brigida  —  esta semana</w:t>
      </w:r>
      <w:r>
        <w:rPr>
          <w:i/>
          <w:color w:val="6A7A8A"/>
          <w:sz w:val="15"/>
        </w:rPr>
        <w:t xml:space="preserve">  (Após receber #1)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#3 Levantar valor mínimo infra/plataforma MVP Fornecedores</w:t>
      </w:r>
      <w:r>
        <w:rPr>
          <w:rFonts w:ascii="Calibri" w:hAnsi="Calibri"/>
          <w:color w:val="333333"/>
          <w:sz w:val="16"/>
        </w:rPr>
        <w:t xml:space="preserve">  ·  Hostinger VPS + storage + matching + LGPD (com Marcos) → PDF a Bruno  —  @Tamara + Marcos  —  até 04/09</w:t>
      </w:r>
      <w:r>
        <w:rPr>
          <w:i/>
          <w:color w:val="6A7A8A"/>
          <w:sz w:val="15"/>
        </w:rPr>
        <w:t xml:space="preserve">  (Bruno avalia enquadramento Ginga/Speed/licitação)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#4 Minuta LGPD / Acordo de Cooperação Técnica</w:t>
      </w:r>
      <w:r>
        <w:rPr>
          <w:rFonts w:ascii="Calibri" w:hAnsi="Calibri"/>
          <w:color w:val="333333"/>
          <w:sz w:val="16"/>
        </w:rPr>
        <w:t xml:space="preserve">  ·  proteção para compartilhamento da base  —  @Bruno (jurídico SEBRAE)  —  até próxima reunião</w:t>
      </w:r>
      <w:r>
        <w:rPr>
          <w:i/>
          <w:color w:val="6A7A8A"/>
          <w:sz w:val="15"/>
        </w:rPr>
        <w:t xml:space="preserve">  (Consultar jurídico SEBRAE-SP)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#5 Sondar Pamela (SEBRAE) — Empretec</w:t>
      </w:r>
      <w:r>
        <w:rPr>
          <w:rFonts w:ascii="Calibri" w:hAnsi="Calibri"/>
          <w:color w:val="333333"/>
          <w:sz w:val="16"/>
        </w:rPr>
        <w:t xml:space="preserve">  ·  conexão Empretec no evento  —  @Bruno  —  esta semana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#6 Enviar 3 horários (30 min) para pitch Speed</w:t>
      </w:r>
      <w:r>
        <w:rPr>
          <w:rFonts w:ascii="Calibri" w:hAnsi="Calibri"/>
          <w:color w:val="333333"/>
          <w:sz w:val="16"/>
        </w:rPr>
        <w:t xml:space="preserve">  ·  K9 + Ricardo (Growth/Primeiras Vendas, 49 Educação) + deck PDF  —  @Tamara  —  até 03/09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#7 Compartilhar Sebrae Connect SP</w:t>
      </w:r>
      <w:r>
        <w:rPr>
          <w:rFonts w:ascii="Calibri" w:hAnsi="Calibri"/>
          <w:color w:val="333333"/>
          <w:sz w:val="16"/>
        </w:rPr>
        <w:t xml:space="preserve">  ·  link de benchmark enviado no chat  —  @Bruno  —  enviado</w:t>
      </w:r>
      <w:r>
        <w:rPr>
          <w:i/>
          <w:color w:val="6A7A8A"/>
          <w:sz w:val="15"/>
        </w:rPr>
        <w:t xml:space="preserve">  (✓ Feito em reunião)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#8 Alinhar Cubo (Paloma/Ana) + Abraão — 14/09</w:t>
      </w:r>
      <w:r>
        <w:rPr>
          <w:rFonts w:ascii="Calibri" w:hAnsi="Calibri"/>
          <w:color w:val="333333"/>
          <w:sz w:val="16"/>
        </w:rPr>
        <w:t xml:space="preserve">  ·  piloto espelho 14/09 como referência cruzada  —  @Bruno  —  até 14/09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#9 Indicar fornecedoras negras de brindes</w:t>
      </w:r>
      <w:r>
        <w:rPr>
          <w:rFonts w:ascii="Calibri" w:hAnsi="Calibri"/>
          <w:color w:val="333333"/>
          <w:sz w:val="16"/>
        </w:rPr>
        <w:t xml:space="preserve">  ·  validar catering Ginga já homologado (pessoa negra)  —  @Tamara ↔ Bruno  —  até 03/09</w:t>
      </w:r>
    </w:p>
    <w:p>
      <w:pPr>
        <w:pStyle w:val="ListBullet"/>
        <w:spacing w:after="20"/>
        <w:ind w:left="216"/>
      </w:pPr>
      <w:r>
        <w:rPr>
          <w:rFonts w:ascii="Calibri" w:hAnsi="Calibri"/>
          <w:color w:val="1A3C5E"/>
          <w:sz w:val="16"/>
        </w:rPr>
        <w:t xml:space="preserve">☐  </w:t>
      </w:r>
      <w:r>
        <w:rPr>
          <w:rFonts w:ascii="Calibri" w:hAnsi="Calibri"/>
          <w:b/>
          <w:color w:val="1A3C5E"/>
          <w:sz w:val="17"/>
        </w:rPr>
        <w:t>#10 Migrar e-mail .net → .com.br</w:t>
      </w:r>
      <w:r>
        <w:rPr>
          <w:rFonts w:ascii="Calibri" w:hAnsi="Calibri"/>
          <w:color w:val="333333"/>
          <w:sz w:val="16"/>
        </w:rPr>
        <w:t xml:space="preserve">  ·  resolver bloqueio SEBRAE; até lá enviar PDFs sem links  —  @Marcos  —  esta semana</w:t>
      </w:r>
    </w:p>
    <w:p>
      <w:pPr>
        <w:pStyle w:val="Heading3"/>
        <w:keepNext w:val="0"/>
        <w:spacing w:before="120"/>
      </w:pPr>
      <w:r>
        <w:rPr>
          <w:b w:val="0"/>
          <w:i w:val="0"/>
        </w:rPr>
        <w:t>Quadro de 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032"/>
        <w:gridCol w:w="2160"/>
        <w:gridCol w:w="1512"/>
        <w:gridCol w:w="1584"/>
      </w:tblGrid>
      <w:tr>
        <w:tc>
          <w:tcPr>
            <w:tcW w:type="dxa" w:w="1950"/>
            <w:vAlign w:val="center"/>
            <w:shd w:fill="2E6B4A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#</w:t>
            </w:r>
          </w:p>
        </w:tc>
        <w:tc>
          <w:tcPr>
            <w:tcW w:type="dxa" w:w="1950"/>
            <w:vAlign w:val="center"/>
            <w:shd w:fill="2E6B4A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Ação</w:t>
            </w:r>
          </w:p>
        </w:tc>
        <w:tc>
          <w:tcPr>
            <w:tcW w:type="dxa" w:w="1950"/>
            <w:vAlign w:val="center"/>
            <w:shd w:fill="2E6B4A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Dono</w:t>
            </w:r>
          </w:p>
        </w:tc>
        <w:tc>
          <w:tcPr>
            <w:tcW w:type="dxa" w:w="1950"/>
            <w:vAlign w:val="center"/>
            <w:shd w:fill="2E6B4A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Prazo</w:t>
            </w:r>
          </w:p>
        </w:tc>
        <w:tc>
          <w:tcPr>
            <w:tcW w:type="dxa" w:w="1950"/>
            <w:vAlign w:val="center"/>
            <w:shd w:fill="2E6B4A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A1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Proposta tempos e movimentos 28/10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Tamara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03/09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A2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Reserva auditório/2º + catering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esta semana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A3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Valor mínimo MVP (infra + horas)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Tamara + Marcos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04/09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A4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Minuta LGPD / Coop. Técnica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 (jurídico)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próx. reunião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A5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Sondagem Empretec (Pamela)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esta semana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  <w:tr>
        <w:tc>
          <w:tcPr>
            <w:tcW w:type="dxa" w:w="79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A6</w:t>
            </w:r>
          </w:p>
        </w:tc>
        <w:tc>
          <w:tcPr>
            <w:tcW w:type="dxa" w:w="403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Agendar Speed (K9/Ricardo)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Tamara</w:t>
            </w:r>
          </w:p>
        </w:tc>
        <w:tc>
          <w:tcPr>
            <w:tcW w:type="dxa" w:w="1512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03/09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☐ Pendente</w:t>
            </w:r>
          </w:p>
        </w:tc>
      </w:tr>
    </w:tbl>
    <w:p>
      <w:pPr>
        <w:pStyle w:val="Heading2"/>
        <w:keepNext w:val="0"/>
        <w:spacing w:before="200"/>
      </w:pPr>
      <w:r>
        <w:rPr>
          <w:b w:val="0"/>
          <w:i w:val="0"/>
        </w:rPr>
        <w:t>Discussão por tema (resumo editado)</w:t>
      </w:r>
    </w:p>
    <w:p>
      <w:pPr>
        <w:pStyle w:val="Heading3"/>
        <w:keepNext w:val="0"/>
      </w:pPr>
      <w:r>
        <w:rPr>
          <w:b w:val="0"/>
          <w:i w:val="0"/>
        </w:rPr>
        <w:t>1. Logística do evento — data, duração e capacidade</w:t>
      </w:r>
    </w:p>
    <w:p>
      <w:pPr>
        <w:spacing w:after="40"/>
      </w:pPr>
      <w:r>
        <w:rPr>
          <w:b/>
          <w:color w:val="1A3C5E"/>
          <w:sz w:val="17"/>
        </w:rPr>
        <w:t xml:space="preserve">Contexto: </w:t>
      </w:r>
      <w:r>
        <w:rPr>
          <w:sz w:val="17"/>
        </w:rPr>
        <w:t>Evento de conexão fornecedores–compradores no SEBRAE-SP, parceria Ginga × The HUB/Divercidade. Bruno propôs sair de 22/10 para 28/10 por deslocamento do Rio e agenda de Tamara.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Duração — </w:t>
      </w:r>
      <w:r>
        <w:rPr>
          <w:rFonts w:ascii="Calibri" w:hAnsi="Calibri"/>
          <w:sz w:val="19"/>
        </w:rPr>
        <w:t>Duração: Tamara defendeu meio período inicialmente (agenda compradora); Bruno topa dia inteiro 14h–18h+ com catering completo. Consenso: dia inteiro só faz sentido se bem blocado, senão cansa.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Capacidade — </w:t>
      </w:r>
      <w:r>
        <w:rPr>
          <w:rFonts w:ascii="Calibri" w:hAnsi="Calibri"/>
          <w:sz w:val="19"/>
        </w:rPr>
        <w:t>Capacidade: Bruno garante coffee 100% custeado até 100 pax; acima precisa rateio. Referência: 25 The HUB + 25 Ginga + 50 compradores = 100.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Estrutura — </w:t>
      </w:r>
      <w:r>
        <w:rPr>
          <w:rFonts w:ascii="Calibri" w:hAnsi="Calibri"/>
          <w:sz w:val="19"/>
        </w:rPr>
        <w:t>Estrutura: auditório (abertura) + 2º andar (coffee + pitches) + 7º como overflow. Ideia de pitches simultâneos descartada por Tamara: dividir compradores reduz conversão.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Solução — </w:t>
      </w:r>
      <w:r>
        <w:rPr>
          <w:rFonts w:ascii="Calibri" w:hAnsi="Calibri"/>
          <w:sz w:val="19"/>
        </w:rPr>
        <w:t>Solução final: 30 fornecedores divididos em blocos de 15 (3 min/pitch), intercalados com rodas de conversa e networking no final.</w:t>
      </w:r>
    </w:p>
    <w:p>
      <w:pPr>
        <w:spacing w:before="40"/>
      </w:pPr>
      <w:r>
        <w:rPr>
          <w:b/>
          <w:i/>
          <w:color w:val="8A3B3B"/>
          <w:sz w:val="15"/>
        </w:rPr>
        <w:t xml:space="preserve">Riscos: </w:t>
      </w:r>
      <w:r>
        <w:rPr>
          <w:i/>
          <w:color w:val="5A5A5A"/>
          <w:sz w:val="15"/>
        </w:rPr>
        <w:t>alimentação para quem vem de longe (sem almoço, parte do público não sustenta o dia na rua); necessidade de proposal detalhada para reserva.</w:t>
      </w:r>
    </w:p>
    <w:p>
      <w:pPr>
        <w:pStyle w:val="Heading3"/>
        <w:keepNext w:val="0"/>
      </w:pPr>
      <w:r>
        <w:rPr>
          <w:b w:val="0"/>
          <w:i w:val="0"/>
        </w:rPr>
        <w:t>2. Jornada do fornecedor — preparação e pós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Treinamento de pitch online antes do evento (Pedro reforçou: deixar pitch pronto evita enrolação no dia). Ginga/Darwin têm metodologia e podem co-ministrar.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Tamara sugeriu agregar diagnóstico Divercidade (onde cada fornecedora está) para medir evolução e encaixar em programas Ginga.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Pós-evento: Comunidade Ginga + Talentos Ginga (fornecedores viram palestrantes/workshops) + possível trilha Empretec.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Pedro + Bruno alinharam que pós não é só “entrar na comunidade”, mas manter ativa com oportunidades de palestra/roda.</w:t>
      </w:r>
    </w:p>
    <w:p>
      <w:pPr>
        <w:pStyle w:val="Heading3"/>
        <w:keepNext w:val="0"/>
      </w:pPr>
      <w:r>
        <w:rPr>
          <w:b w:val="0"/>
          <w:i w:val="0"/>
        </w:rPr>
        <w:t>3. Plataforma HUB — proposta de MVP com dados do evento</w:t>
      </w:r>
    </w:p>
    <w:p>
      <w:pPr>
        <w:spacing w:after="40"/>
      </w:pPr>
      <w:r>
        <w:rPr>
          <w:b/>
          <w:color w:val="1A3C5E"/>
          <w:sz w:val="17"/>
        </w:rPr>
        <w:t xml:space="preserve">Contexto: </w:t>
      </w:r>
      <w:r>
        <w:rPr>
          <w:sz w:val="17"/>
        </w:rPr>
        <w:t>Desde última conversa, Tamara + Marcos desenharam fluxos de inscrição (fornecedoras, compradoras, candidatos, recrutadores — v99) e posicionamento: sair do discurso só “impacto social” para provar ROI financeiro para a empresa compradora.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Benchmark — </w:t>
      </w:r>
      <w:r>
        <w:rPr>
          <w:rFonts w:ascii="Calibri" w:hAnsi="Calibri"/>
          <w:sz w:val="19"/>
        </w:rPr>
        <w:t>Benchmark Tamara: RS tem plataforma mas não funciona; RJ cobra R$600 para entrar + R$107/mês para fornecedores (mesmo valor que Petrobras cobra de pequena vs. grande) — fragmentação gera busca lenta, menos concorrência e custo maior.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Proposta — </w:t>
      </w:r>
      <w:r>
        <w:rPr>
          <w:rFonts w:ascii="Calibri" w:hAnsi="Calibri"/>
          <w:sz w:val="19"/>
        </w:rPr>
        <w:t>Proposta HUB: centralizar dados hoje separados (formações, perfis, demandas de compras) para medir conexões qualificadas → propostas → contratos → receita + economia para comprador. Casos Aline (fornecedora pronta, sem acesso à demanda certa) e Marcelo (comprador de brindes, sem acesso a fornecedores diversos) ilustram a ponte.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b/>
          <w:sz w:val="19"/>
        </w:rPr>
        <w:t xml:space="preserve">Resposta SEBRAE — </w:t>
      </w:r>
      <w:r>
        <w:rPr>
          <w:rFonts w:ascii="Calibri" w:hAnsi="Calibri"/>
          <w:sz w:val="19"/>
        </w:rPr>
        <w:t>Resposta Bruno: SEBRAE-SP tem Sebrae Connect (match aberto via trilha/credenciamento) mas Ginga não tem métrica estruturada de conversão — pilotos com HUB e Cubo (14/09) servem para validar metodologia. Validou uso da base como MVP, com alerta para LGPD e acordo formal.</w:t>
      </w:r>
    </w:p>
    <w:p>
      <w:pPr>
        <w:pStyle w:val="Heading3"/>
        <w:keepNext w:val="0"/>
      </w:pPr>
      <w:r>
        <w:rPr>
          <w:b w:val="0"/>
          <w:i w:val="0"/>
        </w:rPr>
        <w:t>4. Modelo comercial e financiamento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Tamara posicionou piloto cofinanciado: precisa de infra (servidor, storage, matching, IA) e propôs SEBRAE/FIRJAN como financiadores do build inicial (ex.: R$200k cada — lógica do alinhamento de 01/09).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Barreira SEBRAE: toda contratação passa por licitação (como Petrobras), então financiamento direto de plataforma é difícil no curto prazo. Alternativa: remunerar via aplicação de conteúdo/eventos (Ginga paga por entrega de formação) para gerar receita incremental; avaliar cooperação técnica não-financeira para MVP + busca de verba em outros programas (Speed, FIRJAN).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Visão futura: 25% de conversão já observado em julho (Divercidade — fornecedoras negras) e ticket potencial R$15–30k/mês por empresa sustentam MRR relevante — Bruno pediu valor mínimo “mínimo do mínimo” com Marcos para enquadrar.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Próximo passo: rodar MVP enxuto em paralelo ao evento (28/10) e, se provar conversão + economia, defender orçamento 2026 para plataforma maior.</w:t>
      </w:r>
    </w:p>
    <w:p>
      <w:pPr>
        <w:pStyle w:val="Heading3"/>
        <w:keepNext w:val="0"/>
      </w:pPr>
      <w:r>
        <w:rPr>
          <w:b w:val="0"/>
          <w:i w:val="0"/>
        </w:rPr>
        <w:t>5. Proteção de IP e próximos passos de apresentação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Tamara expressou insegurança sobre roubo de ideia (primeiro pitch grande, deck muito detalhado com telas, indicadores e mapa “que quebra LinkedIn”).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Bruno tranquilizou (“produto super consolidado, inspira confiança”) e propôs caminho em etapas: primeiro pitch para Speed (K9/Ricardo), sentir feedback, depois decidir próximos compartilhamentos.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19"/>
        </w:rPr>
        <w:t>Acordo operacional: Tamara envia PDFs (não links) por causa de bloqueio do domínio .net no SEBRAE; Marcos já sugeriu migrar domínio. Próxima reunião de 30 min para fechar pendências do evento.</w:t>
      </w:r>
    </w:p>
    <w:p>
      <w:pPr>
        <w:pStyle w:val="Heading2"/>
        <w:keepNext w:val="0"/>
        <w:spacing w:before="200"/>
      </w:pPr>
      <w:r>
        <w:rPr>
          <w:b w:val="0"/>
          <w:i w:val="0"/>
        </w:rPr>
        <w:t>Próximos compromissos citados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2736"/>
        <w:gridCol w:w="1800"/>
      </w:tblGrid>
      <w:tr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Data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Evento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Dono</w:t>
            </w:r>
          </w:p>
        </w:tc>
        <w:tc>
          <w:tcPr>
            <w:tcW w:type="dxa" w:w="2437"/>
            <w:vAlign w:val="center"/>
            <w:shd w:fill="1A3C5E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Obs.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14/09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Ação Cubo — mantenedores + startups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 + Cubo (Paloma/Ana Luiz, Abraão)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Piloto espelho a 28/10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28/10 (ter)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Evento SEBRAE-SP/Ginga — Rodada 30 fornecedores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 + Tamara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Auditório + 2º andar, dia inteiro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29/10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Evento externo (Bruno sem agenda)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—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Motivo da escolha de 28/10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Esta semana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Pitch Plataforma HUB para Speed (K9 + Ricardo)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Tamara (+ Marcos)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3 horários a enviar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Qui (esta semana)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Follow-up 30 min SEBRAE × HUB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Bruno + Tamara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shd w:fill="F2F4F7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A definir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5"/>
              </w:rPr>
              <w:t>09–11/09</w:t>
            </w:r>
          </w:p>
        </w:tc>
        <w:tc>
          <w:tcPr>
            <w:tcW w:type="dxa" w:w="388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Workshop Petrobras (contexto)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Tamara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5"/>
              </w:rPr>
              <w:t>—</w:t>
            </w:r>
          </w:p>
        </w:tc>
      </w:tr>
    </w:tbl>
    <w:p>
      <w:pPr>
        <w:pStyle w:val="Heading2"/>
        <w:keepNext w:val="0"/>
        <w:spacing w:before="200"/>
      </w:pPr>
      <w:r>
        <w:rPr>
          <w:b w:val="0"/>
          <w:i w:val="0"/>
        </w:rPr>
        <w:t>Artefatos e referências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Drive: </w:t>
      </w:r>
      <w:r>
        <w:rPr>
          <w:color w:val="333333"/>
          <w:sz w:val="17"/>
        </w:rPr>
        <w:t>Plataforma Ruby &gt; MVP (pastas por MVP + deck Fornecedores)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Deck: </w:t>
      </w:r>
      <w:r>
        <w:rPr>
          <w:color w:val="333333"/>
          <w:sz w:val="17"/>
        </w:rPr>
        <w:t>Plataforma HUB — visão Fornecedores (caso Aline/Marcelo), baseline → contratação → impacto financeiro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Planilha: </w:t>
      </w:r>
      <w:r>
        <w:rPr>
          <w:color w:val="333333"/>
          <w:sz w:val="17"/>
        </w:rPr>
        <w:t>TMVP.xlsx — abas 2/4/6 (referência do alinhamento 01/09)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Sebrae Connect SP: </w:t>
      </w:r>
      <w:r>
        <w:rPr>
          <w:color w:val="333333"/>
          <w:sz w:val="17"/>
        </w:rPr>
        <w:t>link compartilhado por Bruno no chat (matchmaking aberto via trilha/credenciamento)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Infra (ref. 01/09): </w:t>
      </w:r>
      <w:r>
        <w:rPr>
          <w:color w:val="333333"/>
          <w:sz w:val="17"/>
        </w:rPr>
        <w:t>Hostinger VPS KVM-8 (piloto 1 máquina, produção 3)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Pessoas citadas: </w:t>
      </w:r>
      <w:r>
        <w:rPr>
          <w:color w:val="333333"/>
          <w:sz w:val="17"/>
        </w:rPr>
        <w:t>Pamela (Empretec/SEBRAE), K9 e Ricardo (Speed), Paloma e Ana Luiz (Cubo), Abraão (Cubo/investidor)</w:t>
      </w:r>
    </w:p>
    <w:p>
      <w:pPr>
        <w:pStyle w:val="ListBullet"/>
        <w:spacing w:after="20"/>
      </w:pPr>
      <w:r>
        <w:rPr>
          <w:b/>
          <w:color w:val="1A3C5E"/>
          <w:sz w:val="17"/>
        </w:rPr>
        <w:t xml:space="preserve">Benchmark: </w:t>
      </w:r>
      <w:r>
        <w:rPr>
          <w:color w:val="333333"/>
          <w:sz w:val="17"/>
        </w:rPr>
        <w:t>Sebrae RS/RJ, Petronect (SAP), Gupy, Qulture.Rocks</w:t>
      </w:r>
    </w:p>
    <w:p>
      <w:pPr>
        <w:pStyle w:val="Heading2"/>
        <w:keepNext w:val="0"/>
        <w:spacing w:before="200"/>
      </w:pPr>
      <w:r>
        <w:rPr>
          <w:b w:val="0"/>
          <w:i w:val="0"/>
        </w:rPr>
        <w:t>Riscos e pontos de atenção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49"/>
            <w:shd w:fill="FFF3E0" w:val="clear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aps/>
                <w:color w:val="E65100"/>
                <w:sz w:val="14"/>
              </w:rPr>
              <w:t>⚠  RISCOS E PONTOS DE ATENÇÃO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Vazamento de IP: deck com telas operacionais detalhadas — só apresentar ao vivo, navegação rápida, sem envio aberto, sem gravação/print; NDA obrigatório para Speed/Cubo.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LGPD / base de dados: compartilhamento fornecedores/compradores exige acordo de cooperação técnica + consentimento; Bruno vai consultar jurídico.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Licitação SEBRAE: impede contratação direta de plataforma; mitigar com remuneração por eventos/conteúdo no curto prazo e cooperação técnica para MVP.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E-mail .net bloqueado: domínio atual não entrega no SEBRAE (filtro de segurança); migrar para .com.br e enviar PDFs sem links até migrar.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Fadiga no evento: 50 pitches de 5 min = dia massante; mitigado ao reduzir para 30×3 min em blocos com conteúdo e networking.</w:t>
            </w:r>
          </w:p>
          <w:p>
            <w:pPr>
              <w:pStyle w:val="ListBullet"/>
              <w:spacing w:after="20"/>
              <w:ind w:left="216"/>
            </w:pPr>
            <w:r>
              <w:rPr>
                <w:rFonts w:ascii="Calibri" w:hAnsi="Calibri"/>
                <w:color w:val="4E3500"/>
                <w:sz w:val="15"/>
              </w:rPr>
              <w:t>Catering dia inteiro: sem almoço, parte do público vulnerável não sustenta o dia; garantir welcome coffee + almoço + coffee tarde no orçamento.</w:t>
            </w:r>
          </w:p>
        </w:tc>
      </w:tr>
    </w:tbl>
    <w:p>
      <w:pPr>
        <w:pStyle w:val="Heading2"/>
        <w:keepNext w:val="0"/>
        <w:spacing w:before="240"/>
      </w:pPr>
      <w:r>
        <w:rPr>
          <w:b w:val="0"/>
          <w:i w:val="0"/>
        </w:rPr>
        <w:t>Transcrição — versões (resumo diarizado)</w:t>
      </w:r>
    </w:p>
    <w:p>
      <w:pPr>
        <w:keepNext w:val="0"/>
        <w:spacing w:after="80"/>
      </w:pPr>
      <w:r>
        <w:rPr>
          <w:b w:val="0"/>
          <w:i/>
          <w:color w:val="6A7A8A"/>
          <w:sz w:val="15"/>
        </w:rPr>
        <w:t>Transcrição limpa editada para leitura (filler removido, STT corrigido). Versão verbatim completa com timestamps (542 linhas) preservada no arquivo .md original e no histórico git para auditoria. Áudio: reuniao plataforma-sebrae.mp3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(00:00)  </w:t>
      </w:r>
      <w:r>
        <w:rPr>
          <w:rFonts w:ascii="Calibri" w:hAnsi="Calibri"/>
          <w:color w:val="2E3A4A"/>
          <w:sz w:val="16"/>
        </w:rPr>
        <w:t>—  Oi, gente.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(03:16)  </w:t>
      </w:r>
      <w:r>
        <w:rPr>
          <w:rFonts w:ascii="Calibri" w:hAnsi="Calibri"/>
          <w:color w:val="2E3A4A"/>
          <w:sz w:val="16"/>
        </w:rPr>
        <w:t>—  Oi, Bruno, tudo bem?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(03:18)  </w:t>
      </w:r>
      <w:r>
        <w:rPr>
          <w:rFonts w:ascii="Calibri" w:hAnsi="Calibri"/>
          <w:color w:val="2E3A4A"/>
          <w:sz w:val="16"/>
        </w:rPr>
        <w:t>—  Tudo bem com você? Não sei o que acontece com seu e-mail, Tamara, que nunca chega para mim. Doideira. Como vocês estão?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(03:36)  </w:t>
      </w:r>
      <w:r>
        <w:rPr>
          <w:rFonts w:ascii="Calibri" w:hAnsi="Calibri"/>
          <w:color w:val="2E3A4A"/>
          <w:sz w:val="16"/>
        </w:rPr>
        <w:t>—  Tudo bem, e você?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(03:38)  </w:t>
      </w:r>
      <w:r>
        <w:rPr>
          <w:rFonts w:ascii="Calibri" w:hAnsi="Calibri"/>
          <w:color w:val="2E3A4A"/>
          <w:sz w:val="16"/>
        </w:rPr>
        <w:t>—  Bem também. Baixando o ritmo de eventos aqui, deu para organizar a casa que estava meio solta.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(03:57)  </w:t>
      </w:r>
      <w:r>
        <w:rPr>
          <w:rFonts w:ascii="Calibri" w:hAnsi="Calibri"/>
          <w:color w:val="2E3A4A"/>
          <w:sz w:val="16"/>
        </w:rPr>
        <w:t>—  Que bom. E o evento, como está? Você acha que vai rolar?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(04:05)  </w:t>
      </w:r>
      <w:r>
        <w:rPr>
          <w:rFonts w:ascii="Calibri" w:hAnsi="Calibri"/>
          <w:color w:val="2E3A4A"/>
          <w:sz w:val="16"/>
        </w:rPr>
        <w:t>—  Acho que vai rolar. Queria propor migrarmos de 22 para 28 de outubro — dia 29 estou sem agenda e moro longe do Rio, então datas próximas ajudam (tem evento dia 30). 28 te atende? Posso reservar auditório/2º andar. Até 100 pessoas eu custeio 100% do coffee; acima disso precisamos de apoio.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(04:38)  </w:t>
      </w:r>
      <w:r>
        <w:rPr>
          <w:rFonts w:ascii="Calibri" w:hAnsi="Calibri"/>
          <w:color w:val="2E3A4A"/>
          <w:sz w:val="16"/>
        </w:rPr>
        <w:t>—  28 dá, é até o dia que entro de férias.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(04:47)  </w:t>
      </w:r>
      <w:r>
        <w:rPr>
          <w:rFonts w:ascii="Calibri" w:hAnsi="Calibri"/>
          <w:color w:val="2E3A4A"/>
          <w:sz w:val="16"/>
        </w:rPr>
        <w:t>—  Como seria a jornada? Dia inteiro ou meio período? Quantas pessoas do Ginga podemos levar?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(05:44)  </w:t>
      </w:r>
      <w:r>
        <w:rPr>
          <w:rFonts w:ascii="Calibri" w:hAnsi="Calibri"/>
          <w:color w:val="2E3A4A"/>
          <w:sz w:val="16"/>
        </w:rPr>
        <w:t>—  Pensei em 25 nosso + 25 de vocês + 50 compradores = 100, número bom.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(05:58)  </w:t>
      </w:r>
      <w:r>
        <w:rPr>
          <w:rFonts w:ascii="Calibri" w:hAnsi="Calibri"/>
          <w:color w:val="2E3A4A"/>
          <w:sz w:val="16"/>
        </w:rPr>
        <w:t>—  Seria dia inteiro?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(06:02)  </w:t>
      </w:r>
      <w:r>
        <w:rPr>
          <w:rFonts w:ascii="Calibri" w:hAnsi="Calibri"/>
          <w:color w:val="2E3A4A"/>
          <w:sz w:val="16"/>
        </w:rPr>
        <w:t>—  Não precisa ser dia inteiro, fica cansativo e trava agenda. Podemos fazer metade do dia com um coffee só. Se for focar só nas fornecedoras, fazemos treinamento online antes.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Pedro (06:33)  </w:t>
      </w:r>
      <w:r>
        <w:rPr>
          <w:rFonts w:ascii="Calibri" w:hAnsi="Calibri"/>
          <w:color w:val="2E3A4A"/>
          <w:sz w:val="16"/>
        </w:rPr>
        <w:t>—  Manter o treinamento online antes é melhor, senão chegam com pitch cru e enrolam o dia inteiro.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(06:52)  </w:t>
      </w:r>
      <w:r>
        <w:rPr>
          <w:rFonts w:ascii="Calibri" w:hAnsi="Calibri"/>
          <w:color w:val="2E3A4A"/>
          <w:sz w:val="16"/>
        </w:rPr>
        <w:t>—  Perfeito. Esse workshop pré-evento vocês ministram ou querem que a gente monte? A Darwin/Ginga tem metodologia.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(07:09)  </w:t>
      </w:r>
      <w:r>
        <w:rPr>
          <w:rFonts w:ascii="Calibri" w:hAnsi="Calibri"/>
          <w:color w:val="2E3A4A"/>
          <w:sz w:val="16"/>
        </w:rPr>
        <w:t>—  Seria ótimo ter vocês. Podemos conectar também o diagnóstico que fizemos com as primeiras fornecedoras para metrificar e definir qual programa encaixa, e já desenhar plano de ação pós.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(07:43)  </w:t>
      </w:r>
      <w:r>
        <w:rPr>
          <w:rFonts w:ascii="Calibri" w:hAnsi="Calibri"/>
          <w:color w:val="2E3A4A"/>
          <w:sz w:val="16"/>
        </w:rPr>
        <w:t>—  Pós-evento fazemos ação de comunidade (Comunidade Ginga) e Talentos Ginga — participantes viram palestrantes/workshops, roda de conversa com atores.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(08:28)  </w:t>
      </w:r>
      <w:r>
        <w:rPr>
          <w:rFonts w:ascii="Calibri" w:hAnsi="Calibri"/>
          <w:color w:val="2E3A4A"/>
          <w:sz w:val="16"/>
        </w:rPr>
        <w:t>—  Acho a roda legal para o dia do evento, antes dos pitches, com quem já passou pelo Ginga. E a Pamela comentou sobre trazer Empretec.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(09:01)  </w:t>
      </w:r>
      <w:r>
        <w:rPr>
          <w:rFonts w:ascii="Calibri" w:hAnsi="Calibri"/>
          <w:color w:val="2E3A4A"/>
          <w:sz w:val="16"/>
        </w:rPr>
        <w:t>—  Sobre Empretec, dá um toque na Pamela do SEBRAE que a gente apoia. Podemos reservar período integral, 14h às 18h.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(09:29)  </w:t>
      </w:r>
      <w:r>
        <w:rPr>
          <w:rFonts w:ascii="Calibri" w:hAnsi="Calibri"/>
          <w:color w:val="2E3A4A"/>
          <w:sz w:val="16"/>
        </w:rPr>
        <w:t>—  Só o tempo de pitch já dá isso.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(09:35)  </w:t>
      </w:r>
      <w:r>
        <w:rPr>
          <w:rFonts w:ascii="Calibri" w:hAnsi="Calibri"/>
          <w:color w:val="2E3A4A"/>
          <w:sz w:val="16"/>
        </w:rPr>
        <w:t>—  Temos três andares. Você já conhece a sede? Temos auditório e segundo andar grandes — daria para abertura no auditório e rodar 25 pitches no segundo e 25 no sétimo.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(10:30)  </w:t>
      </w:r>
      <w:r>
        <w:rPr>
          <w:rFonts w:ascii="Calibri" w:hAnsi="Calibri"/>
          <w:color w:val="2E3A4A"/>
          <w:sz w:val="16"/>
        </w:rPr>
        <w:t>—  Mas aí dividir compradores é risco de conversão.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(10:40)  </w:t>
      </w:r>
      <w:r>
        <w:rPr>
          <w:rFonts w:ascii="Calibri" w:hAnsi="Calibri"/>
          <w:color w:val="2E3A4A"/>
          <w:sz w:val="16"/>
        </w:rPr>
        <w:t>—  Podemos reduzir para 30 fornecedores (15+15) em vez de 50.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(11:00)  </w:t>
      </w:r>
      <w:r>
        <w:rPr>
          <w:rFonts w:ascii="Calibri" w:hAnsi="Calibri"/>
          <w:color w:val="2E3A4A"/>
          <w:sz w:val="16"/>
        </w:rPr>
        <w:t>—  O fornecedor tem 5 min para apresentar e todos os compradores precisam assistir a todos os pitches para maximizar conversão.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(11:15)  </w:t>
      </w:r>
      <w:r>
        <w:rPr>
          <w:rFonts w:ascii="Calibri" w:hAnsi="Calibri"/>
          <w:color w:val="2E3A4A"/>
          <w:sz w:val="16"/>
        </w:rPr>
        <w:t>—  Não fica muito cansativo?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(11:20)  </w:t>
      </w:r>
      <w:r>
        <w:rPr>
          <w:rFonts w:ascii="Calibri" w:hAnsi="Calibri"/>
          <w:color w:val="2E3A4A"/>
          <w:sz w:val="16"/>
        </w:rPr>
        <w:t>—  Quando fazemos com mais gente, dividimos em blocos dia inteiro. Com metade, 30 fornecedores com pitch de 3 min funciona melhor.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(12:01)  </w:t>
      </w:r>
      <w:r>
        <w:rPr>
          <w:rFonts w:ascii="Calibri" w:hAnsi="Calibri"/>
          <w:color w:val="2E3A4A"/>
          <w:sz w:val="16"/>
        </w:rPr>
        <w:t>—  Quando fazemos dia inteiro, damos almoço + dois coffees; tem gente sem recurso que fica o dia na rua.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(12:14)  </w:t>
      </w:r>
      <w:r>
        <w:rPr>
          <w:rFonts w:ascii="Calibri" w:hAnsi="Calibri"/>
          <w:color w:val="2E3A4A"/>
          <w:sz w:val="16"/>
        </w:rPr>
        <w:t>—  Então welcome coffee + almoço + café da tarde e encerra à noite? Consigo contornar.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(12:47)  </w:t>
      </w:r>
      <w:r>
        <w:rPr>
          <w:rFonts w:ascii="Calibri" w:hAnsi="Calibri"/>
          <w:color w:val="2E3A4A"/>
          <w:sz w:val="16"/>
        </w:rPr>
        <w:t>—  A gente separa fornecedores e compradores no início, faz roda de conversa e vai ajudando a compor o pitch. Na tarde, blocos de 15 pitches.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(13:31)  </w:t>
      </w:r>
      <w:r>
        <w:rPr>
          <w:rFonts w:ascii="Calibri" w:hAnsi="Calibri"/>
          <w:color w:val="2E3A4A"/>
          <w:sz w:val="16"/>
        </w:rPr>
        <w:t>—  Bloco de 15, coffee, mais 15, almoço, mais 15, coffee… E intercalar conteúdo para não ficar maçante.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(13:43)  </w:t>
      </w:r>
      <w:r>
        <w:rPr>
          <w:rFonts w:ascii="Calibri" w:hAnsi="Calibri"/>
          <w:color w:val="2E3A4A"/>
          <w:sz w:val="16"/>
        </w:rPr>
        <w:t>—  Exato, colocar conteúdo entre os pitches para dar respiro — metade de manhã com conteúdo, depois pitch, mais conteúdo, mais pitch.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(14:14)  </w:t>
      </w:r>
      <w:r>
        <w:rPr>
          <w:rFonts w:ascii="Calibri" w:hAnsi="Calibri"/>
          <w:color w:val="2E3A4A"/>
          <w:sz w:val="16"/>
        </w:rPr>
        <w:t>—  Networking no final precisa de tempo maior — onde de fato aprofundam.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(14:31)  </w:t>
      </w:r>
      <w:r>
        <w:rPr>
          <w:rFonts w:ascii="Calibri" w:hAnsi="Calibri"/>
          <w:color w:val="2E3A4A"/>
          <w:sz w:val="16"/>
        </w:rPr>
        <w:t>—  Perfeito. E agora a proposta da plataforma: andamos muito desde o último papo. Eu e o Marcos desenhamos inscrições e posicionamento para realmente converter.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(15:02)  </w:t>
      </w:r>
      <w:r>
        <w:rPr>
          <w:rFonts w:ascii="Calibri" w:hAnsi="Calibri"/>
          <w:color w:val="2E3A4A"/>
          <w:sz w:val="16"/>
        </w:rPr>
        <w:t>—  Não vi no SEBRAE algo que mostre conversão direta fornecedor→comprador com métrica. RS tem plataforma pouco usada; RJ cobra R$600. Queria usar a base do evento como MVP para acompanhar preparação e conversão, e provar lucro para a empresa. Você tem metrificação no Ginga hoje?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(16:39)  </w:t>
      </w:r>
      <w:r>
        <w:rPr>
          <w:rFonts w:ascii="Calibri" w:hAnsi="Calibri"/>
          <w:color w:val="2E3A4A"/>
          <w:sz w:val="16"/>
        </w:rPr>
        <w:t>—  Ginga/SP tem Sebrae Connect (similar ao RS/RJ, mas aberto via trilha/credenciamento — vou mandar link). No Ginga não temos algo estruturado ainda; estamos em fase de entender dores. Dia 14/09 temos ação com o Cubo e dia 28/10 será outro piloto para mensurar se a metodologia faz sentido.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(18:50)  </w:t>
      </w:r>
      <w:r>
        <w:rPr>
          <w:rFonts w:ascii="Calibri" w:hAnsi="Calibri"/>
          <w:color w:val="2E3A4A"/>
          <w:sz w:val="16"/>
        </w:rPr>
        <w:t>—  A cereja do bolo é mostrar que contratar negócios menores não é caridade, mas entrega retorno financeiro e qualidade.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(18:53)  </w:t>
      </w:r>
      <w:r>
        <w:rPr>
          <w:rFonts w:ascii="Calibri" w:hAnsi="Calibri"/>
          <w:color w:val="2E3A4A"/>
          <w:sz w:val="16"/>
        </w:rPr>
        <w:t>—  Super dá para usar a base para validar o MVP. Único ponto é proteção de dados — vou pesquisar como nos resguardar com documento entre as partes.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(19:21)  </w:t>
      </w:r>
      <w:r>
        <w:rPr>
          <w:rFonts w:ascii="Calibri" w:hAnsi="Calibri"/>
          <w:color w:val="2E3A4A"/>
          <w:sz w:val="16"/>
        </w:rPr>
        <w:t>—  LGPD é o que mais pega; queremos tudo certo desde o MVP.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(19:42)  </w:t>
      </w:r>
      <w:r>
        <w:rPr>
          <w:rFonts w:ascii="Calibri" w:hAnsi="Calibri"/>
          <w:color w:val="2E3A4A"/>
          <w:sz w:val="16"/>
        </w:rPr>
        <w:t>—  Queremos sair só do impacto social e mostrar o negócio: centralizar dados hoje separados para tomar decisões melhores. Sabemos inscritos/concluintes/perfis, mas conversão não é visível. Precisamos enxergar conexões qualificadas, propostas, contratos, receita e economia para o comprador.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(20:55)  </w:t>
      </w:r>
      <w:r>
        <w:rPr>
          <w:rFonts w:ascii="Calibri" w:hAnsi="Calibri"/>
          <w:color w:val="2E3A4A"/>
          <w:sz w:val="16"/>
        </w:rPr>
        <w:t>—  Exemplo Aline: já pronta, faltava acesso à demanda correta, ao decisor e acompanhamento. O Hub mapeia, entende demanda real, qualifica match, ajuda na proposta e fecha negócio — valor nasce na conversão, não no cadastro.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(27:13)  </w:t>
      </w:r>
      <w:r>
        <w:rPr>
          <w:rFonts w:ascii="Calibri" w:hAnsi="Calibri"/>
          <w:color w:val="2E3A4A"/>
          <w:sz w:val="16"/>
        </w:rPr>
        <w:t>—  Diversidade — em julho convertemos 25% das fornecedoras negras. Há oportunidade, falta sensibilidade de conexão; queremos escalar isso na plataforma.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(27:–31:11)  </w:t>
      </w:r>
      <w:r>
        <w:rPr>
          <w:rFonts w:ascii="Calibri" w:hAnsi="Calibri"/>
          <w:color w:val="2E3A4A"/>
          <w:sz w:val="16"/>
        </w:rPr>
        <w:t>—  Proposta de piloto cofinanciado: precisamos de infra (servidor, matching) — valor alto. Há abertura via evento do dia 14? Tudo é caro tecnologicamente.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(31:23)  </w:t>
      </w:r>
      <w:r>
        <w:rPr>
          <w:rFonts w:ascii="Calibri" w:hAnsi="Calibri"/>
          <w:color w:val="2E3A4A"/>
          <w:sz w:val="16"/>
        </w:rPr>
        <w:t>—  Tem super match. Vou provocar o time Speed (Primeiras Vendas e Growth via 49 Educação, com rodadas de negócio). Vocês podem ajudar a medir conversão real e maturidade.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(32:50)  </w:t>
      </w:r>
      <w:r>
        <w:rPr>
          <w:rFonts w:ascii="Calibri" w:hAnsi="Calibri"/>
          <w:color w:val="2E3A4A"/>
          <w:sz w:val="16"/>
        </w:rPr>
        <w:t>—  Tenho pavor de mandar a apresentação e roubarem a ideia.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(32:55)  </w:t>
      </w:r>
      <w:r>
        <w:rPr>
          <w:rFonts w:ascii="Calibri" w:hAnsi="Calibri"/>
          <w:color w:val="2E3A4A"/>
          <w:sz w:val="16"/>
        </w:rPr>
        <w:t>—  Manda três horários e marca reunião com K9 e Ricardo (gestores de escala/vendas).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(34:07)  </w:t>
      </w:r>
      <w:r>
        <w:rPr>
          <w:rFonts w:ascii="Calibri" w:hAnsi="Calibri"/>
          <w:color w:val="2E3A4A"/>
          <w:sz w:val="16"/>
        </w:rPr>
        <w:t>—  Se cobrar metade de plataformas que hoje custam R$15–30k/mês, com poucos clientes já gera MRR milionário.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(34:42)  </w:t>
      </w:r>
      <w:r>
        <w:rPr>
          <w:rFonts w:ascii="Calibri" w:hAnsi="Calibri"/>
          <w:color w:val="2E3A4A"/>
          <w:sz w:val="16"/>
        </w:rPr>
        <w:t>—  Inspira confiança gigantesca. Vou colocar time hoje; você apresenta para K9/Ricardo. Enquanto Ginga, dá match total. Cofinanciamento será “econômico” (abrir dados para plataforma) — precisamos ver LGPD/cooperação técnica.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(35:27)  </w:t>
      </w:r>
      <w:r>
        <w:rPr>
          <w:rFonts w:ascii="Calibri" w:hAnsi="Calibri"/>
          <w:color w:val="2E3A4A"/>
          <w:sz w:val="16"/>
        </w:rPr>
        <w:t>—  Marcos levantou valor mínimo do mínimo — vou te passar. Se não for via Ginga, me indica onde buscar.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(36:11)  </w:t>
      </w:r>
      <w:r>
        <w:rPr>
          <w:rFonts w:ascii="Calibri" w:hAnsi="Calibri"/>
          <w:color w:val="2E3A4A"/>
          <w:sz w:val="16"/>
        </w:rPr>
        <w:t>—  Tudo no SEBRAE passa por licitação (como Petrobras), então é burocrático. Mesmo sem recurso direto, podemos validar em conjunto e buscar volume via outros programas.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(37:08)  </w:t>
      </w:r>
      <w:r>
        <w:rPr>
          <w:rFonts w:ascii="Calibri" w:hAnsi="Calibri"/>
          <w:color w:val="2E3A4A"/>
          <w:sz w:val="16"/>
        </w:rPr>
        <w:t>—  E no futuro, com números de conversão, há abertura para o Ginga ter plataforma em 2026 com investimento maior?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(37:59)  </w:t>
      </w:r>
      <w:r>
        <w:rPr>
          <w:rFonts w:ascii="Calibri" w:hAnsi="Calibri"/>
          <w:color w:val="2E3A4A"/>
          <w:sz w:val="16"/>
        </w:rPr>
        <w:t>—  Super possível. Queremos 4 entradas por ano desse tipo. Inicialmente podemos remunerar aplicação de conteúdo para vocês terem receita e irem validando incrementalmente.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(39:12)  </w:t>
      </w:r>
      <w:r>
        <w:rPr>
          <w:rFonts w:ascii="Calibri" w:hAnsi="Calibri"/>
          <w:color w:val="2E3A4A"/>
          <w:sz w:val="16"/>
        </w:rPr>
        <w:t>—  Faço tudo que precisar — treinamento de comunicação, diversidade para liderança.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(39:25)  </w:t>
      </w:r>
      <w:r>
        <w:rPr>
          <w:rFonts w:ascii="Calibri" w:hAnsi="Calibri"/>
          <w:color w:val="2E3A4A"/>
          <w:sz w:val="16"/>
        </w:rPr>
        <w:t>—  No Cubo fala com Paloma/Ana Luiz; Abraão é amigo/investidor. Jornada principal do Ginga é conectar empresas com compradores — o que vocês propõem é exatamente isso.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(42:15)  </w:t>
      </w:r>
      <w:r>
        <w:rPr>
          <w:rFonts w:ascii="Calibri" w:hAnsi="Calibri"/>
          <w:color w:val="2E3A4A"/>
          <w:sz w:val="16"/>
        </w:rPr>
        <w:t>—  Fechando: evento 28/10 dia inteiro, 30 fornecedores. Vou montar proposta bonitinha de tempos e movimentos.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(42:39)  </w:t>
      </w:r>
      <w:r>
        <w:rPr>
          <w:rFonts w:ascii="Calibri" w:hAnsi="Calibri"/>
          <w:color w:val="2E3A4A"/>
          <w:sz w:val="16"/>
        </w:rPr>
        <w:t>—  Preciso disso para reservar — sempre questionam o que vai ter.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(42:51)  </w:t>
      </w:r>
      <w:r>
        <w:rPr>
          <w:rFonts w:ascii="Calibri" w:hAnsi="Calibri"/>
          <w:color w:val="2E3A4A"/>
          <w:sz w:val="16"/>
        </w:rPr>
        <w:t>—  Podemos indicar fornecedoras de coffee/brinde — mulheres negras.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(42:58)  </w:t>
      </w:r>
      <w:r>
        <w:rPr>
          <w:rFonts w:ascii="Calibri" w:hAnsi="Calibri"/>
          <w:color w:val="2E3A4A"/>
          <w:sz w:val="16"/>
        </w:rPr>
        <w:t>—  Coffee já temos fornecedor exclusivo do Ginga (pessoa negra, super elogiada); brindes podemos conversar.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(43:29)  </w:t>
      </w:r>
      <w:r>
        <w:rPr>
          <w:rFonts w:ascii="Calibri" w:hAnsi="Calibri"/>
          <w:color w:val="2E3A4A"/>
          <w:sz w:val="16"/>
        </w:rPr>
        <w:t>—  Fechou. Ficam três pontos: fechar evento, ver MVP (com valor do Marcos), e apresentação para Speed. Marco 30 min na próxima.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(44:12)  </w:t>
      </w:r>
      <w:r>
        <w:rPr>
          <w:rFonts w:ascii="Calibri" w:hAnsi="Calibri"/>
          <w:color w:val="2E3A4A"/>
          <w:sz w:val="16"/>
        </w:rPr>
        <w:t>—  Obrigada! Te mando por e-mail em PDF (meu e-mail vai chegar agora — sem link).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Bruno (44:34)  </w:t>
      </w:r>
      <w:r>
        <w:rPr>
          <w:rFonts w:ascii="Calibri" w:hAnsi="Calibri"/>
          <w:color w:val="2E3A4A"/>
          <w:sz w:val="16"/>
        </w:rPr>
        <w:t>—  Acho que é o .net que cai no filtro de segurança.</w:t>
      </w:r>
    </w:p>
    <w:p>
      <w:pPr>
        <w:spacing w:after="40" w:before="20"/>
        <w:ind w:left="144"/>
      </w:pPr>
      <w:r>
        <w:rPr>
          <w:rFonts w:ascii="Calibri" w:hAnsi="Calibri"/>
          <w:b/>
          <w:color w:val="1A3C5E"/>
          <w:sz w:val="15"/>
        </w:rPr>
        <w:t xml:space="preserve">Tamara (44:47)  </w:t>
      </w:r>
      <w:r>
        <w:rPr>
          <w:rFonts w:ascii="Calibri" w:hAnsi="Calibri"/>
          <w:color w:val="2E3A4A"/>
          <w:sz w:val="16"/>
        </w:rPr>
        <w:t>—  Vou trocar, o Marcos já me convenceu. Na próxima já vai diferente.</w:t>
      </w:r>
    </w:p>
    <w:p>
      <w:pPr>
        <w:pStyle w:val="Heading2"/>
        <w:keepNext w:val="0"/>
        <w:spacing w:before="240"/>
      </w:pPr>
      <w:r>
        <w:rPr>
          <w:b w:val="0"/>
          <w:i w:val="0"/>
        </w:rPr>
        <w:t>Anexo — Transcrição bruta completa</w:t>
      </w:r>
    </w:p>
    <w:p>
      <w:pPr>
        <w:keepNext w:val="0"/>
        <w:jc w:val="left"/>
      </w:pPr>
      <w:r>
        <w:rPr>
          <w:b w:val="0"/>
          <w:i/>
          <w:color w:val="6A7A8A"/>
          <w:sz w:val="15"/>
        </w:rPr>
        <w:t>Arquivo STT original com 542 linhas e timestamps preservado no arquivo Markdown original (callout colapsado) e no histórico git para auditoria. Trechos com “(line truncated)” foram completados na versão limpa acima via interpretação contextual. Para leitura linear, abrir o .md correspondente.</w:t>
      </w:r>
    </w:p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49"/>
            <w:shd w:fill="F5F7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aps/>
                <w:color w:val="1A3C5E"/>
                <w:sz w:val="14"/>
              </w:rPr>
              <w:t xml:space="preserve">COMO MANTER ESTE PADRÃO  </w:t>
            </w:r>
            <w:r>
              <w:rPr>
                <w:rFonts w:ascii="Calibri" w:hAnsi="Calibri"/>
                <w:color w:val="1E2F45"/>
                <w:sz w:val="17"/>
              </w:rPr>
              <w:t>Como manter este padrão: use 04-project-management/atas-reuniao/_template-ata.md. Próxima reunião: grave com diarização, gere STT com timestamps e rode prompt de limpeza antes de colar. Marque status: estruturada e crie tasks - [ ] que aparecem no Dataview/Kanban. Áudio desta ata: reuniao plataforma-sebrae.mp3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color w:val="8A95A5"/>
        <w:sz w:val="12"/>
      </w:rPr>
      <w:t xml:space="preserve">  ·  </w:t>
    </w:r>
    <w:r>
      <w:rPr>
        <w:rFonts w:ascii="Calibri" w:hAnsi="Calibri"/>
        <w:color w:val="8A95A5"/>
        <w:sz w:val="12"/>
      </w:rPr>
      <w:t>04-project-management/atas-reuniao/Transcript meeting SEBRAE 02-09-2026.docx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aps/>
        <w:color w:val="8A95A5"/>
        <w:sz w:val="12"/>
      </w:rPr>
      <w:t>THE NEW HUB  ·  Ata SEBRAE/Ginga  ·  02/09/2026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6B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— SEBRAE / Ginga — Alinhamento Evento + Piloto Plataforma (02/09/2026 10h)</dc:title>
  <dc:subject>Ata de reunião estruturada</dc:subject>
  <dc:creator>Tamara Braga / PF Rezende</dc:creator>
  <cp:keywords>ata, sebrae, ginga, evento, plataforma,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