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spacing w:after="80"/>
      </w:pPr>
      <w:r>
        <w:rPr>
          <w:b/>
          <w:color w:val="008B83"/>
          <w:sz w:val="18"/>
        </w:rPr>
        <w:t>DOCUMENTO ESTRATÉGICO</w:t>
      </w:r>
    </w:p>
    <w:p>
      <w:pPr>
        <w:pStyle w:val="Title"/>
        <w:widowControl/>
      </w:pPr>
      <w:r>
        <w:t>Plataforma de Inteligência sobre</w:t>
        <w:br/>
        <w:t>Pessoas, Negócios e Mercado</w:t>
      </w:r>
    </w:p>
    <w:p>
      <w:pPr>
        <w:pStyle w:val="Subtitle"/>
        <w:widowControl/>
      </w:pPr>
      <w:r>
        <w:t>Estratégia do ecossistema, modelo de valor e comunicação para negócios e comunidade</w:t>
      </w:r>
    </w:p>
    <w:p>
      <w:pPr>
        <w:widowControl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0" w:color="17223B"/>
          <w:left w:val="single" w:sz="0" w:color="17223B"/>
          <w:bottom w:val="single" w:sz="0" w:color="17223B"/>
          <w:right w:val="single" w:sz="0" w:color="17223B"/>
          <w:insideH w:val="single" w:sz="0" w:color="17223B"/>
          <w:insideV w:val="single" w:sz="0" w:color="17223B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17223B"/>
          </w:tcPr>
          <w:p>
            <w:pPr>
              <w:widowControl/>
              <w:spacing w:after="40"/>
            </w:pPr>
            <w:r>
              <w:rPr>
                <w:b/>
                <w:color w:val="B7E532"/>
                <w:sz w:val="18"/>
              </w:rPr>
              <w:t>TESE CENTRAL</w:t>
            </w:r>
          </w:p>
          <w:p>
            <w:pPr>
              <w:widowControl/>
              <w:spacing w:after="0" w:line="276" w:lineRule="auto"/>
            </w:pPr>
            <w:r>
              <w:rPr>
                <w:b/>
                <w:color w:val="FFFFFF"/>
                <w:sz w:val="23"/>
              </w:rPr>
              <w:t>Pessoas movem negócios. Dados mostram como.</w:t>
            </w:r>
          </w:p>
        </w:tc>
      </w:tr>
    </w:tbl>
    <w:p>
      <w:pPr>
        <w:widowControl/>
        <w:spacing w:after="0"/>
      </w:pPr>
    </w:p>
    <w:p>
      <w:pPr>
        <w:widowControl/>
      </w:pPr>
    </w:p>
    <w:p>
      <w:pPr>
        <w:widowControl/>
      </w:pPr>
      <w:r>
        <w:rPr>
          <w:b/>
        </w:rPr>
        <w:t xml:space="preserve">Visão: </w:t>
      </w:r>
      <w:r>
        <w:t>conectar comunidades a oportunidades e cruzar os dados gerados com indicadores internos e pesquisas de mercado para demonstrar onde investir em pessoas produz lucro, reduz custos, fortalece marcas e amplia impacto social.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left"/>
      </w:pPr>
      <w:r>
        <w:rPr>
          <w:color w:val="626A78"/>
          <w:sz w:val="18"/>
        </w:rPr>
        <w:t>Versão 1.0  •  Agosto de 2026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Resumo executivo</w:t>
      </w:r>
    </w:p>
    <w:p>
      <w:pPr>
        <w:widowControl/>
      </w:pPr>
      <w:r>
        <w:t>A plataforma nasce da integração entre tecnologia, comunidade, pesquisa, oportunidades econômicas e inteligência empresarial. Seu papel não é somente cadastrar pessoas ou promover encontros. Ela organiza dados, cria jornadas de preparação, realiza conexões curadas, acompanha conversões e relaciona os resultados a indicadores internos das empresas e à percepção de diferentes públicos sobre as marcas.</w:t>
      </w:r>
    </w:p>
    <w:p>
      <w:pPr>
        <w:widowControl/>
      </w:pPr>
      <w:r>
        <w:t>O objetivo estratégico é tornar mensurável uma tese frequentemente tratada apenas no campo reputacional: investir em pessoas pode gerar receita, reduzir custos, ampliar mercados, fortalecer a marca empregadora, desenvolver cadeias de fornecedores, diminuir riscos e produzir impacto social comprovável.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0" w:color="EEF7F4"/>
          <w:left w:val="single" w:sz="0" w:color="EEF7F4"/>
          <w:bottom w:val="single" w:sz="0" w:color="EEF7F4"/>
          <w:right w:val="single" w:sz="0" w:color="EEF7F4"/>
          <w:insideH w:val="single" w:sz="0" w:color="EEF7F4"/>
          <w:insideV w:val="single" w:sz="0" w:color="EEF7F4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EF7F4"/>
          </w:tcPr>
          <w:p>
            <w:pPr>
              <w:widowControl/>
              <w:spacing w:after="40"/>
            </w:pPr>
            <w:r>
              <w:rPr>
                <w:b/>
                <w:color w:val="008B83"/>
                <w:sz w:val="18"/>
              </w:rPr>
              <w:t>PROPOSTA DE VALOR</w:t>
            </w:r>
          </w:p>
          <w:p>
            <w:pPr>
              <w:widowControl/>
              <w:spacing w:after="0" w:line="276" w:lineRule="auto"/>
            </w:pPr>
            <w:r>
              <w:rPr>
                <w:b/>
                <w:color w:val="17223B"/>
                <w:sz w:val="23"/>
              </w:rPr>
              <w:t>Uma plataforma de inteligência que conecta comunidades a oportunidades e transforma dados de pessoas, negócios e mercado em decisões empresariais mensuráveis.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 lógica do ecossistema</w:t>
      </w:r>
    </w:p>
    <w:p>
      <w:pPr>
        <w:pStyle w:val="ListBullet"/>
        <w:widowControl/>
      </w:pPr>
      <w:r>
        <w:t>A comunidade entra para acessar oportunidades, cuidado, preparação, rede, cultura e conhecimento.</w:t>
      </w:r>
    </w:p>
    <w:p>
      <w:pPr>
        <w:pStyle w:val="ListBullet"/>
        <w:widowControl/>
      </w:pPr>
      <w:r>
        <w:t>Grandes negócios entram para encontrar talentos, fornecedores, creators, especialistas, públicos e inteligência.</w:t>
      </w:r>
    </w:p>
    <w:p>
      <w:pPr>
        <w:pStyle w:val="ListBullet"/>
        <w:widowControl/>
      </w:pPr>
      <w:r>
        <w:t>A plataforma realiza curadoria, conexão e acompanhamento — inicialmente por ciclos mediados, como o DiverseMatch.</w:t>
      </w:r>
    </w:p>
    <w:p>
      <w:pPr>
        <w:pStyle w:val="ListBullet"/>
        <w:widowControl/>
      </w:pPr>
      <w:r>
        <w:t>Os dados gerados são cruzados com indicadores de RH, compras, marketing, vendas, operações e finanças.</w:t>
      </w:r>
    </w:p>
    <w:p>
      <w:pPr>
        <w:pStyle w:val="ListBullet"/>
        <w:widowControl/>
      </w:pPr>
      <w:r>
        <w:t>Pesquisas de mercado medem percepção, confiança, identificação, atratividade, recomendação e intenção de compra.</w:t>
      </w:r>
    </w:p>
    <w:p>
      <w:pPr>
        <w:pStyle w:val="ListBullet"/>
        <w:widowControl/>
      </w:pPr>
      <w:r>
        <w:t>Os resultados retornam para a plataforma e aprimoram as próximas decisões e conexões.</w:t>
      </w:r>
    </w:p>
    <w:p>
      <w:pPr>
        <w:pStyle w:val="Heading1"/>
        <w:widowControl/>
      </w:pPr>
      <w:r>
        <w:t>2. Tese e posicionamento</w:t>
      </w:r>
    </w:p>
    <w:p>
      <w:pPr>
        <w:pStyle w:val="Heading2"/>
        <w:widowControl/>
      </w:pPr>
      <w:r>
        <w:t>A tese</w:t>
      </w:r>
    </w:p>
    <w:p>
      <w:pPr>
        <w:widowControl/>
      </w:pPr>
      <w:r>
        <w:t>Pessoas não são apenas uma pauta de cultura, responsabilidade social ou reputação. Elas afetam a capacidade de uma empresa contratar, reter, inovar, vender, comprar melhor, acessar mercados, construir confiança e sustentar crescimento. A plataforma existe para revelar essas relações com evidências.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0" w:color="F4F7EA"/>
          <w:left w:val="single" w:sz="0" w:color="F4F7EA"/>
          <w:bottom w:val="single" w:sz="0" w:color="F4F7EA"/>
          <w:right w:val="single" w:sz="0" w:color="F4F7EA"/>
          <w:insideH w:val="single" w:sz="0" w:color="F4F7EA"/>
          <w:insideV w:val="single" w:sz="0" w:color="F4F7EA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4F7EA"/>
          </w:tcPr>
          <w:p>
            <w:pPr>
              <w:widowControl/>
              <w:spacing w:after="40"/>
            </w:pPr>
            <w:r>
              <w:rPr>
                <w:b/>
                <w:color w:val="008B83"/>
                <w:sz w:val="18"/>
              </w:rPr>
              <w:t>TESE DE COMUNICAÇÃO</w:t>
            </w:r>
          </w:p>
          <w:p>
            <w:pPr>
              <w:widowControl/>
              <w:spacing w:after="0" w:line="276" w:lineRule="auto"/>
            </w:pPr>
            <w:r>
              <w:rPr>
                <w:b/>
                <w:color w:val="17223B"/>
                <w:sz w:val="23"/>
              </w:rPr>
              <w:t>Investir em pessoas é negócio. A plataforma mostra onde, como e com qual resultado.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Posicionamento institucional</w:t>
      </w:r>
    </w:p>
    <w:p>
      <w:pPr>
        <w:widowControl/>
      </w:pPr>
      <w:r>
        <w:t>Uma plataforma de inteligência sobre pessoas, negócios e mercado que conecta comunidades a oportunidades e cruza dados de contratação, fornecedores, consumo, marca e impacto para mostrar onde investir em pessoas gera valor.</w:t>
      </w:r>
    </w:p>
    <w:p>
      <w:pPr>
        <w:pStyle w:val="Heading2"/>
        <w:widowControl/>
      </w:pPr>
      <w:r>
        <w:t>O que a plataforma não é</w:t>
      </w:r>
    </w:p>
    <w:p>
      <w:pPr>
        <w:pStyle w:val="ListBullet"/>
        <w:widowControl/>
      </w:pPr>
      <w:r>
        <w:t>Não é apenas um banco de currículos ou fornecedores.</w:t>
      </w:r>
    </w:p>
    <w:p>
      <w:pPr>
        <w:pStyle w:val="ListBullet"/>
        <w:widowControl/>
      </w:pPr>
      <w:r>
        <w:t>Não é um marketplace aberto sem mediação e acompanhamento.</w:t>
      </w:r>
    </w:p>
    <w:p>
      <w:pPr>
        <w:pStyle w:val="ListBullet"/>
        <w:widowControl/>
      </w:pPr>
      <w:r>
        <w:t>Não é apenas uma agenda de diversidade ou uma vitrine de compromissos.</w:t>
      </w:r>
    </w:p>
    <w:p>
      <w:pPr>
        <w:pStyle w:val="ListBullet"/>
        <w:widowControl/>
      </w:pPr>
      <w:r>
        <w:t>Não promete causalidade sem base metodológica nem reduz pessoas a métricas.</w:t>
      </w:r>
    </w:p>
    <w:p>
      <w:pPr>
        <w:pStyle w:val="ListBullet"/>
        <w:widowControl/>
      </w:pPr>
      <w:r>
        <w:t>Não cobra da comunidade pelo direito de acessar oportunidades essenciais.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3. Arquitetura estratégica</w:t>
      </w:r>
    </w:p>
    <w:p>
      <w:pPr>
        <w:widowControl/>
      </w:pPr>
      <w:r>
        <w:t>O ecossistema opera por cinco motores conectados. Cada motor possui uma função própria, mas o valor surge da integração entre eles.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1450"/>
        <w:gridCol w:w="3900"/>
        <w:gridCol w:w="4010"/>
      </w:tblGrid>
      <w:tr>
        <w:trPr>
          <w:trHeight w:hRule="atLeast"/>
          <w:tblHeader w:val="true"/>
        </w:trPr>
        <w:tc>
          <w:tcPr>
            <w:tcW w:type="dxa" w:w="14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Motor</w:t>
            </w:r>
          </w:p>
        </w:tc>
        <w:tc>
          <w:tcPr>
            <w:tcW w:type="dxa" w:w="39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401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Valor gerado</w:t>
            </w:r>
          </w:p>
        </w:tc>
      </w:tr>
      <w:tr>
        <w:trPr>
          <w:trHeight w:hRule="atLeast"/>
        </w:trP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Comunidade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Reunir pessoas, candidatos, pequenos fornecedores, creators, especialistas e organizações sociais.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Base viva, confiança, participação e conhecimento de públicos.</w:t>
            </w:r>
          </w:p>
        </w:tc>
      </w:tr>
      <w:tr>
        <w:trPr>
          <w:trHeight w:hRule="atLeast"/>
        </w:trPr>
        <w:tc>
          <w:tcPr>
            <w:tcW w:type="dxa" w:w="14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Conexões</w:t>
            </w:r>
          </w:p>
        </w:tc>
        <w:tc>
          <w:tcPr>
            <w:tcW w:type="dxa" w:w="39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Transformar demandas em vagas, contratos, campanhas, projetos e parcerias.</w:t>
            </w:r>
          </w:p>
        </w:tc>
        <w:tc>
          <w:tcPr>
            <w:tcW w:type="dxa" w:w="40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Conversões econômicas e oportunidades reais.</w:t>
            </w:r>
          </w:p>
        </w:tc>
      </w:tr>
      <w:tr>
        <w:trPr>
          <w:trHeight w:hRule="atLeast"/>
        </w:trP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Pesquisa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Escutar públicos e medir necessidades, percepções, comportamentos e experiências.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Inteligência de mercado, marca e marca empregadora.</w:t>
            </w:r>
          </w:p>
        </w:tc>
      </w:tr>
      <w:tr>
        <w:trPr>
          <w:trHeight w:hRule="atLeast"/>
        </w:trPr>
        <w:tc>
          <w:tcPr>
            <w:tcW w:type="dxa" w:w="14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Dados internos</w:t>
            </w:r>
          </w:p>
        </w:tc>
        <w:tc>
          <w:tcPr>
            <w:tcW w:type="dxa" w:w="39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Integrar indicadores de RH, compras, marketing, vendas, operações e finanças.</w:t>
            </w:r>
          </w:p>
        </w:tc>
        <w:tc>
          <w:tcPr>
            <w:tcW w:type="dxa" w:w="40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Compreensão do efeito empresarial das decisões sobre pessoas.</w:t>
            </w:r>
          </w:p>
        </w:tc>
      </w:tr>
      <w:tr>
        <w:trPr>
          <w:trHeight w:hRule="atLeast"/>
        </w:trP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Decisão</w:t>
            </w:r>
          </w:p>
        </w:tc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Explicar padrões, testar hipóteses e recomendar investimentos.</w:t>
            </w:r>
          </w:p>
        </w:tc>
        <w:tc>
          <w:tcPr>
            <w:tcW w:type="dxa" w:w="4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Lucro, economia, redução de riscos e impacto social medido.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Ciclo de geração de valor</w:t>
      </w:r>
    </w:p>
    <w:p>
      <w:pPr>
        <w:pStyle w:val="ListBullet"/>
        <w:widowControl/>
      </w:pPr>
      <w:r>
        <w:t>Atrair comunidade e empresas por conteúdo, eventos, pesquisa e oportunidades.</w:t>
      </w:r>
    </w:p>
    <w:p>
      <w:pPr>
        <w:pStyle w:val="ListBullet"/>
        <w:widowControl/>
      </w:pPr>
      <w:r>
        <w:t>Organizar perfis, demandas, ofertas, barreiras e objetivos.</w:t>
      </w:r>
    </w:p>
    <w:p>
      <w:pPr>
        <w:pStyle w:val="ListBullet"/>
        <w:widowControl/>
      </w:pPr>
      <w:r>
        <w:t>Preparar pessoas e negócios para aumentar a qualidade da conexão.</w:t>
      </w:r>
    </w:p>
    <w:p>
      <w:pPr>
        <w:pStyle w:val="ListBullet"/>
        <w:widowControl/>
      </w:pPr>
      <w:r>
        <w:t>Realizar matches curados e acompanhar a jornada até a conversão.</w:t>
      </w:r>
    </w:p>
    <w:p>
      <w:pPr>
        <w:pStyle w:val="ListBullet"/>
        <w:widowControl/>
      </w:pPr>
      <w:r>
        <w:t>Cruzar os resultados com dados internos e percepção de mercado.</w:t>
      </w:r>
    </w:p>
    <w:p>
      <w:pPr>
        <w:pStyle w:val="ListBullet"/>
        <w:widowControl/>
      </w:pPr>
      <w:r>
        <w:t>Comprovar valor financeiro, operacional, reputacional e social.</w:t>
      </w:r>
    </w:p>
    <w:p>
      <w:pPr>
        <w:pStyle w:val="ListBullet"/>
        <w:widowControl/>
      </w:pPr>
      <w:r>
        <w:t>Usar os aprendizados para melhorar novos ciclos e decisões.</w:t>
      </w:r>
    </w:p>
    <w:p>
      <w:pPr>
        <w:pStyle w:val="Heading1"/>
        <w:widowControl/>
      </w:pPr>
      <w:r>
        <w:t>4. Os públicos do ecossistema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300"/>
        <w:gridCol w:w="3450"/>
        <w:gridCol w:w="3610"/>
      </w:tblGrid>
      <w:tr>
        <w:trPr>
          <w:trHeight w:hRule="atLeast"/>
          <w:tblHeader w:val="true"/>
        </w:trPr>
        <w:tc>
          <w:tcPr>
            <w:tcW w:type="dxa" w:w="23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Público</w:t>
            </w:r>
          </w:p>
        </w:tc>
        <w:tc>
          <w:tcPr>
            <w:tcW w:type="dxa" w:w="34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Busca</w:t>
            </w:r>
          </w:p>
        </w:tc>
        <w:tc>
          <w:tcPr>
            <w:tcW w:type="dxa" w:w="361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Oferece ao ecossistema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Candidatos e profissionais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Emprego, desenvolvimento, segurança e progressão</w:t>
            </w:r>
          </w:p>
        </w:tc>
        <w:tc>
          <w:tcPr>
            <w:tcW w:type="dxa" w:w="3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Competências, experiências, repertório e potencial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Pequenos fornecedores</w:t>
            </w:r>
          </w:p>
        </w:tc>
        <w:tc>
          <w:tcPr>
            <w:tcW w:type="dxa" w:w="34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Clientes, preparação, contratos e crescimento</w:t>
            </w:r>
          </w:p>
        </w:tc>
        <w:tc>
          <w:tcPr>
            <w:tcW w:type="dxa" w:w="36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Produtos, serviços, inovação e capilaridade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Creators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Campanhas, projetos, visibilidade e monetização</w:t>
            </w:r>
          </w:p>
        </w:tc>
        <w:tc>
          <w:tcPr>
            <w:tcW w:type="dxa" w:w="3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Audiência, linguagem, influência e conexão cultural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Especialistas</w:t>
            </w:r>
          </w:p>
        </w:tc>
        <w:tc>
          <w:tcPr>
            <w:tcW w:type="dxa" w:w="34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Projetos, eventos, pesquisa e consultorias</w:t>
            </w:r>
          </w:p>
        </w:tc>
        <w:tc>
          <w:tcPr>
            <w:tcW w:type="dxa" w:w="36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Conhecimento, metodologia e experiência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Organizações sociais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Parcerias, recursos, dados e escala</w:t>
            </w:r>
          </w:p>
        </w:tc>
        <w:tc>
          <w:tcPr>
            <w:tcW w:type="dxa" w:w="3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Território, mobilização, confiança e impacto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Grandes empresas</w:t>
            </w:r>
          </w:p>
        </w:tc>
        <w:tc>
          <w:tcPr>
            <w:tcW w:type="dxa" w:w="34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Talentos, fornecedores, públicos e inteligência</w:t>
            </w:r>
          </w:p>
        </w:tc>
        <w:tc>
          <w:tcPr>
            <w:tcW w:type="dxa" w:w="36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Vagas, contratos, investimento e indicadores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Associações e instituições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Soluções escaláveis para seus públicos</w:t>
            </w:r>
          </w:p>
        </w:tc>
        <w:tc>
          <w:tcPr>
            <w:tcW w:type="dxa" w:w="3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Capilaridade, articulação e legitimidade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Financiadores</w:t>
            </w:r>
          </w:p>
        </w:tc>
        <w:tc>
          <w:tcPr>
            <w:tcW w:type="dxa" w:w="34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Projetos confiáveis e impacto comprovado</w:t>
            </w:r>
          </w:p>
        </w:tc>
        <w:tc>
          <w:tcPr>
            <w:tcW w:type="dxa" w:w="36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Capital, patrocínio e apoio à escala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5. A comunidade: empoderamento financeiro e sobrevivência</w:t>
      </w:r>
    </w:p>
    <w:p>
      <w:pPr>
        <w:widowControl/>
      </w:pPr>
      <w:r>
        <w:t>A comunidade não deve ser tratada como uma base que aguarda oportunidades. Ela é uma infraestrutura de proteção, preparação, conexão e expansão. O resultado esperado é ampliar renda, autonomia, permanência, capacidade de escolha e sobrevivência — material, emocional, cultural e coletiva.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0" w:color="EEF7F4"/>
          <w:left w:val="single" w:sz="0" w:color="EEF7F4"/>
          <w:bottom w:val="single" w:sz="0" w:color="EEF7F4"/>
          <w:right w:val="single" w:sz="0" w:color="EEF7F4"/>
          <w:insideH w:val="single" w:sz="0" w:color="EEF7F4"/>
          <w:insideV w:val="single" w:sz="0" w:color="EEF7F4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EF7F4"/>
          </w:tcPr>
          <w:p>
            <w:pPr>
              <w:widowControl/>
              <w:spacing w:after="40"/>
            </w:pPr>
            <w:r>
              <w:rPr>
                <w:b/>
                <w:color w:val="008B83"/>
                <w:sz w:val="18"/>
              </w:rPr>
              <w:t>PRINCÍPIO</w:t>
            </w:r>
          </w:p>
          <w:p>
            <w:pPr>
              <w:widowControl/>
              <w:spacing w:after="0" w:line="276" w:lineRule="auto"/>
            </w:pPr>
            <w:r>
              <w:rPr>
                <w:b/>
                <w:color w:val="17223B"/>
                <w:sz w:val="23"/>
              </w:rPr>
              <w:t>Uma oportunidade só produz transformação quando a pessoa consegue acessá-la, sustentá-la e crescer a partir dela.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Quatro pilares da experiência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1400"/>
        <w:gridCol w:w="4000"/>
        <w:gridCol w:w="3960"/>
      </w:tblGrid>
      <w:tr>
        <w:trPr>
          <w:trHeight w:hRule="atLeast"/>
          <w:tblHeader w:val="true"/>
        </w:trPr>
        <w:tc>
          <w:tcPr>
            <w:tcW w:type="dxa" w:w="14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Pilar</w:t>
            </w:r>
          </w:p>
        </w:tc>
        <w:tc>
          <w:tcPr>
            <w:tcW w:type="dxa" w:w="40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Vertentes</w:t>
            </w:r>
          </w:p>
        </w:tc>
        <w:tc>
          <w:tcPr>
            <w:tcW w:type="dxa" w:w="396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rPr>
          <w:trHeight w:hRule="atLeast"/>
        </w:trPr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Cuidar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Saúde mental, acolhimento, escuta e espaço seguro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Proteção, confiança, pertencimento e condições de permanência</w:t>
            </w:r>
          </w:p>
        </w:tc>
      </w:tr>
      <w:tr>
        <w:trPr>
          <w:trHeight w:hRule="atLeast"/>
        </w:trPr>
        <w:tc>
          <w:tcPr>
            <w:tcW w:type="dxa" w:w="14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Preparar</w:t>
            </w:r>
          </w:p>
        </w:tc>
        <w:tc>
          <w:tcPr>
            <w:tcW w:type="dxa" w:w="40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Processos seletivos, negócios, competências e formação acadêmica</w:t>
            </w:r>
          </w:p>
        </w:tc>
        <w:tc>
          <w:tcPr>
            <w:tcW w:type="dxa" w:w="39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Prontidão, repertório e maior conversão</w:t>
            </w:r>
          </w:p>
        </w:tc>
      </w:tr>
      <w:tr>
        <w:trPr>
          <w:trHeight w:hRule="atLeast"/>
        </w:trPr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Conectar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Empregos, compradores, projetos, parceiros e financiadores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Renda, contratos, oportunidades e rede</w:t>
            </w:r>
          </w:p>
        </w:tc>
      </w:tr>
      <w:tr>
        <w:trPr>
          <w:trHeight w:hRule="atLeast"/>
        </w:trPr>
        <w:tc>
          <w:tcPr>
            <w:tcW w:type="dxa" w:w="14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Expandir</w:t>
            </w:r>
          </w:p>
        </w:tc>
        <w:tc>
          <w:tcPr>
            <w:tcW w:type="dxa" w:w="40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Cultura, eventos, crescimento, influência e produção de conhecimento</w:t>
            </w:r>
          </w:p>
        </w:tc>
        <w:tc>
          <w:tcPr>
            <w:tcW w:type="dxa" w:w="39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Visibilidade, mobilidade e transformação de longo prazo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Jornadas possíveis</w:t>
      </w:r>
    </w:p>
    <w:p>
      <w:pPr>
        <w:pStyle w:val="Heading3"/>
        <w:widowControl/>
      </w:pPr>
      <w:r>
        <w:t>Candidata ou profissional</w:t>
      </w:r>
    </w:p>
    <w:p>
      <w:pPr>
        <w:widowControl/>
      </w:pPr>
      <w:r>
        <w:t>Pode entrar por um conteúdo ou espaço seguro, receber apoio e preparação, acessar uma vaga, ser contratada, contar com acompanhamento de permanência, avançar academicamente e tornar-se mentora de outras pessoas.</w:t>
      </w:r>
    </w:p>
    <w:p>
      <w:pPr>
        <w:pStyle w:val="Heading3"/>
        <w:widowControl/>
      </w:pPr>
      <w:r>
        <w:t>Pequeno fornecedor</w:t>
      </w:r>
    </w:p>
    <w:p>
      <w:pPr>
        <w:widowControl/>
      </w:pPr>
      <w:r>
        <w:t>Pode entrar por um evento ou chamada de negócios, realizar diagnóstico de maturidade, preparar preço, pitch e documentação, conectar-se a um comprador, fechar contrato, receber acompanhamento para entrega e crescimento e apoiar novos fornecedores.</w:t>
      </w:r>
    </w:p>
    <w:p>
      <w:pPr>
        <w:pStyle w:val="Heading2"/>
        <w:widowControl/>
      </w:pPr>
      <w:r>
        <w:t>Indicadores de empoderamento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250"/>
        <w:gridCol w:w="7110"/>
      </w:tblGrid>
      <w:tr>
        <w:trPr>
          <w:trHeight w:hRule="atLeast"/>
          <w:tblHeader w:val="true"/>
        </w:trPr>
        <w:tc>
          <w:tcPr>
            <w:tcW w:type="dxa" w:w="22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Dimensão</w:t>
            </w:r>
          </w:p>
        </w:tc>
        <w:tc>
          <w:tcPr>
            <w:tcW w:type="dxa" w:w="711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Indicadores exemplificativos</w:t>
            </w:r>
          </w:p>
        </w:tc>
      </w:tr>
      <w:tr>
        <w:trPr>
          <w:trHeight w:hRule="atLeast"/>
        </w:trPr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Proteção e saúde mental</w:t>
            </w:r>
          </w:p>
        </w:tc>
        <w:tc>
          <w:tcPr>
            <w:tcW w:type="dxa" w:w="7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Segurança percebida, acesso a apoio, bem-estar, esgotamento e permanência</w:t>
            </w:r>
          </w:p>
        </w:tc>
      </w:tr>
      <w:tr>
        <w:trPr>
          <w:trHeight w:hRule="atLeast"/>
        </w:trPr>
        <w:tc>
          <w:tcPr>
            <w:tcW w:type="dxa" w:w="22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Preparação</w:t>
            </w:r>
          </w:p>
        </w:tc>
        <w:tc>
          <w:tcPr>
            <w:tcW w:type="dxa" w:w="71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Evolução de competências, prontidão, conclusão de trilhas e confiança</w:t>
            </w:r>
          </w:p>
        </w:tc>
      </w:tr>
      <w:tr>
        <w:trPr>
          <w:trHeight w:hRule="atLeast"/>
        </w:trPr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Emprego</w:t>
            </w:r>
          </w:p>
        </w:tc>
        <w:tc>
          <w:tcPr>
            <w:tcW w:type="dxa" w:w="7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Entrevistas, propostas, admissões, renda, retenção e progressão</w:t>
            </w:r>
          </w:p>
        </w:tc>
      </w:tr>
      <w:tr>
        <w:trPr>
          <w:trHeight w:hRule="atLeast"/>
        </w:trPr>
        <w:tc>
          <w:tcPr>
            <w:tcW w:type="dxa" w:w="22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Negócios</w:t>
            </w:r>
          </w:p>
        </w:tc>
        <w:tc>
          <w:tcPr>
            <w:tcW w:type="dxa" w:w="71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Propostas, contratos, faturamento, recorrência e capacidade de entrega</w:t>
            </w:r>
          </w:p>
        </w:tc>
      </w:tr>
      <w:tr>
        <w:trPr>
          <w:trHeight w:hRule="atLeast"/>
        </w:trPr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Cultura e rede</w:t>
            </w:r>
          </w:p>
        </w:tc>
        <w:tc>
          <w:tcPr>
            <w:tcW w:type="dxa" w:w="7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Participação, pertencimento, conexões, visibilidade e colaboração</w:t>
            </w:r>
          </w:p>
        </w:tc>
      </w:tr>
      <w:tr>
        <w:trPr>
          <w:trHeight w:hRule="atLeast"/>
        </w:trPr>
        <w:tc>
          <w:tcPr>
            <w:tcW w:type="dxa" w:w="22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Acadêmico</w:t>
            </w:r>
          </w:p>
        </w:tc>
        <w:tc>
          <w:tcPr>
            <w:tcW w:type="dxa" w:w="71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Bolsas, ingresso, produção, permanência, conclusão e aplicação do conhecimento</w:t>
            </w:r>
          </w:p>
        </w:tc>
      </w:tr>
      <w:tr>
        <w:trPr>
          <w:trHeight w:hRule="atLeast"/>
        </w:trPr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Autonomia financeira</w:t>
            </w:r>
          </w:p>
        </w:tc>
        <w:tc>
          <w:tcPr>
            <w:tcW w:type="dxa" w:w="7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Evolução de renda, estabilidade, reserva e capacidade de escolha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6. Frente de negócios</w:t>
      </w:r>
    </w:p>
    <w:p>
      <w:pPr>
        <w:widowControl/>
      </w:pPr>
      <w:r>
        <w:t>A frente de negócios traduz as necessidades das empresas em ciclos de solução e inteligência. O discurso deve partir de problemas concretos — custo, crescimento, produtividade, risco, escassez de talentos, cadeia de fornecedores, marca e mercado — e não de uma agenda paralela ao negócio.</w:t>
      </w:r>
    </w:p>
    <w:p>
      <w:pPr>
        <w:pStyle w:val="Heading2"/>
        <w:widowControl/>
      </w:pPr>
      <w:r>
        <w:t>Soluções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100"/>
        <w:gridCol w:w="3260"/>
        <w:gridCol w:w="4000"/>
      </w:tblGrid>
      <w:tr>
        <w:trPr>
          <w:trHeight w:hRule="atLeast"/>
          <w:tblHeader w:val="true"/>
        </w:trPr>
        <w:tc>
          <w:tcPr>
            <w:tcW w:type="dxa" w:w="21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Solução</w:t>
            </w:r>
          </w:p>
        </w:tc>
        <w:tc>
          <w:tcPr>
            <w:tcW w:type="dxa" w:w="326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Problema empresarial</w:t>
            </w:r>
          </w:p>
        </w:tc>
        <w:tc>
          <w:tcPr>
            <w:tcW w:type="dxa" w:w="40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Entrega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Talentos</w:t>
            </w:r>
          </w:p>
        </w:tc>
        <w:tc>
          <w:tcPr>
            <w:tcW w:type="dxa" w:w="3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Baixa conversão, tempo de contratação, turnover e escassez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Curadoria, preparação, match, acompanhamento e análise de permanência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Fornecedores</w:t>
            </w:r>
          </w:p>
        </w:tc>
        <w:tc>
          <w:tcPr>
            <w:tcW w:type="dxa" w:w="32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Concentração, risco, baixa inovação e dificuldade de acesso</w:t>
            </w:r>
          </w:p>
        </w:tc>
        <w:tc>
          <w:tcPr>
            <w:tcW w:type="dxa" w:w="40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Mapeamento, desenvolvimento, conexão, contratos e inteligência da cadeia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Creators e especialistas</w:t>
            </w:r>
          </w:p>
        </w:tc>
        <w:tc>
          <w:tcPr>
            <w:tcW w:type="dxa" w:w="3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Baixa afinidade, campanhas genéricas e pouca autenticidade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Curadoria, contratação, gestão e mensuração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Pesquisa de mercado</w:t>
            </w:r>
          </w:p>
        </w:tc>
        <w:tc>
          <w:tcPr>
            <w:tcW w:type="dxa" w:w="32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Decisões baseadas em suposição e baixa compreensão de públicos</w:t>
            </w:r>
          </w:p>
        </w:tc>
        <w:tc>
          <w:tcPr>
            <w:tcW w:type="dxa" w:w="40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Estudos segmentados, testes, painéis e recomendações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Marca empregadora</w:t>
            </w:r>
          </w:p>
        </w:tc>
        <w:tc>
          <w:tcPr>
            <w:tcW w:type="dxa" w:w="3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Baixa atratividade, incoerência e dificuldade de retenção</w:t>
            </w:r>
          </w:p>
        </w:tc>
        <w:tc>
          <w:tcPr>
            <w:tcW w:type="dxa" w:w="4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Percepção externa + experiência interna + indicadores de atração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Impacto medido</w:t>
            </w:r>
          </w:p>
        </w:tc>
        <w:tc>
          <w:tcPr>
            <w:tcW w:type="dxa" w:w="32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Dificuldade de comprovar resultados sociais e financeiros</w:t>
            </w:r>
          </w:p>
        </w:tc>
        <w:tc>
          <w:tcPr>
            <w:tcW w:type="dxa" w:w="40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Diagnóstico, linha de base, acompanhamento, painel e relatório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Modelo de operação</w:t>
      </w:r>
    </w:p>
    <w:p>
      <w:pPr>
        <w:widowControl/>
      </w:pPr>
      <w:r>
        <w:t>O MVP deve começar por ciclos mediados e curados. Essa abordagem mantém qualidade, gera dados consistentes, permite acompanhamento e diferencia a plataforma de bases abertas. O marketplace permanente pode surgir posteriormente, quando taxonomia, confiança, governança e volume estiverem validados.</w:t>
      </w:r>
    </w:p>
    <w:p>
      <w:pPr>
        <w:pStyle w:val="Heading2"/>
        <w:widowControl/>
      </w:pPr>
      <w:r>
        <w:t>Modelo financeiro recomendado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350"/>
        <w:gridCol w:w="7010"/>
      </w:tblGrid>
      <w:tr>
        <w:trPr>
          <w:trHeight w:hRule="atLeast"/>
          <w:tblHeader w:val="true"/>
        </w:trPr>
        <w:tc>
          <w:tcPr>
            <w:tcW w:type="dxa" w:w="23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701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Como funciona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Receita fixa</w:t>
            </w:r>
          </w:p>
        </w:tc>
        <w:tc>
          <w:tcPr>
            <w:tcW w:type="dxa" w:w="7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Licença, projeto, campanha, ciclo, white label, painel ou pesquisa.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Receita por sucesso</w:t>
            </w:r>
          </w:p>
        </w:tc>
        <w:tc>
          <w:tcPr>
            <w:tcW w:type="dxa" w:w="70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Taxa por contratação, contrato de fornecedor, campanha ou projeto convertido.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Receita de inteligência</w:t>
            </w:r>
          </w:p>
        </w:tc>
        <w:tc>
          <w:tcPr>
            <w:tcW w:type="dxa" w:w="7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Relatórios, benchmarks, estudos de mercado e recomendações.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Receita de impacto</w:t>
            </w:r>
          </w:p>
        </w:tc>
        <w:tc>
          <w:tcPr>
            <w:tcW w:type="dxa" w:w="70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Mensuração, monitoramento e comprovação de impacto social e financeiro.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Capital de escala</w:t>
            </w:r>
          </w:p>
        </w:tc>
        <w:tc>
          <w:tcPr>
            <w:tcW w:type="dxa" w:w="7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Patrocínios, editais, incentivo, pesquisa e investimento de impacto.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Para fornecedores, a remuneração por conversão deve utilizar faixas, percentuais decrescentes e teto. Para talentos, a taxa deve ser paga pela empresa contratante. A comunidade não deve pagar pelo acesso essencial a vagas e oportunidades.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7. Inteligência: dados da plataforma + indicadores internos</w:t>
      </w:r>
    </w:p>
    <w:p>
      <w:pPr>
        <w:widowControl/>
      </w:pPr>
      <w:r>
        <w:t>A camada estratégica central é o cruzamento entre o que acontece no ecossistema e o que acontece dentro da empresa. A plataforma não entrega apenas volume de participantes ou conexões; ela investiga como as decisões sobre pessoas afetam resultados empresariais.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3900"/>
        <w:gridCol w:w="5460"/>
      </w:tblGrid>
      <w:tr>
        <w:trPr>
          <w:trHeight w:hRule="atLeast"/>
          <w:tblHeader w:val="true"/>
        </w:trPr>
        <w:tc>
          <w:tcPr>
            <w:tcW w:type="dxa" w:w="39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Dados gerados</w:t>
            </w:r>
          </w:p>
        </w:tc>
        <w:tc>
          <w:tcPr>
            <w:tcW w:type="dxa" w:w="546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Indicadores internos relacionados</w:t>
            </w:r>
          </w:p>
        </w:tc>
      </w:tr>
      <w:tr>
        <w:trPr>
          <w:trHeight w:hRule="atLeast"/>
        </w:trPr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Perfis, matches e contratações</w:t>
            </w:r>
          </w:p>
        </w:tc>
        <w:tc>
          <w:tcPr>
            <w:tcW w:type="dxa" w:w="5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Tempo e custo de contratação, qualidade, performance, turnover e retenção</w:t>
            </w:r>
          </w:p>
        </w:tc>
      </w:tr>
      <w:tr>
        <w:trPr>
          <w:trHeight w:hRule="atLeast"/>
        </w:trPr>
        <w:tc>
          <w:tcPr>
            <w:tcW w:type="dxa" w:w="39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Preparação e desenvolvimento</w:t>
            </w:r>
          </w:p>
        </w:tc>
        <w:tc>
          <w:tcPr>
            <w:tcW w:type="dxa" w:w="54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Produtividade, mobilidade, promoções, sucessão e custo de reposição</w:t>
            </w:r>
          </w:p>
        </w:tc>
      </w:tr>
      <w:tr>
        <w:trPr>
          <w:trHeight w:hRule="atLeast"/>
        </w:trPr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Fornecedores e negócios</w:t>
            </w:r>
          </w:p>
        </w:tc>
        <w:tc>
          <w:tcPr>
            <w:tcW w:type="dxa" w:w="5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Preço, qualidade, prazo, risco, concentração, inovação e receita habilitada</w:t>
            </w:r>
          </w:p>
        </w:tc>
      </w:tr>
      <w:tr>
        <w:trPr>
          <w:trHeight w:hRule="atLeast"/>
        </w:trPr>
        <w:tc>
          <w:tcPr>
            <w:tcW w:type="dxa" w:w="39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Creators, campanhas e públicos</w:t>
            </w:r>
          </w:p>
        </w:tc>
        <w:tc>
          <w:tcPr>
            <w:tcW w:type="dxa" w:w="54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Alcance qualificado, conversão, vendas, margem e preferência</w:t>
            </w:r>
          </w:p>
        </w:tc>
      </w:tr>
      <w:tr>
        <w:trPr>
          <w:trHeight w:hRule="atLeast"/>
        </w:trPr>
        <w:tc>
          <w:tcPr>
            <w:tcW w:type="dxa" w:w="3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Experiência e espaço seguro</w:t>
            </w:r>
          </w:p>
        </w:tc>
        <w:tc>
          <w:tcPr>
            <w:tcW w:type="dxa" w:w="5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Clima, denúncias, afastamentos, absenteísmo e segurança psicológica</w:t>
            </w:r>
          </w:p>
        </w:tc>
      </w:tr>
      <w:tr>
        <w:trPr>
          <w:trHeight w:hRule="atLeast"/>
        </w:trPr>
        <w:tc>
          <w:tcPr>
            <w:tcW w:type="dxa" w:w="39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Impacto e oportunidades</w:t>
            </w:r>
          </w:p>
        </w:tc>
        <w:tc>
          <w:tcPr>
            <w:tcW w:type="dxa" w:w="54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Renda movimentada, contratos, permanência e indicadores ESG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Perguntas de negócio</w:t>
      </w:r>
    </w:p>
    <w:p>
      <w:pPr>
        <w:pStyle w:val="ListBullet"/>
        <w:widowControl/>
      </w:pPr>
      <w:r>
        <w:t>Contratações mais qualificadas reduzem turnover e custo de reposição?</w:t>
      </w:r>
    </w:p>
    <w:p>
      <w:pPr>
        <w:pStyle w:val="ListBullet"/>
        <w:widowControl/>
      </w:pPr>
      <w:r>
        <w:t>Quais perfis permanecem, progridem e performam melhor — e em quais condições?</w:t>
      </w:r>
    </w:p>
    <w:p>
      <w:pPr>
        <w:pStyle w:val="ListBullet"/>
        <w:widowControl/>
      </w:pPr>
      <w:r>
        <w:t>Desenvolver pessoas internamente custa menos que repor talentos?</w:t>
      </w:r>
    </w:p>
    <w:p>
      <w:pPr>
        <w:pStyle w:val="ListBullet"/>
        <w:widowControl/>
      </w:pPr>
      <w:r>
        <w:t>Ampliar a cadeia de fornecedores reduz risco, melhora preços ou habilita novas receitas?</w:t>
      </w:r>
    </w:p>
    <w:p>
      <w:pPr>
        <w:pStyle w:val="ListBullet"/>
        <w:widowControl/>
      </w:pPr>
      <w:r>
        <w:t>Quais campanhas geram identificação e conversão, e para quais públicos?</w:t>
      </w:r>
    </w:p>
    <w:p>
      <w:pPr>
        <w:pStyle w:val="ListBullet"/>
        <w:widowControl/>
      </w:pPr>
      <w:r>
        <w:t>Saúde mental e segurança psicológica se relacionam com permanência, produtividade e afastamentos?</w:t>
      </w:r>
    </w:p>
    <w:p>
      <w:pPr>
        <w:pStyle w:val="ListBullet"/>
        <w:widowControl/>
      </w:pPr>
      <w:r>
        <w:t>Quais investimentos produzem simultaneamente retorno financeiro e impacto social?</w:t>
      </w:r>
    </w:p>
    <w:p>
      <w:pPr>
        <w:pStyle w:val="Heading2"/>
        <w:widowControl/>
      </w:pPr>
      <w:r>
        <w:t>Princípio metodológico</w:t>
      </w:r>
    </w:p>
    <w:p>
      <w:pPr>
        <w:widowControl/>
      </w:pPr>
      <w:r>
        <w:t>A plataforma deve distinguir associação, contribuição e causalidade. Antes/depois, grupos comparáveis, séries históricas, métodos qualitativos e testes controlados devem ser usados quando viáveis. A comunicação não deve atribuir um resultado complexo a uma única ação sem evidência suficiente.</w:t>
      </w:r>
    </w:p>
    <w:p>
      <w:pPr>
        <w:pStyle w:val="Heading1"/>
        <w:widowControl/>
      </w:pPr>
      <w:r>
        <w:t>8. Pesquisa de mercado, marca e marca empregadora</w:t>
      </w:r>
    </w:p>
    <w:p>
      <w:pPr>
        <w:widowControl/>
      </w:pPr>
      <w:r>
        <w:t>A pesquisa de mercado conecta a experiência das comunidades às decisões de RH, marketing, marca, vendas e estratégia. Ela permite compreender se as escolhas da empresa alteram confiança, identificação, atratividade, recomendação, preferência e intenção de compra.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0" w:color="EEF7F4"/>
          <w:left w:val="single" w:sz="0" w:color="EEF7F4"/>
          <w:bottom w:val="single" w:sz="0" w:color="EEF7F4"/>
          <w:right w:val="single" w:sz="0" w:color="EEF7F4"/>
          <w:insideH w:val="single" w:sz="0" w:color="EEF7F4"/>
          <w:insideV w:val="single" w:sz="0" w:color="EEF7F4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EF7F4"/>
          </w:tcPr>
          <w:p>
            <w:pPr>
              <w:widowControl/>
              <w:spacing w:after="40"/>
            </w:pPr>
            <w:r>
              <w:rPr>
                <w:b/>
                <w:color w:val="008B83"/>
                <w:sz w:val="18"/>
              </w:rPr>
              <w:t>PERGUNTA-CHAVE</w:t>
            </w:r>
          </w:p>
          <w:p>
            <w:pPr>
              <w:widowControl/>
              <w:spacing w:after="0" w:line="276" w:lineRule="auto"/>
            </w:pPr>
            <w:r>
              <w:rPr>
                <w:b/>
                <w:color w:val="17223B"/>
                <w:sz w:val="23"/>
              </w:rPr>
              <w:t>Como o que uma empresa faz com pessoas muda o que diferentes públicos sentem, dizem e fazem em relação à marca?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Exemplo de investigação</w:t>
      </w:r>
    </w:p>
    <w:p>
      <w:pPr>
        <w:widowControl/>
      </w:pPr>
      <w:r>
        <w:t>Ao analisar a contratação e a experiência de uma mulher trans preta, a plataforma pode investigar como mulheres trans pretas percebem a marca antes e depois da iniciativa — considerando não apenas a contratação, mas cargo, senioridade, permanência, desenvolvimento, visibilidade, políticas, experiência real e coerência entre prática e comunicação.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1800"/>
        <w:gridCol w:w="7560"/>
      </w:tblGrid>
      <w:tr>
        <w:trPr>
          <w:trHeight w:hRule="atLeast"/>
          <w:tblHeader w:val="true"/>
        </w:trPr>
        <w:tc>
          <w:tcPr>
            <w:tcW w:type="dxa" w:w="18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56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O que medir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Linha de base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Conhecimento, confiança, identificação, intenção de candidatura, compra, recomendação e autenticidade percebida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Intervenção</w:t>
            </w:r>
          </w:p>
        </w:tc>
        <w:tc>
          <w:tcPr>
            <w:tcW w:type="dxa" w:w="75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Contratação, condições de permanência, progressão, políticas, comunicação e experiência vivida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Pós-intervenção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Mudança de percepção, atratividade, preferência, recomendação, engajamento e oportunismo percebido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Cruzamento interno</w:t>
            </w:r>
          </w:p>
        </w:tc>
        <w:tc>
          <w:tcPr>
            <w:tcW w:type="dxa" w:w="75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Candidaturas, conversão, custo de atração, retenção, campanha, vendas e reputação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9. Estratégia de comunicação</w:t>
      </w:r>
    </w:p>
    <w:p>
      <w:pPr>
        <w:widowControl/>
      </w:pPr>
      <w:r>
        <w:t>A comunicação deve operar como motor de aquisição, confiança, pesquisa e conversão. Ela não serve apenas para anunciar a plataforma: atrai comunidades, revela dores, mobiliza empresas, coleta sinais de mercado, transforma resultados em cases e alimenta novos ciclos.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0" w:color="17223B"/>
          <w:left w:val="single" w:sz="0" w:color="17223B"/>
          <w:bottom w:val="single" w:sz="0" w:color="17223B"/>
          <w:right w:val="single" w:sz="0" w:color="17223B"/>
          <w:insideH w:val="single" w:sz="0" w:color="17223B"/>
          <w:insideV w:val="single" w:sz="0" w:color="17223B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17223B"/>
          </w:tcPr>
          <w:p>
            <w:pPr>
              <w:widowControl/>
              <w:spacing w:after="40"/>
            </w:pPr>
            <w:r>
              <w:rPr>
                <w:b/>
                <w:color w:val="B7E532"/>
                <w:sz w:val="18"/>
              </w:rPr>
              <w:t>IDEIA-MÃE</w:t>
            </w:r>
          </w:p>
          <w:p>
            <w:pPr>
              <w:widowControl/>
              <w:spacing w:after="0" w:line="276" w:lineRule="auto"/>
            </w:pPr>
            <w:r>
              <w:rPr>
                <w:b/>
                <w:color w:val="FFFFFF"/>
                <w:sz w:val="23"/>
              </w:rPr>
              <w:t>Pessoas movem negócios. Dados mostram como.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Arquitetura de comunicação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1650"/>
        <w:gridCol w:w="4830"/>
        <w:gridCol w:w="2880"/>
      </w:tblGrid>
      <w:tr>
        <w:trPr>
          <w:trHeight w:hRule="atLeast"/>
          <w:tblHeader w:val="true"/>
        </w:trPr>
        <w:tc>
          <w:tcPr>
            <w:tcW w:type="dxa" w:w="16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Frente</w:t>
            </w:r>
          </w:p>
        </w:tc>
        <w:tc>
          <w:tcPr>
            <w:tcW w:type="dxa" w:w="483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type="dxa" w:w="288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Conversão desejada</w:t>
            </w:r>
          </w:p>
        </w:tc>
      </w:tr>
      <w:tr>
        <w:trPr>
          <w:trHeight w:hRule="atLeast"/>
        </w:trPr>
        <w:tc>
          <w:tcPr>
            <w:tcW w:type="dxa" w:w="1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Tamara</w:t>
            </w:r>
          </w:p>
        </w:tc>
        <w:tc>
          <w:tcPr>
            <w:tcW w:type="dxa" w:w="48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Voz, visão, histórias, provocações, bastidores, aprendizados e autoridade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Atenção, confiança, comunidade e convites</w:t>
            </w:r>
          </w:p>
        </w:tc>
      </w:tr>
      <w:tr>
        <w:trPr>
          <w:trHeight w:hRule="atLeast"/>
        </w:trPr>
        <w:tc>
          <w:tcPr>
            <w:tcW w:type="dxa" w:w="16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Plataforma</w:t>
            </w:r>
          </w:p>
        </w:tc>
        <w:tc>
          <w:tcPr>
            <w:tcW w:type="dxa" w:w="483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Dados, oportunidades, produtos, cases, pesquisas, eventos e resultados</w:t>
            </w:r>
          </w:p>
        </w:tc>
        <w:tc>
          <w:tcPr>
            <w:tcW w:type="dxa" w:w="288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Cadastros, participação, leads e contratos</w:t>
            </w:r>
          </w:p>
        </w:tc>
      </w:tr>
      <w:tr>
        <w:trPr>
          <w:trHeight w:hRule="atLeast"/>
        </w:trPr>
        <w:tc>
          <w:tcPr>
            <w:tcW w:type="dxa" w:w="1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Parceiros</w:t>
            </w:r>
          </w:p>
        </w:tc>
        <w:tc>
          <w:tcPr>
            <w:tcW w:type="dxa" w:w="48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Validação, capilaridade, conteúdo e acesso a públicos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Escala, legitimidade e distribuição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Duas portas, uma narrativa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4680"/>
        <w:gridCol w:w="4680"/>
      </w:tblGrid>
      <w:tr>
        <w:trPr>
          <w:trHeight w:hRule="atLeast"/>
          <w:tblHeader w:val="true"/>
        </w:trPr>
        <w:tc>
          <w:tcPr>
            <w:tcW w:type="dxa" w:w="468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Comunidade</w:t>
            </w:r>
          </w:p>
        </w:tc>
        <w:tc>
          <w:tcPr>
            <w:tcW w:type="dxa" w:w="468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Negócios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Existe uma oportunidade e uma rede para você.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Existe valor que sua empresa ainda não acessa.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Cuidado, preparação, conexão e expansão.</w:t>
            </w:r>
          </w:p>
        </w:tc>
        <w:tc>
          <w:tcPr>
            <w:tcW w:type="dxa" w:w="468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Dados, decisões, conversão e retorno.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Histórias, orientação, chamadas e experiências.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Cases, estudos, diagnósticos e demonstrações.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Conversão: cadastro, confiança e participação.</w:t>
            </w:r>
          </w:p>
        </w:tc>
        <w:tc>
          <w:tcPr>
            <w:tcW w:type="dxa" w:w="468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Conversão: reunião, MVP, pesquisa e contrato.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Princípios editoriais</w:t>
      </w:r>
    </w:p>
    <w:p>
      <w:pPr>
        <w:pStyle w:val="ListBullet"/>
        <w:widowControl/>
      </w:pPr>
      <w:r>
        <w:t>Humano antes de institucional: partir de situações, pessoas, escolhas e consequências.</w:t>
      </w:r>
    </w:p>
    <w:p>
      <w:pPr>
        <w:pStyle w:val="ListBullet"/>
        <w:widowControl/>
      </w:pPr>
      <w:r>
        <w:t>Negócio sem esvaziar o impacto: mostrar valor econômico sem reduzir pessoas a retorno financeiro.</w:t>
      </w:r>
    </w:p>
    <w:p>
      <w:pPr>
        <w:pStyle w:val="ListBullet"/>
        <w:widowControl/>
      </w:pPr>
      <w:r>
        <w:t>Dados com contexto: explicar método, limites e o que ainda não pode ser concluído.</w:t>
      </w:r>
    </w:p>
    <w:p>
      <w:pPr>
        <w:pStyle w:val="ListBullet"/>
        <w:widowControl/>
      </w:pPr>
      <w:r>
        <w:t>Prova antes de promessa: priorizar resultados, aprendizados e casos verificáveis.</w:t>
      </w:r>
    </w:p>
    <w:p>
      <w:pPr>
        <w:pStyle w:val="ListBullet"/>
        <w:widowControl/>
      </w:pPr>
      <w:r>
        <w:t>Comunidade como protagonista: pesquisar, remunerar quando aplicável, devolver resultados e criar oportunidades.</w:t>
      </w:r>
    </w:p>
    <w:p>
      <w:pPr>
        <w:pStyle w:val="ListBullet"/>
        <w:widowControl/>
      </w:pPr>
      <w:r>
        <w:t>Sem linguagem genérica: evitar slogans vazios, listas de grupos e estética corporativa impessoal.</w:t>
      </w:r>
    </w:p>
    <w:p>
      <w:pPr>
        <w:pStyle w:val="ListBullet"/>
        <w:widowControl/>
      </w:pPr>
      <w:r>
        <w:t>Coerência: a experiência entregue deve sustentar a mensagem comunicada.</w:t>
      </w:r>
    </w:p>
    <w:p>
      <w:pPr>
        <w:pStyle w:val="Heading1"/>
        <w:widowControl/>
      </w:pPr>
      <w:r>
        <w:t>10. Pilares de conteúdo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150"/>
        <w:gridCol w:w="4800"/>
        <w:gridCol w:w="2410"/>
      </w:tblGrid>
      <w:tr>
        <w:trPr>
          <w:trHeight w:hRule="atLeast"/>
          <w:tblHeader w:val="true"/>
        </w:trPr>
        <w:tc>
          <w:tcPr>
            <w:tcW w:type="dxa" w:w="21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Pilar</w:t>
            </w:r>
          </w:p>
        </w:tc>
        <w:tc>
          <w:tcPr>
            <w:tcW w:type="dxa" w:w="48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Conteúdos</w:t>
            </w:r>
          </w:p>
        </w:tc>
        <w:tc>
          <w:tcPr>
            <w:tcW w:type="dxa" w:w="241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Público predominante</w:t>
            </w:r>
          </w:p>
        </w:tc>
      </w:tr>
      <w:tr>
        <w:trPr>
          <w:trHeight w:hRule="atLeast"/>
        </w:trPr>
        <w:tc>
          <w:tcPr>
            <w:tcW w:type="dxa" w:w="2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Pessoas movem negócios</w:t>
            </w:r>
          </w:p>
        </w:tc>
        <w:tc>
          <w:tcPr>
            <w:tcW w:type="dxa" w:w="4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Análises de lucro, custos, risco, produtividade, marca e mercado</w:t>
            </w:r>
          </w:p>
        </w:tc>
        <w:tc>
          <w:tcPr>
            <w:tcW w:type="dxa" w:w="2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Lideranças e empresas</w:t>
            </w:r>
          </w:p>
        </w:tc>
      </w:tr>
      <w:tr>
        <w:trPr>
          <w:trHeight w:hRule="atLeast"/>
        </w:trPr>
        <w:tc>
          <w:tcPr>
            <w:tcW w:type="dxa" w:w="21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O que os dados revelam</w:t>
            </w:r>
          </w:p>
        </w:tc>
        <w:tc>
          <w:tcPr>
            <w:tcW w:type="dxa" w:w="48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Pesquisas, recortes, indicadores, hipóteses e benchmarks</w:t>
            </w:r>
          </w:p>
        </w:tc>
        <w:tc>
          <w:tcPr>
            <w:tcW w:type="dxa" w:w="24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Empresas, academia e imprensa</w:t>
            </w:r>
          </w:p>
        </w:tc>
      </w:tr>
      <w:tr>
        <w:trPr>
          <w:trHeight w:hRule="atLeast"/>
        </w:trPr>
        <w:tc>
          <w:tcPr>
            <w:tcW w:type="dxa" w:w="2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Da conexão à conversão</w:t>
            </w:r>
          </w:p>
        </w:tc>
        <w:tc>
          <w:tcPr>
            <w:tcW w:type="dxa" w:w="4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Vagas, fornecedores, matches, contratos e acompanhamento</w:t>
            </w:r>
          </w:p>
        </w:tc>
        <w:tc>
          <w:tcPr>
            <w:tcW w:type="dxa" w:w="2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Comunidade e negócios</w:t>
            </w:r>
          </w:p>
        </w:tc>
      </w:tr>
      <w:tr>
        <w:trPr>
          <w:trHeight w:hRule="atLeast"/>
        </w:trPr>
        <w:tc>
          <w:tcPr>
            <w:tcW w:type="dxa" w:w="21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Sobreviver também é estratégia</w:t>
            </w:r>
          </w:p>
        </w:tc>
        <w:tc>
          <w:tcPr>
            <w:tcW w:type="dxa" w:w="48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Saúde mental, segurança, renda, permanência e redes de apoio</w:t>
            </w:r>
          </w:p>
        </w:tc>
        <w:tc>
          <w:tcPr>
            <w:tcW w:type="dxa" w:w="24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Comunidade e financiadores</w:t>
            </w:r>
          </w:p>
        </w:tc>
      </w:tr>
      <w:tr>
        <w:trPr>
          <w:trHeight w:hRule="atLeast"/>
        </w:trPr>
        <w:tc>
          <w:tcPr>
            <w:tcW w:type="dxa" w:w="2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Preparar para acessar</w:t>
            </w:r>
          </w:p>
        </w:tc>
        <w:tc>
          <w:tcPr>
            <w:tcW w:type="dxa" w:w="4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Carreira, processos seletivos, pitch, preço, negociação e academia</w:t>
            </w:r>
          </w:p>
        </w:tc>
        <w:tc>
          <w:tcPr>
            <w:tcW w:type="dxa" w:w="2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Candidatos e fornecedores</w:t>
            </w:r>
          </w:p>
        </w:tc>
      </w:tr>
      <w:tr>
        <w:trPr>
          <w:trHeight w:hRule="atLeast"/>
        </w:trPr>
        <w:tc>
          <w:tcPr>
            <w:tcW w:type="dxa" w:w="21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Cultura cria futuros</w:t>
            </w:r>
          </w:p>
        </w:tc>
        <w:tc>
          <w:tcPr>
            <w:tcW w:type="dxa" w:w="48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Eventos, arte, memória, creators, encontros e repertório</w:t>
            </w:r>
          </w:p>
        </w:tc>
        <w:tc>
          <w:tcPr>
            <w:tcW w:type="dxa" w:w="24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Comunidade, marcas e parceiros</w:t>
            </w:r>
          </w:p>
        </w:tc>
      </w:tr>
      <w:tr>
        <w:trPr>
          <w:trHeight w:hRule="atLeast"/>
        </w:trPr>
        <w:tc>
          <w:tcPr>
            <w:tcW w:type="dxa" w:w="2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Construindo em público</w:t>
            </w:r>
          </w:p>
        </w:tc>
        <w:tc>
          <w:tcPr>
            <w:tcW w:type="dxa" w:w="4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Bastidores dos MVPs, decisões, erros e evolução da plataforma</w:t>
            </w:r>
          </w:p>
        </w:tc>
        <w:tc>
          <w:tcPr>
            <w:tcW w:type="dxa" w:w="2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Todos os públicos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Formatos prioritários</w:t>
      </w:r>
    </w:p>
    <w:p>
      <w:pPr>
        <w:pStyle w:val="ListBullet"/>
        <w:widowControl/>
      </w:pPr>
      <w:r>
        <w:t>Vídeos curtos com uma provocação, um dado e uma implicação prática.</w:t>
      </w:r>
    </w:p>
    <w:p>
      <w:pPr>
        <w:pStyle w:val="ListBullet"/>
        <w:widowControl/>
      </w:pPr>
      <w:r>
        <w:t>Carrosséis que conectem histórias, dados e decisões empresariais.</w:t>
      </w:r>
    </w:p>
    <w:p>
      <w:pPr>
        <w:pStyle w:val="ListBullet"/>
        <w:widowControl/>
      </w:pPr>
      <w:r>
        <w:t>Séries pessoais de Tamara sobre crescimento, dores, contradições e aprendizados.</w:t>
      </w:r>
    </w:p>
    <w:p>
      <w:pPr>
        <w:pStyle w:val="ListBullet"/>
        <w:widowControl/>
      </w:pPr>
      <w:r>
        <w:t>Pesquisas rápidas e escutas que alimentem estudos maiores.</w:t>
      </w:r>
    </w:p>
    <w:p>
      <w:pPr>
        <w:pStyle w:val="ListBullet"/>
        <w:widowControl/>
      </w:pPr>
      <w:r>
        <w:t>Lives com comunidade, empresas, academia e especialistas — sempre com uma pergunta central.</w:t>
      </w:r>
    </w:p>
    <w:p>
      <w:pPr>
        <w:pStyle w:val="ListBullet"/>
        <w:widowControl/>
      </w:pPr>
      <w:r>
        <w:t>Relatórios e estudos proprietários para gerar imprensa, reuniões e autoridade.</w:t>
      </w:r>
    </w:p>
    <w:p>
      <w:pPr>
        <w:pStyle w:val="ListBullet"/>
        <w:widowControl/>
      </w:pPr>
      <w:r>
        <w:t>Cases de conversão acompanhados em 30, 90, 180 e 365 dias.</w:t>
      </w:r>
    </w:p>
    <w:p>
      <w:pPr>
        <w:pStyle w:val="ListBullet"/>
        <w:widowControl/>
      </w:pPr>
      <w:r>
        <w:t>Eventos culturais e DiverseMatch como experiências de marca e laboratórios de dados.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11. Funil de comunicação e conversão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1250"/>
        <w:gridCol w:w="2850"/>
        <w:gridCol w:w="2850"/>
        <w:gridCol w:w="2410"/>
      </w:tblGrid>
      <w:tr>
        <w:trPr>
          <w:trHeight w:hRule="atLeast"/>
          <w:tblHeader w:val="true"/>
        </w:trPr>
        <w:tc>
          <w:tcPr>
            <w:tcW w:type="dxa" w:w="12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28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Comunidade</w:t>
            </w:r>
          </w:p>
        </w:tc>
        <w:tc>
          <w:tcPr>
            <w:tcW w:type="dxa" w:w="28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Negócios</w:t>
            </w:r>
          </w:p>
        </w:tc>
        <w:tc>
          <w:tcPr>
            <w:tcW w:type="dxa" w:w="241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Métrica principal</w:t>
            </w:r>
          </w:p>
        </w:tc>
      </w:tr>
      <w:tr>
        <w:trPr>
          <w:trHeight w:hRule="atLeast"/>
        </w:trPr>
        <w:tc>
          <w:tcPr>
            <w:tcW w:type="dxa" w:w="1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Atenção</w:t>
            </w:r>
          </w:p>
        </w:tc>
        <w:tc>
          <w:tcPr>
            <w:tcW w:type="dxa" w:w="2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Histórias, cultura, dores e oportunidades</w:t>
            </w:r>
          </w:p>
        </w:tc>
        <w:tc>
          <w:tcPr>
            <w:tcW w:type="dxa" w:w="2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Provocações, dados e problemas</w:t>
            </w:r>
          </w:p>
        </w:tc>
        <w:tc>
          <w:tcPr>
            <w:tcW w:type="dxa" w:w="2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Alcance qualificado</w:t>
            </w:r>
          </w:p>
        </w:tc>
      </w:tr>
      <w:tr>
        <w:trPr>
          <w:trHeight w:hRule="atLeast"/>
        </w:trPr>
        <w:tc>
          <w:tcPr>
            <w:tcW w:type="dxa" w:w="12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Interesse</w:t>
            </w:r>
          </w:p>
        </w:tc>
        <w:tc>
          <w:tcPr>
            <w:tcW w:type="dxa" w:w="28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Conteúdo útil, escuta e eventos</w:t>
            </w:r>
          </w:p>
        </w:tc>
        <w:tc>
          <w:tcPr>
            <w:tcW w:type="dxa" w:w="28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Cases, estudos e diagnósticos</w:t>
            </w:r>
          </w:p>
        </w:tc>
        <w:tc>
          <w:tcPr>
            <w:tcW w:type="dxa" w:w="24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Engajamento e leads</w:t>
            </w:r>
          </w:p>
        </w:tc>
      </w:tr>
      <w:tr>
        <w:trPr>
          <w:trHeight w:hRule="atLeast"/>
        </w:trPr>
        <w:tc>
          <w:tcPr>
            <w:tcW w:type="dxa" w:w="1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Confiança</w:t>
            </w:r>
          </w:p>
        </w:tc>
        <w:tc>
          <w:tcPr>
            <w:tcW w:type="dxa" w:w="2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Espaço seguro, preparação e devolutivas</w:t>
            </w:r>
          </w:p>
        </w:tc>
        <w:tc>
          <w:tcPr>
            <w:tcW w:type="dxa" w:w="2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Método, governança e evidências</w:t>
            </w:r>
          </w:p>
        </w:tc>
        <w:tc>
          <w:tcPr>
            <w:tcW w:type="dxa" w:w="2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Cadastro completo / reunião</w:t>
            </w:r>
          </w:p>
        </w:tc>
      </w:tr>
      <w:tr>
        <w:trPr>
          <w:trHeight w:hRule="atLeast"/>
        </w:trPr>
        <w:tc>
          <w:tcPr>
            <w:tcW w:type="dxa" w:w="12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Participação</w:t>
            </w:r>
          </w:p>
        </w:tc>
        <w:tc>
          <w:tcPr>
            <w:tcW w:type="dxa" w:w="28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Aplicação, pesquisa, trilha ou evento</w:t>
            </w:r>
          </w:p>
        </w:tc>
        <w:tc>
          <w:tcPr>
            <w:tcW w:type="dxa" w:w="28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MVP, pesquisa ou ciclo contratado</w:t>
            </w:r>
          </w:p>
        </w:tc>
        <w:tc>
          <w:tcPr>
            <w:tcW w:type="dxa" w:w="24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Ativação</w:t>
            </w:r>
          </w:p>
        </w:tc>
      </w:tr>
      <w:tr>
        <w:trPr>
          <w:trHeight w:hRule="atLeast"/>
        </w:trPr>
        <w:tc>
          <w:tcPr>
            <w:tcW w:type="dxa" w:w="1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Conversão</w:t>
            </w:r>
          </w:p>
        </w:tc>
        <w:tc>
          <w:tcPr>
            <w:tcW w:type="dxa" w:w="2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Emprego, contrato, projeto ou bolsa</w:t>
            </w:r>
          </w:p>
        </w:tc>
        <w:tc>
          <w:tcPr>
            <w:tcW w:type="dxa" w:w="2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Talento, fornecedor, insight ou retorno</w:t>
            </w:r>
          </w:p>
        </w:tc>
        <w:tc>
          <w:tcPr>
            <w:tcW w:type="dxa" w:w="2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% de conversão</w:t>
            </w:r>
          </w:p>
        </w:tc>
      </w:tr>
      <w:tr>
        <w:trPr>
          <w:trHeight w:hRule="atLeast"/>
        </w:trPr>
        <w:tc>
          <w:tcPr>
            <w:tcW w:type="dxa" w:w="12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Permanência</w:t>
            </w:r>
          </w:p>
        </w:tc>
        <w:tc>
          <w:tcPr>
            <w:tcW w:type="dxa" w:w="28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Renda, crescimento, saúde e rede</w:t>
            </w:r>
          </w:p>
        </w:tc>
        <w:tc>
          <w:tcPr>
            <w:tcW w:type="dxa" w:w="28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Retenção, performance e recorrência</w:t>
            </w:r>
          </w:p>
        </w:tc>
        <w:tc>
          <w:tcPr>
            <w:tcW w:type="dxa" w:w="24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90/180/365 dias</w:t>
            </w:r>
          </w:p>
        </w:tc>
      </w:tr>
      <w:tr>
        <w:trPr>
          <w:trHeight w:hRule="atLeast"/>
        </w:trPr>
        <w:tc>
          <w:tcPr>
            <w:tcW w:type="dxa" w:w="1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Prova</w:t>
            </w:r>
          </w:p>
        </w:tc>
        <w:tc>
          <w:tcPr>
            <w:tcW w:type="dxa" w:w="2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História e transformação percebida</w:t>
            </w:r>
          </w:p>
        </w:tc>
        <w:tc>
          <w:tcPr>
            <w:tcW w:type="dxa" w:w="2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ROI, impacto e recomendação</w:t>
            </w:r>
          </w:p>
        </w:tc>
        <w:tc>
          <w:tcPr>
            <w:tcW w:type="dxa" w:w="2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Case autorizado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Chamadas para 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200"/>
        <w:gridCol w:w="7160"/>
      </w:tblGrid>
      <w:tr>
        <w:trPr>
          <w:trHeight w:hRule="atLeast"/>
          <w:tblHeader w:val="true"/>
        </w:trPr>
        <w:tc>
          <w:tcPr>
            <w:tcW w:type="dxa" w:w="22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Público</w:t>
            </w:r>
          </w:p>
        </w:tc>
        <w:tc>
          <w:tcPr>
            <w:tcW w:type="dxa" w:w="716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CTA primário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Candidato</w:t>
            </w:r>
          </w:p>
        </w:tc>
        <w:tc>
          <w:tcPr>
            <w:tcW w:type="dxa" w:w="7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Cadastre seu perfil e prepare-se para oportunidades compatíveis.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Fornecedor</w:t>
            </w:r>
          </w:p>
        </w:tc>
        <w:tc>
          <w:tcPr>
            <w:tcW w:type="dxa" w:w="71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Apresente seu negócio e prepare-se para vender a grandes empresas.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Creator/especialista</w:t>
            </w:r>
          </w:p>
        </w:tc>
        <w:tc>
          <w:tcPr>
            <w:tcW w:type="dxa" w:w="7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Mostre sua voz, experiência e disponibilidade para projetos.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Comunidade</w:t>
            </w:r>
          </w:p>
        </w:tc>
        <w:tc>
          <w:tcPr>
            <w:tcW w:type="dxa" w:w="71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Participe das pesquisas e ajude a construir decisões melhores.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Empresa</w:t>
            </w:r>
          </w:p>
        </w:tc>
        <w:tc>
          <w:tcPr>
            <w:tcW w:type="dxa" w:w="7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Traga um desafio real e desenhe um ciclo de validação conosco.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Financiador</w:t>
            </w:r>
          </w:p>
        </w:tc>
        <w:tc>
          <w:tcPr>
            <w:tcW w:type="dxa" w:w="71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Invista em uma infraestrutura que gera e comprova oportunidades econômicas.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Academia</w:t>
            </w:r>
          </w:p>
        </w:tc>
        <w:tc>
          <w:tcPr>
            <w:tcW w:type="dxa" w:w="7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Pesquise, valide e produza conhecimento aplicado com a plataforma.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12. Campanhas estruturantes</w:t>
      </w:r>
    </w:p>
    <w:p>
      <w:pPr>
        <w:pStyle w:val="Heading2"/>
        <w:widowControl/>
      </w:pPr>
      <w:r>
        <w:t>Campanha 1 — Pessoas movem negócios</w:t>
      </w:r>
    </w:p>
    <w:p>
      <w:pPr>
        <w:widowControl/>
      </w:pPr>
      <w:r>
        <w:t>Série principal de posicionamento. Cada conteúdo parte de uma decisão sobre pessoas e conecta essa decisão a um indicador empresarial: contratação e turnover; fornecedor e risco; saúde mental e afastamento; representação e marca; cultura e preferência.</w:t>
      </w:r>
    </w:p>
    <w:p>
      <w:pPr>
        <w:pStyle w:val="Heading2"/>
        <w:widowControl/>
      </w:pPr>
      <w:r>
        <w:t>Campanha 2 — Quem não está nos seus dados?</w:t>
      </w:r>
    </w:p>
    <w:p>
      <w:pPr>
        <w:widowControl/>
      </w:pPr>
      <w:r>
        <w:t>Série de pesquisa e mobilização. Revela lacunas de conhecimento sobre públicos, convida comunidades a responder estudos e mostra como dados incompletos produzem decisões incompletas.</w:t>
      </w:r>
    </w:p>
    <w:p>
      <w:pPr>
        <w:pStyle w:val="Heading2"/>
        <w:widowControl/>
      </w:pPr>
      <w:r>
        <w:t>Campanha 3 — Da oportunidade ao resultado</w:t>
      </w:r>
    </w:p>
    <w:p>
      <w:pPr>
        <w:widowControl/>
      </w:pPr>
      <w:r>
        <w:t>Acompanha pessoas e pequenos negócios antes, durante e depois das conexões. Mostra preparação, match, conversão, permanência, crescimento e impacto — com consentimento e sem narrativas de salvamento.</w:t>
      </w:r>
    </w:p>
    <w:p>
      <w:pPr>
        <w:pStyle w:val="Heading2"/>
        <w:widowControl/>
      </w:pPr>
      <w:r>
        <w:t>Campanha 4 — Construindo em público</w:t>
      </w:r>
    </w:p>
    <w:p>
      <w:pPr>
        <w:widowControl/>
      </w:pPr>
      <w:r>
        <w:t>Bastidores honestos do desenvolvimento da plataforma: perguntas, testes, erros, decisões, pesquisas, MVPs e aprendizados. Tamara ocupa o papel de fundadora e narradora; a plataforma organiza as evidências.</w:t>
      </w:r>
    </w:p>
    <w:p>
      <w:pPr>
        <w:pStyle w:val="Heading2"/>
        <w:widowControl/>
      </w:pPr>
      <w:r>
        <w:t>Campanha 5 — O custo de não olhar</w:t>
      </w:r>
    </w:p>
    <w:p>
      <w:pPr>
        <w:widowControl/>
      </w:pPr>
      <w:r>
        <w:t>Conteúdos dirigidos a empresas sobre oportunidades perdidas, turnover, baixa conversão, concentração de fornecedores, campanhas sem afinidade, riscos reputacionais e decisões baseadas em suposições.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13. Cadência editorial recomendada</w:t>
      </w:r>
    </w:p>
    <w:p>
      <w:pPr>
        <w:widowControl/>
      </w:pPr>
      <w:r>
        <w:t>A cadência deve ser sustentável e orientada por séries, não por publicações isoladas. Um tema central mensal pode gerar conteúdos para diferentes públicos sem fragmentar a narrativa.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050"/>
        <w:gridCol w:w="7310"/>
      </w:tblGrid>
      <w:tr>
        <w:trPr>
          <w:trHeight w:hRule="atLeast"/>
          <w:tblHeader w:val="true"/>
        </w:trPr>
        <w:tc>
          <w:tcPr>
            <w:tcW w:type="dxa" w:w="20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Frequência</w:t>
            </w:r>
          </w:p>
        </w:tc>
        <w:tc>
          <w:tcPr>
            <w:tcW w:type="dxa" w:w="731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Entrega</w:t>
            </w:r>
          </w:p>
        </w:tc>
      </w:tr>
      <w:tr>
        <w:trPr>
          <w:trHeight w:hRule="atLeast"/>
        </w:trPr>
        <w:tc>
          <w:tcPr>
            <w:tcW w:type="dxa" w:w="2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2 vezes por semana</w:t>
            </w:r>
          </w:p>
        </w:tc>
        <w:tc>
          <w:tcPr>
            <w:tcW w:type="dxa" w:w="7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Conteúdo pessoal de Tamara: história, visão, dor ou bastidor conectado à tese</w:t>
            </w:r>
          </w:p>
        </w:tc>
      </w:tr>
      <w:tr>
        <w:trPr>
          <w:trHeight w:hRule="atLeast"/>
        </w:trPr>
        <w:tc>
          <w:tcPr>
            <w:tcW w:type="dxa" w:w="20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2 vezes por semana</w:t>
            </w:r>
          </w:p>
        </w:tc>
        <w:tc>
          <w:tcPr>
            <w:tcW w:type="dxa" w:w="73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Conteúdo da plataforma: dado, oportunidade, pesquisa, case ou produto</w:t>
            </w:r>
          </w:p>
        </w:tc>
      </w:tr>
      <w:tr>
        <w:trPr>
          <w:trHeight w:hRule="atLeast"/>
        </w:trPr>
        <w:tc>
          <w:tcPr>
            <w:tcW w:type="dxa" w:w="2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Semanal</w:t>
            </w:r>
          </w:p>
        </w:tc>
        <w:tc>
          <w:tcPr>
            <w:tcW w:type="dxa" w:w="7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Chamada ou devolutiva para a comunidade</w:t>
            </w:r>
          </w:p>
        </w:tc>
      </w:tr>
      <w:tr>
        <w:trPr>
          <w:trHeight w:hRule="atLeast"/>
        </w:trPr>
        <w:tc>
          <w:tcPr>
            <w:tcW w:type="dxa" w:w="20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Quinzenal</w:t>
            </w:r>
          </w:p>
        </w:tc>
        <w:tc>
          <w:tcPr>
            <w:tcW w:type="dxa" w:w="73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Conteúdo aprofundado para empresas: artigo, case, painel ou conversa</w:t>
            </w:r>
          </w:p>
        </w:tc>
      </w:tr>
      <w:tr>
        <w:trPr>
          <w:trHeight w:hRule="atLeast"/>
        </w:trPr>
        <w:tc>
          <w:tcPr>
            <w:tcW w:type="dxa" w:w="2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Mensal</w:t>
            </w:r>
          </w:p>
        </w:tc>
        <w:tc>
          <w:tcPr>
            <w:tcW w:type="dxa" w:w="7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Live, roda, evento cultural ou encontro temático</w:t>
            </w:r>
          </w:p>
        </w:tc>
      </w:tr>
      <w:tr>
        <w:trPr>
          <w:trHeight w:hRule="atLeast"/>
        </w:trPr>
        <w:tc>
          <w:tcPr>
            <w:tcW w:type="dxa" w:w="20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Trimestral</w:t>
            </w:r>
          </w:p>
        </w:tc>
        <w:tc>
          <w:tcPr>
            <w:tcW w:type="dxa" w:w="73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Estudo proprietário ou relatório de inteligência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Roteiro-base para conteúdo</w:t>
      </w:r>
    </w:p>
    <w:p>
      <w:pPr>
        <w:pStyle w:val="ListBullet"/>
        <w:widowControl/>
      </w:pPr>
      <w:r>
        <w:t>Começar com uma tensão real, pergunta ou experiência — não com uma definição.</w:t>
      </w:r>
    </w:p>
    <w:p>
      <w:pPr>
        <w:pStyle w:val="ListBullet"/>
        <w:widowControl/>
      </w:pPr>
      <w:r>
        <w:t>Apresentar o dado ou padrão observado.</w:t>
      </w:r>
    </w:p>
    <w:p>
      <w:pPr>
        <w:pStyle w:val="ListBullet"/>
        <w:widowControl/>
      </w:pPr>
      <w:r>
        <w:t>Mostrar por que isso afeta pessoas e negócios.</w:t>
      </w:r>
    </w:p>
    <w:p>
      <w:pPr>
        <w:pStyle w:val="ListBullet"/>
        <w:widowControl/>
      </w:pPr>
      <w:r>
        <w:t>Apontar o que ainda precisa ser investigado.</w:t>
      </w:r>
    </w:p>
    <w:p>
      <w:pPr>
        <w:pStyle w:val="ListBullet"/>
        <w:widowControl/>
      </w:pPr>
      <w:r>
        <w:t>Convidar para uma ação concreta: responder, cadastrar, participar, contratar ou conversar.</w:t>
      </w:r>
    </w:p>
    <w:p>
      <w:pPr>
        <w:pStyle w:val="Heading2"/>
        <w:widowControl/>
      </w:pPr>
      <w:r>
        <w:t>Tom de voz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4680"/>
        <w:gridCol w:w="4680"/>
      </w:tblGrid>
      <w:tr>
        <w:trPr>
          <w:trHeight w:hRule="atLeast"/>
          <w:tblHeader w:val="true"/>
        </w:trPr>
        <w:tc>
          <w:tcPr>
            <w:tcW w:type="dxa" w:w="468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Deve ser</w:t>
            </w:r>
          </w:p>
        </w:tc>
        <w:tc>
          <w:tcPr>
            <w:tcW w:type="dxa" w:w="468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Deve evitar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Direto, inteligente e humano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Corporativo, abstrato ou professoral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Pessoal quando Tamara for a voz</w:t>
            </w:r>
          </w:p>
        </w:tc>
        <w:tc>
          <w:tcPr>
            <w:tcW w:type="dxa" w:w="468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Exposição sem propósito ou vulnerabilidade performática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Provocativo com base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Polêmica vazia ou promessa grandiosa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Emocional com fatos</w:t>
            </w:r>
          </w:p>
        </w:tc>
        <w:tc>
          <w:tcPr>
            <w:tcW w:type="dxa" w:w="468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Texto brega, genérico ou salvacionista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Ambicioso e transparente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Fingir que o produto já provou o que ainda está testando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14. Métricas de comunicação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350"/>
        <w:gridCol w:w="7010"/>
      </w:tblGrid>
      <w:tr>
        <w:trPr>
          <w:trHeight w:hRule="atLeast"/>
          <w:tblHeader w:val="true"/>
        </w:trPr>
        <w:tc>
          <w:tcPr>
            <w:tcW w:type="dxa" w:w="23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701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Indicadores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Atrair comunidade</w:t>
            </w:r>
          </w:p>
        </w:tc>
        <w:tc>
          <w:tcPr>
            <w:tcW w:type="dxa" w:w="7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Alcance qualificado, crescimento por perfil, cadastros e custo de aquisição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Construir confiança</w:t>
            </w:r>
          </w:p>
        </w:tc>
        <w:tc>
          <w:tcPr>
            <w:tcW w:type="dxa" w:w="70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Respostas, salvamentos, recorrência, pesquisa concluída e segurança percebida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Gerar oportunidades</w:t>
            </w:r>
          </w:p>
        </w:tc>
        <w:tc>
          <w:tcPr>
            <w:tcW w:type="dxa" w:w="7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Vagas, contratos, projetos, bolsas e conexões qualificadas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Converter</w:t>
            </w:r>
          </w:p>
        </w:tc>
        <w:tc>
          <w:tcPr>
            <w:tcW w:type="dxa" w:w="70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Entrevistas, admissões, propostas, contratos e faturamento atribuído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Atrair negócios</w:t>
            </w:r>
          </w:p>
        </w:tc>
        <w:tc>
          <w:tcPr>
            <w:tcW w:type="dxa" w:w="7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Leads, reuniões, propostas, MVPs e receita contratada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Gerar autoridade</w:t>
            </w:r>
          </w:p>
        </w:tc>
        <w:tc>
          <w:tcPr>
            <w:tcW w:type="dxa" w:w="70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Citações, convites, imprensa, parcerias acadêmicas e uso dos estudos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Comprovar impacto</w:t>
            </w:r>
          </w:p>
        </w:tc>
        <w:tc>
          <w:tcPr>
            <w:tcW w:type="dxa" w:w="7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Renda, permanência, progressão, negócios gerados e transformação percebida</w:t>
            </w:r>
          </w:p>
        </w:tc>
      </w:tr>
      <w:tr>
        <w:trPr>
          <w:trHeight w:hRule="atLeast"/>
        </w:trPr>
        <w:tc>
          <w:tcPr>
            <w:tcW w:type="dxa" w:w="23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Fortalecer marca</w:t>
            </w:r>
          </w:p>
        </w:tc>
        <w:tc>
          <w:tcPr>
            <w:tcW w:type="dxa" w:w="70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Confiança, identificação, atratividade, recomendação e intenção de compra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15. Governança, ética e confiança</w:t>
      </w:r>
    </w:p>
    <w:p>
      <w:pPr>
        <w:widowControl/>
      </w:pPr>
      <w:r>
        <w:t>Dados sensíveis, saúde mental, espaços seguros e pesquisas com grupos historicamente vulnerabilizados exigem governança desde o MVP. Confiança não é apenas um requisito jurídico; é parte do produto e do posicionamento.</w:t>
      </w:r>
    </w:p>
    <w:p>
      <w:pPr>
        <w:pStyle w:val="ListBullet"/>
        <w:widowControl/>
      </w:pPr>
      <w:r>
        <w:t>Consentimento claro e finalidade específica para cada uso de dados.</w:t>
      </w:r>
    </w:p>
    <w:p>
      <w:pPr>
        <w:pStyle w:val="ListBullet"/>
        <w:widowControl/>
      </w:pPr>
      <w:r>
        <w:t>Separação entre dados de comunidade, pesquisa e decisões individuais de contratação.</w:t>
      </w:r>
    </w:p>
    <w:p>
      <w:pPr>
        <w:pStyle w:val="ListBullet"/>
        <w:widowControl/>
      </w:pPr>
      <w:r>
        <w:t>Minimização, segurança, controle de acesso e prazos de retenção.</w:t>
      </w:r>
    </w:p>
    <w:p>
      <w:pPr>
        <w:pStyle w:val="ListBullet"/>
        <w:widowControl/>
      </w:pPr>
      <w:r>
        <w:t>Resultados agregados e proteção contra reidentificação.</w:t>
      </w:r>
    </w:p>
    <w:p>
      <w:pPr>
        <w:pStyle w:val="ListBullet"/>
        <w:widowControl/>
      </w:pPr>
      <w:r>
        <w:t>Protocolos de acolhimento, encaminhamento e emergência — sem prometer atendimento clínico quando ele não existir.</w:t>
      </w:r>
    </w:p>
    <w:p>
      <w:pPr>
        <w:pStyle w:val="ListBullet"/>
        <w:widowControl/>
      </w:pPr>
      <w:r>
        <w:t>Remuneração ou contrapartida justa quando comunidades produzirem valor em pesquisas e cocriações.</w:t>
      </w:r>
    </w:p>
    <w:p>
      <w:pPr>
        <w:pStyle w:val="ListBullet"/>
        <w:widowControl/>
      </w:pPr>
      <w:r>
        <w:t>Devolutivas acessíveis para quem participou dos estudos.</w:t>
      </w:r>
    </w:p>
    <w:p>
      <w:pPr>
        <w:pStyle w:val="ListBullet"/>
        <w:widowControl/>
      </w:pPr>
      <w:r>
        <w:t>Transparência sobre limites metodológicos, vieses e inferências.</w:t>
      </w:r>
    </w:p>
    <w:p>
      <w:pPr>
        <w:pStyle w:val="ListBullet"/>
        <w:widowControl/>
      </w:pPr>
      <w:r>
        <w:t>Conselho ou instância consultiva com representantes da comunidade e especialistas.</w:t>
      </w:r>
    </w:p>
    <w:p>
      <w:pPr>
        <w:pStyle w:val="Heading1"/>
        <w:widowControl/>
      </w:pPr>
      <w:r>
        <w:t>16. MVP recomendado</w:t>
      </w:r>
    </w:p>
    <w:p>
      <w:pPr>
        <w:widowControl/>
      </w:pPr>
      <w:r>
        <w:t>O MVP não precisa implementar todas as vertentes ao mesmo tempo. Ele deve testar o ciclo completo de valor com dois casos suficientemente diferentes e mensuráveis.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1650"/>
        <w:gridCol w:w="4100"/>
        <w:gridCol w:w="3610"/>
      </w:tblGrid>
      <w:tr>
        <w:trPr>
          <w:trHeight w:hRule="atLeast"/>
          <w:tblHeader w:val="true"/>
        </w:trPr>
        <w:tc>
          <w:tcPr>
            <w:tcW w:type="dxa" w:w="165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41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Jornada</w:t>
            </w:r>
          </w:p>
        </w:tc>
        <w:tc>
          <w:tcPr>
            <w:tcW w:type="dxa" w:w="361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Cruzamento prioritário</w:t>
            </w:r>
          </w:p>
        </w:tc>
      </w:tr>
      <w:tr>
        <w:trPr>
          <w:trHeight w:hRule="atLeast"/>
        </w:trPr>
        <w:tc>
          <w:tcPr>
            <w:tcW w:type="dxa" w:w="1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Talentos</w:t>
            </w:r>
          </w:p>
        </w:tc>
        <w:tc>
          <w:tcPr>
            <w:tcW w:type="dxa" w:w="4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Preparação → match → entrevista → contratação → permanência</w:t>
            </w:r>
          </w:p>
        </w:tc>
        <w:tc>
          <w:tcPr>
            <w:tcW w:type="dxa" w:w="3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Dados da plataforma + indicadores de RH + marca empregadora</w:t>
            </w:r>
          </w:p>
        </w:tc>
      </w:tr>
      <w:tr>
        <w:trPr>
          <w:trHeight w:hRule="atLeast"/>
        </w:trPr>
        <w:tc>
          <w:tcPr>
            <w:tcW w:type="dxa" w:w="165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Fornecedores</w:t>
            </w:r>
          </w:p>
        </w:tc>
        <w:tc>
          <w:tcPr>
            <w:tcW w:type="dxa" w:w="41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Diagnóstico → preparação → conexão → proposta → contrato → crescimento</w:t>
            </w:r>
          </w:p>
        </w:tc>
        <w:tc>
          <w:tcPr>
            <w:tcW w:type="dxa" w:w="361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Dados da plataforma + compras + risco + impacto econômico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O DiverseMatch de outubro pode funcionar como laboratório de talentos e fornecedores. As pesquisas de percepção e marca podem criar a linha de base; os indicadores internos das empresas participantes devem ser definidos antes dos eventos; e o acompanhamento deve ocorrer em 30, 90, 180 e 365 dias.</w:t>
      </w:r>
    </w:p>
    <w:p>
      <w:pPr>
        <w:pStyle w:val="Heading2"/>
        <w:widowControl/>
      </w:pPr>
      <w:r>
        <w:t>Critérios mínimos</w:t>
      </w:r>
    </w:p>
    <w:p>
      <w:pPr>
        <w:pStyle w:val="ListBullet"/>
        <w:widowControl/>
      </w:pPr>
      <w:r>
        <w:t>Problema empresarial explícito e indicadores disponíveis.</w:t>
      </w:r>
    </w:p>
    <w:p>
      <w:pPr>
        <w:pStyle w:val="ListBullet"/>
        <w:widowControl/>
      </w:pPr>
      <w:r>
        <w:t>Comunidade definida e jornada de preparação coerente.</w:t>
      </w:r>
    </w:p>
    <w:p>
      <w:pPr>
        <w:pStyle w:val="ListBullet"/>
        <w:widowControl/>
      </w:pPr>
      <w:r>
        <w:t>Linha de base antes da intervenção.</w:t>
      </w:r>
    </w:p>
    <w:p>
      <w:pPr>
        <w:pStyle w:val="ListBullet"/>
        <w:widowControl/>
      </w:pPr>
      <w:r>
        <w:t>Consentimentos e governança de dados validados.</w:t>
      </w:r>
    </w:p>
    <w:p>
      <w:pPr>
        <w:pStyle w:val="ListBullet"/>
        <w:widowControl/>
      </w:pPr>
      <w:r>
        <w:t>Critério de sucesso e possibilidade de continuidade paga.</w:t>
      </w:r>
    </w:p>
    <w:p>
      <w:pPr>
        <w:pStyle w:val="ListBullet"/>
        <w:widowControl/>
      </w:pPr>
      <w:r>
        <w:t>Autorização específica para uso do case, sem condicionar a participação.</w:t>
      </w:r>
    </w:p>
    <w:p>
      <w:pPr>
        <w:pStyle w:val="ListBullet"/>
        <w:widowControl/>
      </w:pPr>
      <w:r>
        <w:t>Relatório integrado: resultado empresarial + percepção de mercado + impacto social.</w:t>
      </w:r>
    </w:p>
    <w:p>
      <w:pPr>
        <w:pStyle w:val="Heading1"/>
        <w:widowControl/>
      </w:pPr>
      <w:r>
        <w:t>17. Mensagens prioritárias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6" w:color="D8DEE5"/>
          <w:left w:val="single" w:sz="6" w:color="D8DEE5"/>
          <w:bottom w:val="single" w:sz="6" w:color="D8DEE5"/>
          <w:right w:val="single" w:sz="6" w:color="D8DEE5"/>
          <w:insideH w:val="single" w:sz="6" w:color="D8DEE5"/>
          <w:insideV w:val="single" w:sz="6" w:color="D8DEE5"/>
        </w:tblBorders>
      </w:tblPr>
      <w:tblGrid>
        <w:gridCol w:w="2100"/>
        <w:gridCol w:w="7260"/>
      </w:tblGrid>
      <w:tr>
        <w:trPr>
          <w:trHeight w:hRule="atLeast"/>
          <w:tblHeader w:val="true"/>
        </w:trPr>
        <w:tc>
          <w:tcPr>
            <w:tcW w:type="dxa" w:w="210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7260"/>
            <w:shd w:fill="17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/>
            </w:pPr>
            <w:r>
              <w:rPr>
                <w:b/>
                <w:color w:val="FFFFFF"/>
                <w:sz w:val="19"/>
              </w:rPr>
              <w:t>Mensagem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Assinatura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Pessoas movem negócios. Dados mostram como.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Institucional</w:t>
            </w:r>
          </w:p>
        </w:tc>
        <w:tc>
          <w:tcPr>
            <w:tcW w:type="dxa" w:w="72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Transformamos dados sobre pessoas, negócios e mercado em decisões que geram valor.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Comunidade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Cuidar, preparar, conectar e expandir para que oportunidades se transformem em autonomia.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Empresas</w:t>
            </w:r>
          </w:p>
        </w:tc>
        <w:tc>
          <w:tcPr>
            <w:tcW w:type="dxa" w:w="72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Descubra onde investir em pessoas aumenta receita, reduz custos e fortalece sua marca.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Pesquisa</w:t>
            </w:r>
          </w:p>
        </w:tc>
        <w:tc>
          <w:tcPr>
            <w:tcW w:type="dxa" w:w="7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Escutamos públicos que as pesquisas tradicionais muitas vezes não conseguem compreender.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Impacto</w:t>
            </w:r>
          </w:p>
        </w:tc>
        <w:tc>
          <w:tcPr>
            <w:tcW w:type="dxa" w:w="7260"/>
            <w:vAlign w:val="center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59" w:lineRule="auto"/>
            </w:pPr>
            <w:r>
              <w:rPr>
                <w:color w:val="202632"/>
                <w:sz w:val="18"/>
              </w:rPr>
              <w:t>Não basta gerar impacto. É preciso acompanhar, medir e aprender com ele.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18. Próximas decisões estratégicas</w:t>
      </w:r>
    </w:p>
    <w:p>
      <w:pPr>
        <w:pStyle w:val="ListBullet"/>
        <w:widowControl/>
      </w:pPr>
      <w:r>
        <w:t>Definir o nome definitivo e a arquitetura verbal das duas portas: comunidade e negócios.</w:t>
      </w:r>
    </w:p>
    <w:p>
      <w:pPr>
        <w:pStyle w:val="ListBullet"/>
        <w:widowControl/>
      </w:pPr>
      <w:r>
        <w:t>Priorizar as funcionalidades mínimas dos ciclos de talentos e fornecedores.</w:t>
      </w:r>
    </w:p>
    <w:p>
      <w:pPr>
        <w:pStyle w:val="ListBullet"/>
        <w:widowControl/>
      </w:pPr>
      <w:r>
        <w:t>Definir quais indicadores internos serão solicitados às empresas-piloto.</w:t>
      </w:r>
    </w:p>
    <w:p>
      <w:pPr>
        <w:pStyle w:val="ListBullet"/>
        <w:widowControl/>
      </w:pPr>
      <w:r>
        <w:t>Construir a metodologia inicial de pesquisa de mercado e marca empregadora.</w:t>
      </w:r>
    </w:p>
    <w:p>
      <w:pPr>
        <w:pStyle w:val="ListBullet"/>
        <w:widowControl/>
      </w:pPr>
      <w:r>
        <w:t>Desenhar a política de dados, consentimento, pesquisa e espaços seguros.</w:t>
      </w:r>
    </w:p>
    <w:p>
      <w:pPr>
        <w:pStyle w:val="ListBullet"/>
        <w:widowControl/>
      </w:pPr>
      <w:r>
        <w:t>Definir produtos, preços fixos, taxas de sucesso, faixas e tetos.</w:t>
      </w:r>
    </w:p>
    <w:p>
      <w:pPr>
        <w:pStyle w:val="ListBullet"/>
        <w:widowControl/>
      </w:pPr>
      <w:r>
        <w:t>Criar o calendário editorial até março de 2027, conectado aos MVPs e ao livro.</w:t>
      </w:r>
    </w:p>
    <w:p>
      <w:pPr>
        <w:pStyle w:val="ListBullet"/>
        <w:widowControl/>
      </w:pPr>
      <w:r>
        <w:t>Selecionar cases e parceiros para os primeiros estudos proprietários.</w:t>
      </w:r>
    </w:p>
    <w:p>
      <w:pPr>
        <w:pStyle w:val="ListBullet"/>
        <w:widowControl/>
      </w:pPr>
      <w:r>
        <w:t>Definir responsabilidades de Tamara, equipe, parceiros, academia e conselho comunitário.</w:t>
      </w:r>
    </w:p>
    <w:p>
      <w:pPr>
        <w:pStyle w:val="ListBullet"/>
        <w:widowControl/>
      </w:pPr>
      <w:r>
        <w:t>Criar o painel único de indicadores financeiros, sociais, de marca e de comunidade.</w:t>
      </w:r>
    </w:p>
    <w:p>
      <w:pPr>
        <w:pStyle w:val="Heading1"/>
        <w:widowControl/>
      </w:pPr>
      <w:r>
        <w:t>Fechamento</w:t>
      </w:r>
    </w:p>
    <w:p>
      <w:pPr>
        <w:widowControl/>
      </w:pPr>
      <w:r>
        <w:t>A potência da plataforma está em integrar dimensões que normalmente são tratadas separadamente: carreira, pequenos negócios, saúde mental, segurança, cultura, academia, pesquisa de mercado, marca e resultado financeiro. Quando esses dados se encontram, a empresa consegue compreender o valor de investir em pessoas; e a comunidade consegue acessar não apenas uma oportunidade pontual, mas as condições necessárias para sobreviver, permanecer, crescer e transformar o entorno.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0" w:color="17223B"/>
          <w:left w:val="single" w:sz="0" w:color="17223B"/>
          <w:bottom w:val="single" w:sz="0" w:color="17223B"/>
          <w:right w:val="single" w:sz="0" w:color="17223B"/>
          <w:insideH w:val="single" w:sz="0" w:color="17223B"/>
          <w:insideV w:val="single" w:sz="0" w:color="17223B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17223B"/>
          </w:tcPr>
          <w:p>
            <w:pPr>
              <w:widowControl/>
              <w:spacing w:after="40"/>
            </w:pPr>
            <w:r>
              <w:rPr>
                <w:b/>
                <w:color w:val="B7E532"/>
                <w:sz w:val="18"/>
              </w:rPr>
              <w:t>SÍNTESE</w:t>
            </w:r>
          </w:p>
          <w:p>
            <w:pPr>
              <w:widowControl/>
              <w:spacing w:after="0" w:line="276" w:lineRule="auto"/>
            </w:pPr>
            <w:r>
              <w:rPr>
                <w:b/>
                <w:color w:val="FFFFFF"/>
                <w:sz w:val="23"/>
              </w:rPr>
              <w:t>A comunidade gera conhecimento e potência. Os negócios oferecem oportunidades e investimento. A plataforma transforma essa relação em conexão, inteligência, resultado e impacto mensurável.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6A78"/>
        <w:sz w:val="16"/>
      </w:rPr>
      <w:t xml:space="preserve">Documento estratégico  |  Agosto de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26A78"/>
        <w:sz w:val="16"/>
      </w:rPr>
      <w:t>ESTRATÉGIA DA PLATAFORMA  •  PESSOAS, NEGÓCIOS E COMUNIDADE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026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8B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2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626A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403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403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Inteligência sobre Pessoas, Negócios e Mercado</dc:title>
  <dc:subject>Estratégia do ecossistema e comunicação</dc:subject>
  <dc:creator>Tamara Braga</dc:creator>
  <cp:keywords>pessoas, negócios, comunidade, inteligência, pesquisa de mercado, impacto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