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r>
        <w:rPr>
          <w:b/>
          <w:color w:val="C00000"/>
        </w:rPr>
        <w:t xml:space="preserve">DRAF — CP belum diverifikasi (status: SEKUNDER). Periksa ulang setelah CP resmi diverifikasi sekolah.</w:t>
      </w:r>
    </w:p>
    <w:p>
      <w:pPr>
        <w:pStyle w:val="Heading1"/>
        <w:jc w:val="center"/>
      </w:pPr>
      <w:r>
        <w:t xml:space="preserve">ALUR TUJUAN PEMBELAJARAN (ATP)</w:t>
      </w:r>
    </w:p>
    <w:tbl>
      <w:tblPr>
        <w:tblW w:w="142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286"/>
        <w:gridCol w:w="240"/>
        <w:gridCol w:w="9760"/>
      </w:tblGrid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Satuan pendidikan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SDIT Al Hikmah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Alokasi 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JP per minggu (1 JP = 35 menit)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  <w:tr>
        <w:trPr>
          <w:cantSplit/>
        </w:trPr>
        <w:tc>
          <w:tcPr>
            <w:tcW w:w="428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976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Rina Kartika, S.Pd.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Alur tujuan pembelajaran</w:t>
      </w:r>
    </w:p>
    <w:tbl>
      <w:tblPr>
        <w:tblW w:w="1428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658"/>
        <w:gridCol w:w="5793"/>
        <w:gridCol w:w="3703"/>
        <w:gridCol w:w="2572"/>
        <w:gridCol w:w="520"/>
        <w:gridCol w:w="520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No</w:t>
            </w:r>
          </w:p>
        </w:tc>
        <w:tc>
          <w:tcPr>
            <w:tcW w:w="65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Kode</w:t>
            </w:r>
          </w:p>
        </w:tc>
        <w:tc>
          <w:tcPr>
            <w:tcW w:w="579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Tujuan pembelajaran</w:t>
            </w:r>
          </w:p>
        </w:tc>
        <w:tc>
          <w:tcPr>
            <w:tcW w:w="370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Materi pokok</w:t>
            </w:r>
          </w:p>
        </w:tc>
        <w:tc>
          <w:tcPr>
            <w:tcW w:w="257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Elemen</w:t>
            </w:r>
          </w:p>
        </w:tc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JP</w:t>
            </w:r>
          </w:p>
        </w:tc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Membaca, menulis, membandingkan, dan mengurutkan bilangan cacah sampai 10.000 berdasarkan nilai tempat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 cacah sampai 10.000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TP2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penjumlahan dan pengurangan bilangan cacah sampai 1.000 serta menyelesaikan masalah yang berkaitan dengan uang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Penjumlahan, pengurangan, dan uang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hasil perkalian dan pembagian bilangan cacah sampai 100 serta menyelesaikan masalahnya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Perkalian dan pembagian sampai 100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TP4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Menentukan kelipatan dan faktor suatu bilangan serta menyelesaikan masalah terkait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Kelipatan dan faktor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TP5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Menemukan nilai yang belum diketahui dalam kalimat matematika serta mengenali dan mengembangkan pola bilangan membesar dan mengecil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Kalimat matematika dan pola bilangan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Aljabar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TP6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Mengukur panjang dan berat dengan satuan baku serta menentukan hubungan antarsatuan baku panjang dan berat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Panjang dan berat satuan baku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TP7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Mendeskripsikan ciri berbagai bangun datar segiempat, segitiga, dan segi banyak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Ciri bangun datar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Geometri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TP8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Membandingkan, mengurutkan, dan menentukan pecahan senilai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Pecahan dan pecahan senilai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TP9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Menghubungkan pecahan dengan desimal dan persen serta menyelesaikan masalah yang berkaitan dengan uang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Desimal, persen, dan uang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TP10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Mengukur dan mengestimasi luas menggunakan satuan tidak baku dan satuan baku berupa bilangan cacah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Luas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TP11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Mengukur dan mengestimasi volume menggunakan satuan tidak baku dan satuan baku berupa bilangan cacah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TP12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Menyusun dan mengurai berbagai bangun datar dengan lebih dari satu cara jika memungkinkan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Menyusun dan mengurai bangun datar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Geometri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TP13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Mengurutkan, membandingkan, dan menyajikan data dalam tabel, diagram gambar, piktogram, dan diagram batang skala satu satuan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Penyajian data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Analisis Data dan Peluang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TP14</w:t>
            </w: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Menganalisis dan menginterpretasi data dalam tabel, diagram gambar, piktogram, dan diagram batang skala satu satuan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Analisis dan interpretasi data</w:t>
            </w: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Analisis Data dan Peluang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58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5793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</w:t>
            </w:r>
          </w:p>
        </w:tc>
        <w:tc>
          <w:tcPr>
            <w:tcW w:w="3703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2572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170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Cakupan elemen CP</w:t>
      </w:r>
    </w:p>
    <w:tbl>
      <w:tblPr>
        <w:tblW w:w="1428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738"/>
        <w:gridCol w:w="7547"/>
      </w:tblGrid>
      <w:tr>
        <w:trPr>
          <w:cantSplit/>
          <w:tblHeader/>
        </w:trPr>
        <w:tc>
          <w:tcPr>
            <w:tcW w:w="673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Elemen</w:t>
            </w:r>
          </w:p>
        </w:tc>
        <w:tc>
          <w:tcPr>
            <w:tcW w:w="7547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TP di kelas ini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TP1, TP2, TP3, TP4, TP8, TP9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Aljabar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Pengukuran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TP6, TP10, TP11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Geometri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TP7, TP12</w:t>
            </w:r>
          </w:p>
        </w:tc>
      </w:tr>
      <w:tr>
        <w:trPr>
          <w:cantSplit/>
        </w:trPr>
        <w:tc>
          <w:tcPr>
            <w:tcW w:w="67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Analisis Data dan Peluang</w:t>
            </w:r>
          </w:p>
        </w:tc>
        <w:tc>
          <w:tcPr>
            <w:tcW w:w="7547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TP13, TP14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Catatan untuk guru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highlight w:val="yellow"/>
        </w:rPr>
        <w:t xml:space="preserve">[PERLU GURU: pembagian materi kelas 3 dan 4 adalah usulan asisten karena sekolah belum punya. Usulan: kelas 3 bilangan sampai 1.000 dan operasi dasar, kelas 4 melanjutkan sampai 10.000, pecahan-desimal-persen, dan pendalaman pengukuran, geometri, dan data.]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Urutan materi terinspirasi contoh ATP berbasis CP 2022, disesuaikan ke CP sekunder 046/H/KR/2025.</w:t>
      </w:r>
    </w:p>
    <w:p>
      <w:pPr>
        <w:pStyle w:val="Heading2"/>
      </w:pPr>
      <w:r>
        <w:t xml:space="preserve">Dasar penyusunan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Capaian Pembelajaran: Ringkasan sekunder (kepalasekolah.id) yang merujuk Keputusan Kepala BSKAP No. 046/H/KR/2025, Lampiran II (status: sekunder).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Kalender pendidikan 2026/2027: semester 1 19 minggu efektif, semester 2 19 minggu efektif; satu minggu efektif bila ada minimal 3 hari belajar.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1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2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Angka JP pada ATP, Prota, dan Promes disusun dari data yang sama sehingga saling konsisten.</w:t>
      </w:r>
    </w:p>
    <w:p>
      <w:pPr>
        <w:spacing w:after="240"/>
      </w:pPr>
    </w:p>
    <w:tbl>
      <w:tblPr>
        <w:tblW w:w="142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143"/>
        <w:gridCol w:w="7143"/>
      </w:tblGrid>
      <w:tr>
        <w:trPr>
          <w:cantSplit/>
        </w:trPr>
        <w:tc>
          <w:tcPr>
            <w:tcW w:w="7143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7143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6838" w:h="11906" w:orient="landscape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