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after="0"/>
        <w:jc w:val="center"/>
      </w:pPr>
      <w:r>
        <w:rPr>
          <w:b/>
          <w:sz w:val="28"/>
          <w:szCs w:val="28"/>
        </w:rPr>
        <w:t xml:space="preserve">SDIT AL HIKMAH</w:t>
      </w:r>
    </w:p>
    <w:p>
      <w:pPr>
        <w:spacing w:after="0"/>
        <w:jc w:val="center"/>
      </w:pPr>
      <w:r>
        <w:rPr>
          <w:sz w:val="18"/>
          <w:szCs w:val="18"/>
        </w:rPr>
        <w:t xml:space="preserve">Jl. Pendidikan No. 1, Bandung</w:t>
      </w:r>
    </w:p>
    <w:p>
      <w:pPr>
        <w:pBdr>
          <w:bottom w:val="thinThickSmallGap" w:sz="12" w:space="1" w:color="000000"/>
        </w:pBdr>
        <w:spacing w:after="160"/>
      </w:pPr>
    </w:p>
    <w:p>
      <w:r>
        <w:rPr>
          <w:b/>
          <w:color w:val="C00000"/>
        </w:rPr>
        <w:t xml:space="preserve">DRAF — CP belum diverifikasi (status: SEKUNDER). Periksa ulang setelah CP resmi diverifikasi sekolah.</w:t>
      </w:r>
    </w:p>
    <w:p>
      <w:pPr>
        <w:pStyle w:val="Heading1"/>
        <w:jc w:val="center"/>
      </w:pPr>
      <w:r>
        <w:t xml:space="preserve">PROGRAM SEMESTER (PROMES)</w:t>
      </w:r>
    </w:p>
    <w:tbl>
      <w:tblPr>
        <w:tblW w:w="9354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2806"/>
        <w:gridCol w:w="240"/>
        <w:gridCol w:w="6308"/>
      </w:tblGrid>
      <w:tr>
        <w:trPr>
          <w:cantSplit/>
        </w:trPr>
        <w:tc>
          <w:tcPr>
            <w:tcW w:w="2806" w:type="dxa"/>
            <w:vAlign w:val="top"/>
          </w:tcPr>
          <w:p>
            <w:pPr>
              <w:spacing w:before="0" w:after="0" w:line="240" w:lineRule="auto"/>
            </w:pPr>
            <w:r>
              <w:rPr>
                <w:b/>
                <w:sz w:val="20"/>
                <w:szCs w:val="20"/>
              </w:rPr>
              <w:t xml:space="preserve">Satuan pendidikan</w:t>
            </w:r>
          </w:p>
        </w:tc>
        <w:tc>
          <w:tcPr>
            <w:tcW w:w="240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:</w:t>
            </w:r>
          </w:p>
        </w:tc>
        <w:tc>
          <w:tcPr>
            <w:tcW w:w="6308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SDIT Al Hikmah</w:t>
            </w:r>
          </w:p>
        </w:tc>
      </w:tr>
      <w:tr>
        <w:trPr>
          <w:cantSplit/>
        </w:trPr>
        <w:tc>
          <w:tcPr>
            <w:tcW w:w="2806" w:type="dxa"/>
            <w:vAlign w:val="top"/>
          </w:tcPr>
          <w:p>
            <w:pPr>
              <w:spacing w:before="0" w:after="0" w:line="240" w:lineRule="auto"/>
            </w:pPr>
            <w:r>
              <w:rPr>
                <w:b/>
                <w:sz w:val="20"/>
                <w:szCs w:val="20"/>
              </w:rPr>
              <w:t xml:space="preserve">Mata pelajaran</w:t>
            </w:r>
          </w:p>
        </w:tc>
        <w:tc>
          <w:tcPr>
            <w:tcW w:w="240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:</w:t>
            </w:r>
          </w:p>
        </w:tc>
        <w:tc>
          <w:tcPr>
            <w:tcW w:w="6308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Matematika</w:t>
            </w:r>
          </w:p>
        </w:tc>
      </w:tr>
      <w:tr>
        <w:trPr>
          <w:cantSplit/>
        </w:trPr>
        <w:tc>
          <w:tcPr>
            <w:tcW w:w="2806" w:type="dxa"/>
            <w:vAlign w:val="top"/>
          </w:tcPr>
          <w:p>
            <w:pPr>
              <w:spacing w:before="0" w:after="0" w:line="240" w:lineRule="auto"/>
            </w:pPr>
            <w:r>
              <w:rPr>
                <w:b/>
                <w:sz w:val="20"/>
                <w:szCs w:val="20"/>
              </w:rPr>
              <w:t xml:space="preserve">Kelas / Fase</w:t>
            </w:r>
          </w:p>
        </w:tc>
        <w:tc>
          <w:tcPr>
            <w:tcW w:w="240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:</w:t>
            </w:r>
          </w:p>
        </w:tc>
        <w:tc>
          <w:tcPr>
            <w:tcW w:w="6308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4 / B</w:t>
            </w:r>
          </w:p>
        </w:tc>
      </w:tr>
      <w:tr>
        <w:trPr>
          <w:cantSplit/>
        </w:trPr>
        <w:tc>
          <w:tcPr>
            <w:tcW w:w="2806" w:type="dxa"/>
            <w:vAlign w:val="top"/>
          </w:tcPr>
          <w:p>
            <w:pPr>
              <w:spacing w:before="0" w:after="0" w:line="240" w:lineRule="auto"/>
            </w:pPr>
            <w:r>
              <w:rPr>
                <w:b/>
                <w:sz w:val="20"/>
                <w:szCs w:val="20"/>
              </w:rPr>
              <w:t xml:space="preserve">Alokasi waktu</w:t>
            </w:r>
          </w:p>
        </w:tc>
        <w:tc>
          <w:tcPr>
            <w:tcW w:w="240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:</w:t>
            </w:r>
          </w:p>
        </w:tc>
        <w:tc>
          <w:tcPr>
            <w:tcW w:w="6308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5 JP per minggu (1 JP = 35 menit)</w:t>
            </w:r>
          </w:p>
        </w:tc>
      </w:tr>
      <w:tr>
        <w:trPr>
          <w:cantSplit/>
        </w:trPr>
        <w:tc>
          <w:tcPr>
            <w:tcW w:w="2806" w:type="dxa"/>
            <w:vAlign w:val="top"/>
          </w:tcPr>
          <w:p>
            <w:pPr>
              <w:spacing w:before="0" w:after="0" w:line="240" w:lineRule="auto"/>
            </w:pPr>
            <w:r>
              <w:rPr>
                <w:b/>
                <w:sz w:val="20"/>
                <w:szCs w:val="20"/>
              </w:rPr>
              <w:t xml:space="preserve">Tahun ajaran</w:t>
            </w:r>
          </w:p>
        </w:tc>
        <w:tc>
          <w:tcPr>
            <w:tcW w:w="240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:</w:t>
            </w:r>
          </w:p>
        </w:tc>
        <w:tc>
          <w:tcPr>
            <w:tcW w:w="6308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2026/2027</w:t>
            </w:r>
          </w:p>
        </w:tc>
      </w:tr>
      <w:tr>
        <w:trPr>
          <w:cantSplit/>
        </w:trPr>
        <w:tc>
          <w:tcPr>
            <w:tcW w:w="2806" w:type="dxa"/>
            <w:vAlign w:val="top"/>
          </w:tcPr>
          <w:p>
            <w:pPr>
              <w:spacing w:before="0" w:after="0" w:line="240" w:lineRule="auto"/>
            </w:pPr>
            <w:r>
              <w:rPr>
                <w:b/>
                <w:sz w:val="20"/>
                <w:szCs w:val="20"/>
              </w:rPr>
              <w:t xml:space="preserve">Guru</w:t>
            </w:r>
          </w:p>
        </w:tc>
        <w:tc>
          <w:tcPr>
            <w:tcW w:w="240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:</w:t>
            </w:r>
          </w:p>
        </w:tc>
        <w:tc>
          <w:tcPr>
            <w:tcW w:w="6308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Rina Kartika, S.Pd.</w:t>
            </w:r>
          </w:p>
        </w:tc>
      </w:tr>
    </w:tbl>
    <w:p>
      <w:pPr>
        <w:spacing w:after="0"/>
      </w:pPr>
    </w:p>
    <w:p>
      <w:pPr>
        <w:pStyle w:val="Heading2"/>
      </w:pPr>
      <w:r>
        <w:t xml:space="preserve">Semester 1</w:t>
      </w:r>
    </w:p>
    <w:tbl>
      <w:tblPr>
        <w:tblW w:w="9351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739"/>
        <w:gridCol w:w="2035"/>
        <w:gridCol w:w="1542"/>
        <w:gridCol w:w="1392"/>
        <w:gridCol w:w="3643"/>
      </w:tblGrid>
      <w:tr>
        <w:trPr>
          <w:cantSplit/>
          <w:tblHeader/>
        </w:trPr>
        <w:tc>
          <w:tcPr>
            <w:tcW w:w="739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  <w:szCs w:val="20"/>
              </w:rPr>
              <w:t xml:space="preserve">Minggu ke</w:t>
            </w:r>
          </w:p>
        </w:tc>
        <w:tc>
          <w:tcPr>
            <w:tcW w:w="2035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  <w:szCs w:val="20"/>
              </w:rPr>
              <w:t xml:space="preserve">Tanggal</w:t>
            </w:r>
          </w:p>
        </w:tc>
        <w:tc>
          <w:tcPr>
            <w:tcW w:w="1542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  <w:szCs w:val="20"/>
              </w:rPr>
              <w:t xml:space="preserve">Bulan</w:t>
            </w:r>
          </w:p>
        </w:tc>
        <w:tc>
          <w:tcPr>
            <w:tcW w:w="1392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  <w:szCs w:val="20"/>
              </w:rPr>
              <w:t xml:space="preserve">Status</w:t>
            </w:r>
          </w:p>
        </w:tc>
        <w:tc>
          <w:tcPr>
            <w:tcW w:w="3643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  <w:szCs w:val="20"/>
              </w:rPr>
              <w:t xml:space="preserve">Alokasi (JP)</w:t>
            </w:r>
          </w:p>
        </w:tc>
      </w:tr>
      <w:tr>
        <w:trPr>
          <w:cantSplit/>
        </w:trPr>
        <w:tc>
          <w:tcPr>
            <w:tcW w:w="739" w:type="dxa"/>
            <w:shd w:val="clear" w:color="auto" w:fill="EDEDED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w="2035" w:type="dxa"/>
            <w:shd w:val="clear" w:color="auto" w:fill="EDEDED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13–17 Jul 2026</w:t>
            </w:r>
          </w:p>
        </w:tc>
        <w:tc>
          <w:tcPr>
            <w:tcW w:w="1542" w:type="dxa"/>
            <w:shd w:val="clear" w:color="auto" w:fill="EDEDED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Juli</w:t>
            </w:r>
          </w:p>
        </w:tc>
        <w:tc>
          <w:tcPr>
            <w:tcW w:w="1392" w:type="dxa"/>
            <w:shd w:val="clear" w:color="auto" w:fill="EDEDED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Tidak efektif</w:t>
            </w:r>
          </w:p>
        </w:tc>
        <w:tc>
          <w:tcPr>
            <w:tcW w:w="3643" w:type="dxa"/>
            <w:shd w:val="clear" w:color="auto" w:fill="EDEDED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MPLS</w:t>
            </w:r>
          </w:p>
        </w:tc>
      </w:tr>
      <w:tr>
        <w:trPr>
          <w:cantSplit/>
        </w:trPr>
        <w:tc>
          <w:tcPr>
            <w:tcW w:w="739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w="2035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20–24 Jul 2026</w:t>
            </w:r>
          </w:p>
        </w:tc>
        <w:tc>
          <w:tcPr>
            <w:tcW w:w="1542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Juli</w:t>
            </w:r>
          </w:p>
        </w:tc>
        <w:tc>
          <w:tcPr>
            <w:tcW w:w="1392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Efektif</w:t>
            </w:r>
          </w:p>
        </w:tc>
        <w:tc>
          <w:tcPr>
            <w:tcW w:w="3643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TP1 (5)</w:t>
            </w:r>
          </w:p>
        </w:tc>
      </w:tr>
      <w:tr>
        <w:trPr>
          <w:cantSplit/>
        </w:trPr>
        <w:tc>
          <w:tcPr>
            <w:tcW w:w="739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w="2035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27–31 Jul 2026</w:t>
            </w:r>
          </w:p>
        </w:tc>
        <w:tc>
          <w:tcPr>
            <w:tcW w:w="1542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Juli</w:t>
            </w:r>
          </w:p>
        </w:tc>
        <w:tc>
          <w:tcPr>
            <w:tcW w:w="1392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Efektif</w:t>
            </w:r>
          </w:p>
        </w:tc>
        <w:tc>
          <w:tcPr>
            <w:tcW w:w="3643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TP1 (5)</w:t>
            </w:r>
          </w:p>
        </w:tc>
      </w:tr>
      <w:tr>
        <w:trPr>
          <w:cantSplit/>
        </w:trPr>
        <w:tc>
          <w:tcPr>
            <w:tcW w:w="739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w="2035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3–7 Agu 2026</w:t>
            </w:r>
          </w:p>
        </w:tc>
        <w:tc>
          <w:tcPr>
            <w:tcW w:w="1542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Agustus</w:t>
            </w:r>
          </w:p>
        </w:tc>
        <w:tc>
          <w:tcPr>
            <w:tcW w:w="1392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Efektif</w:t>
            </w:r>
          </w:p>
        </w:tc>
        <w:tc>
          <w:tcPr>
            <w:tcW w:w="3643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TP1 (5)</w:t>
            </w:r>
          </w:p>
        </w:tc>
      </w:tr>
      <w:tr>
        <w:trPr>
          <w:cantSplit/>
        </w:trPr>
        <w:tc>
          <w:tcPr>
            <w:tcW w:w="739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w="2035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10–14 Agu 2026</w:t>
            </w:r>
          </w:p>
        </w:tc>
        <w:tc>
          <w:tcPr>
            <w:tcW w:w="1542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Agustus</w:t>
            </w:r>
          </w:p>
        </w:tc>
        <w:tc>
          <w:tcPr>
            <w:tcW w:w="1392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Efektif</w:t>
            </w:r>
          </w:p>
        </w:tc>
        <w:tc>
          <w:tcPr>
            <w:tcW w:w="3643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TP2 (5)</w:t>
            </w:r>
          </w:p>
        </w:tc>
      </w:tr>
      <w:tr>
        <w:trPr>
          <w:cantSplit/>
        </w:trPr>
        <w:tc>
          <w:tcPr>
            <w:tcW w:w="739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w="2035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17–21 Agu 2026</w:t>
            </w:r>
          </w:p>
        </w:tc>
        <w:tc>
          <w:tcPr>
            <w:tcW w:w="1542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Agustus</w:t>
            </w:r>
          </w:p>
        </w:tc>
        <w:tc>
          <w:tcPr>
            <w:tcW w:w="1392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Efektif</w:t>
            </w:r>
          </w:p>
        </w:tc>
        <w:tc>
          <w:tcPr>
            <w:tcW w:w="3643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TP2 (5) — catatan: HUT RI</w:t>
            </w:r>
          </w:p>
        </w:tc>
      </w:tr>
      <w:tr>
        <w:trPr>
          <w:cantSplit/>
        </w:trPr>
        <w:tc>
          <w:tcPr>
            <w:tcW w:w="739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7</w:t>
            </w:r>
          </w:p>
        </w:tc>
        <w:tc>
          <w:tcPr>
            <w:tcW w:w="2035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24–28 Agu 2026</w:t>
            </w:r>
          </w:p>
        </w:tc>
        <w:tc>
          <w:tcPr>
            <w:tcW w:w="1542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Agustus</w:t>
            </w:r>
          </w:p>
        </w:tc>
        <w:tc>
          <w:tcPr>
            <w:tcW w:w="1392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Efektif</w:t>
            </w:r>
          </w:p>
        </w:tc>
        <w:tc>
          <w:tcPr>
            <w:tcW w:w="3643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TP2 (5) — catatan: Maulid Nabi</w:t>
            </w:r>
          </w:p>
        </w:tc>
      </w:tr>
      <w:tr>
        <w:trPr>
          <w:cantSplit/>
        </w:trPr>
        <w:tc>
          <w:tcPr>
            <w:tcW w:w="739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8</w:t>
            </w:r>
          </w:p>
        </w:tc>
        <w:tc>
          <w:tcPr>
            <w:tcW w:w="2035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31 Agu – 4 Sep 2026</w:t>
            </w:r>
          </w:p>
        </w:tc>
        <w:tc>
          <w:tcPr>
            <w:tcW w:w="1542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September</w:t>
            </w:r>
          </w:p>
        </w:tc>
        <w:tc>
          <w:tcPr>
            <w:tcW w:w="1392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Efektif</w:t>
            </w:r>
          </w:p>
        </w:tc>
        <w:tc>
          <w:tcPr>
            <w:tcW w:w="3643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TP3 (5)</w:t>
            </w:r>
          </w:p>
        </w:tc>
      </w:tr>
      <w:tr>
        <w:trPr>
          <w:cantSplit/>
        </w:trPr>
        <w:tc>
          <w:tcPr>
            <w:tcW w:w="739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9</w:t>
            </w:r>
          </w:p>
        </w:tc>
        <w:tc>
          <w:tcPr>
            <w:tcW w:w="2035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7–11 Sep 2026</w:t>
            </w:r>
          </w:p>
        </w:tc>
        <w:tc>
          <w:tcPr>
            <w:tcW w:w="1542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September</w:t>
            </w:r>
          </w:p>
        </w:tc>
        <w:tc>
          <w:tcPr>
            <w:tcW w:w="1392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Efektif</w:t>
            </w:r>
          </w:p>
        </w:tc>
        <w:tc>
          <w:tcPr>
            <w:tcW w:w="3643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TP3 (5)</w:t>
            </w:r>
          </w:p>
        </w:tc>
      </w:tr>
      <w:tr>
        <w:trPr>
          <w:cantSplit/>
        </w:trPr>
        <w:tc>
          <w:tcPr>
            <w:tcW w:w="739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10</w:t>
            </w:r>
          </w:p>
        </w:tc>
        <w:tc>
          <w:tcPr>
            <w:tcW w:w="2035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14–18 Sep 2026</w:t>
            </w:r>
          </w:p>
        </w:tc>
        <w:tc>
          <w:tcPr>
            <w:tcW w:w="1542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September</w:t>
            </w:r>
          </w:p>
        </w:tc>
        <w:tc>
          <w:tcPr>
            <w:tcW w:w="1392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Efektif</w:t>
            </w:r>
          </w:p>
        </w:tc>
        <w:tc>
          <w:tcPr>
            <w:tcW w:w="3643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TP3 (5)</w:t>
            </w:r>
          </w:p>
        </w:tc>
      </w:tr>
      <w:tr>
        <w:trPr>
          <w:cantSplit/>
        </w:trPr>
        <w:tc>
          <w:tcPr>
            <w:tcW w:w="739" w:type="dxa"/>
            <w:shd w:val="clear" w:color="auto" w:fill="EDEDED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11</w:t>
            </w:r>
          </w:p>
        </w:tc>
        <w:tc>
          <w:tcPr>
            <w:tcW w:w="2035" w:type="dxa"/>
            <w:shd w:val="clear" w:color="auto" w:fill="EDEDED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21–25 Sep 2026</w:t>
            </w:r>
          </w:p>
        </w:tc>
        <w:tc>
          <w:tcPr>
            <w:tcW w:w="1542" w:type="dxa"/>
            <w:shd w:val="clear" w:color="auto" w:fill="EDEDED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September</w:t>
            </w:r>
          </w:p>
        </w:tc>
        <w:tc>
          <w:tcPr>
            <w:tcW w:w="1392" w:type="dxa"/>
            <w:shd w:val="clear" w:color="auto" w:fill="EDEDED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Tidak efektif</w:t>
            </w:r>
          </w:p>
        </w:tc>
        <w:tc>
          <w:tcPr>
            <w:tcW w:w="3643" w:type="dxa"/>
            <w:shd w:val="clear" w:color="auto" w:fill="EDEDED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STS</w:t>
            </w:r>
          </w:p>
        </w:tc>
      </w:tr>
      <w:tr>
        <w:trPr>
          <w:cantSplit/>
        </w:trPr>
        <w:tc>
          <w:tcPr>
            <w:tcW w:w="739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12</w:t>
            </w:r>
          </w:p>
        </w:tc>
        <w:tc>
          <w:tcPr>
            <w:tcW w:w="2035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28 Sep – 2 Okt 2026</w:t>
            </w:r>
          </w:p>
        </w:tc>
        <w:tc>
          <w:tcPr>
            <w:tcW w:w="1542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September</w:t>
            </w:r>
          </w:p>
        </w:tc>
        <w:tc>
          <w:tcPr>
            <w:tcW w:w="1392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Efektif</w:t>
            </w:r>
          </w:p>
        </w:tc>
        <w:tc>
          <w:tcPr>
            <w:tcW w:w="3643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TP4 (5)</w:t>
            </w:r>
          </w:p>
        </w:tc>
      </w:tr>
      <w:tr>
        <w:trPr>
          <w:cantSplit/>
        </w:trPr>
        <w:tc>
          <w:tcPr>
            <w:tcW w:w="739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13</w:t>
            </w:r>
          </w:p>
        </w:tc>
        <w:tc>
          <w:tcPr>
            <w:tcW w:w="2035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5–9 Okt 2026</w:t>
            </w:r>
          </w:p>
        </w:tc>
        <w:tc>
          <w:tcPr>
            <w:tcW w:w="1542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Oktober</w:t>
            </w:r>
          </w:p>
        </w:tc>
        <w:tc>
          <w:tcPr>
            <w:tcW w:w="1392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Efektif</w:t>
            </w:r>
          </w:p>
        </w:tc>
        <w:tc>
          <w:tcPr>
            <w:tcW w:w="3643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TP4 (5)</w:t>
            </w:r>
          </w:p>
        </w:tc>
      </w:tr>
      <w:tr>
        <w:trPr>
          <w:cantSplit/>
        </w:trPr>
        <w:tc>
          <w:tcPr>
            <w:tcW w:w="739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14</w:t>
            </w:r>
          </w:p>
        </w:tc>
        <w:tc>
          <w:tcPr>
            <w:tcW w:w="2035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12–16 Okt 2026</w:t>
            </w:r>
          </w:p>
        </w:tc>
        <w:tc>
          <w:tcPr>
            <w:tcW w:w="1542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Oktober</w:t>
            </w:r>
          </w:p>
        </w:tc>
        <w:tc>
          <w:tcPr>
            <w:tcW w:w="1392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Efektif</w:t>
            </w:r>
          </w:p>
        </w:tc>
        <w:tc>
          <w:tcPr>
            <w:tcW w:w="3643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TP5 (5)</w:t>
            </w:r>
          </w:p>
        </w:tc>
      </w:tr>
      <w:tr>
        <w:trPr>
          <w:cantSplit/>
        </w:trPr>
        <w:tc>
          <w:tcPr>
            <w:tcW w:w="739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15</w:t>
            </w:r>
          </w:p>
        </w:tc>
        <w:tc>
          <w:tcPr>
            <w:tcW w:w="2035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19–23 Okt 2026</w:t>
            </w:r>
          </w:p>
        </w:tc>
        <w:tc>
          <w:tcPr>
            <w:tcW w:w="1542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Oktober</w:t>
            </w:r>
          </w:p>
        </w:tc>
        <w:tc>
          <w:tcPr>
            <w:tcW w:w="1392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Efektif</w:t>
            </w:r>
          </w:p>
        </w:tc>
        <w:tc>
          <w:tcPr>
            <w:tcW w:w="3643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TP5 (5)</w:t>
            </w:r>
          </w:p>
        </w:tc>
      </w:tr>
      <w:tr>
        <w:trPr>
          <w:cantSplit/>
        </w:trPr>
        <w:tc>
          <w:tcPr>
            <w:tcW w:w="739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16</w:t>
            </w:r>
          </w:p>
        </w:tc>
        <w:tc>
          <w:tcPr>
            <w:tcW w:w="2035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26–30 Okt 2026</w:t>
            </w:r>
          </w:p>
        </w:tc>
        <w:tc>
          <w:tcPr>
            <w:tcW w:w="1542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Oktober</w:t>
            </w:r>
          </w:p>
        </w:tc>
        <w:tc>
          <w:tcPr>
            <w:tcW w:w="1392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Efektif</w:t>
            </w:r>
          </w:p>
        </w:tc>
        <w:tc>
          <w:tcPr>
            <w:tcW w:w="3643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TP6 (5)</w:t>
            </w:r>
          </w:p>
        </w:tc>
      </w:tr>
      <w:tr>
        <w:trPr>
          <w:cantSplit/>
        </w:trPr>
        <w:tc>
          <w:tcPr>
            <w:tcW w:w="739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17</w:t>
            </w:r>
          </w:p>
        </w:tc>
        <w:tc>
          <w:tcPr>
            <w:tcW w:w="2035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2–6 Nov 2026</w:t>
            </w:r>
          </w:p>
        </w:tc>
        <w:tc>
          <w:tcPr>
            <w:tcW w:w="1542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November</w:t>
            </w:r>
          </w:p>
        </w:tc>
        <w:tc>
          <w:tcPr>
            <w:tcW w:w="1392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Efektif</w:t>
            </w:r>
          </w:p>
        </w:tc>
        <w:tc>
          <w:tcPr>
            <w:tcW w:w="3643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TP6 (5)</w:t>
            </w:r>
          </w:p>
        </w:tc>
      </w:tr>
      <w:tr>
        <w:trPr>
          <w:cantSplit/>
        </w:trPr>
        <w:tc>
          <w:tcPr>
            <w:tcW w:w="739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18</w:t>
            </w:r>
          </w:p>
        </w:tc>
        <w:tc>
          <w:tcPr>
            <w:tcW w:w="2035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9–13 Nov 2026</w:t>
            </w:r>
          </w:p>
        </w:tc>
        <w:tc>
          <w:tcPr>
            <w:tcW w:w="1542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November</w:t>
            </w:r>
          </w:p>
        </w:tc>
        <w:tc>
          <w:tcPr>
            <w:tcW w:w="1392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Efektif</w:t>
            </w:r>
          </w:p>
        </w:tc>
        <w:tc>
          <w:tcPr>
            <w:tcW w:w="3643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TP7 (5)</w:t>
            </w:r>
          </w:p>
        </w:tc>
      </w:tr>
      <w:tr>
        <w:trPr>
          <w:cantSplit/>
        </w:trPr>
        <w:tc>
          <w:tcPr>
            <w:tcW w:w="739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19</w:t>
            </w:r>
          </w:p>
        </w:tc>
        <w:tc>
          <w:tcPr>
            <w:tcW w:w="2035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16–20 Nov 2026</w:t>
            </w:r>
          </w:p>
        </w:tc>
        <w:tc>
          <w:tcPr>
            <w:tcW w:w="1542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November</w:t>
            </w:r>
          </w:p>
        </w:tc>
        <w:tc>
          <w:tcPr>
            <w:tcW w:w="1392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Efektif</w:t>
            </w:r>
          </w:p>
        </w:tc>
        <w:tc>
          <w:tcPr>
            <w:tcW w:w="3643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TP7 (5)</w:t>
            </w:r>
          </w:p>
        </w:tc>
      </w:tr>
      <w:tr>
        <w:trPr>
          <w:cantSplit/>
        </w:trPr>
        <w:tc>
          <w:tcPr>
            <w:tcW w:w="739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20</w:t>
            </w:r>
          </w:p>
        </w:tc>
        <w:tc>
          <w:tcPr>
            <w:tcW w:w="2035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23–27 Nov 2026</w:t>
            </w:r>
          </w:p>
        </w:tc>
        <w:tc>
          <w:tcPr>
            <w:tcW w:w="1542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November</w:t>
            </w:r>
          </w:p>
        </w:tc>
        <w:tc>
          <w:tcPr>
            <w:tcW w:w="1392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Efektif</w:t>
            </w:r>
          </w:p>
        </w:tc>
        <w:tc>
          <w:tcPr>
            <w:tcW w:w="3643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Cadangan (5)</w:t>
            </w:r>
          </w:p>
        </w:tc>
      </w:tr>
      <w:tr>
        <w:trPr>
          <w:cantSplit/>
        </w:trPr>
        <w:tc>
          <w:tcPr>
            <w:tcW w:w="739" w:type="dxa"/>
            <w:shd w:val="clear" w:color="auto" w:fill="EDEDED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21</w:t>
            </w:r>
          </w:p>
        </w:tc>
        <w:tc>
          <w:tcPr>
            <w:tcW w:w="2035" w:type="dxa"/>
            <w:shd w:val="clear" w:color="auto" w:fill="EDEDED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30 Nov – 4 Des 2026</w:t>
            </w:r>
          </w:p>
        </w:tc>
        <w:tc>
          <w:tcPr>
            <w:tcW w:w="1542" w:type="dxa"/>
            <w:shd w:val="clear" w:color="auto" w:fill="EDEDED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Desember</w:t>
            </w:r>
          </w:p>
        </w:tc>
        <w:tc>
          <w:tcPr>
            <w:tcW w:w="1392" w:type="dxa"/>
            <w:shd w:val="clear" w:color="auto" w:fill="EDEDED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Tidak efektif</w:t>
            </w:r>
          </w:p>
        </w:tc>
        <w:tc>
          <w:tcPr>
            <w:tcW w:w="3643" w:type="dxa"/>
            <w:shd w:val="clear" w:color="auto" w:fill="EDEDED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SAS</w:t>
            </w:r>
          </w:p>
        </w:tc>
      </w:tr>
      <w:tr>
        <w:trPr>
          <w:cantSplit/>
        </w:trPr>
        <w:tc>
          <w:tcPr>
            <w:tcW w:w="739" w:type="dxa"/>
            <w:shd w:val="clear" w:color="auto" w:fill="EDEDED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22</w:t>
            </w:r>
          </w:p>
        </w:tc>
        <w:tc>
          <w:tcPr>
            <w:tcW w:w="2035" w:type="dxa"/>
            <w:shd w:val="clear" w:color="auto" w:fill="EDEDED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7–11 Des 2026</w:t>
            </w:r>
          </w:p>
        </w:tc>
        <w:tc>
          <w:tcPr>
            <w:tcW w:w="1542" w:type="dxa"/>
            <w:shd w:val="clear" w:color="auto" w:fill="EDEDED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Desember</w:t>
            </w:r>
          </w:p>
        </w:tc>
        <w:tc>
          <w:tcPr>
            <w:tcW w:w="1392" w:type="dxa"/>
            <w:shd w:val="clear" w:color="auto" w:fill="EDEDED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Tidak efektif</w:t>
            </w:r>
          </w:p>
        </w:tc>
        <w:tc>
          <w:tcPr>
            <w:tcW w:w="3643" w:type="dxa"/>
            <w:shd w:val="clear" w:color="auto" w:fill="EDEDED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Class meeting</w:t>
            </w:r>
          </w:p>
        </w:tc>
      </w:tr>
      <w:tr>
        <w:trPr>
          <w:cantSplit/>
        </w:trPr>
        <w:tc>
          <w:tcPr>
            <w:tcW w:w="739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23</w:t>
            </w:r>
          </w:p>
        </w:tc>
        <w:tc>
          <w:tcPr>
            <w:tcW w:w="2035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14–18 Des 2026</w:t>
            </w:r>
          </w:p>
        </w:tc>
        <w:tc>
          <w:tcPr>
            <w:tcW w:w="1542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Desember</w:t>
            </w:r>
          </w:p>
        </w:tc>
        <w:tc>
          <w:tcPr>
            <w:tcW w:w="1392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Efektif</w:t>
            </w:r>
          </w:p>
        </w:tc>
        <w:tc>
          <w:tcPr>
            <w:tcW w:w="3643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Cadangan (5) — catatan: Bagi rapor</w:t>
            </w:r>
          </w:p>
        </w:tc>
      </w:tr>
    </w:tbl>
    <w:p>
      <w:pPr>
        <w:spacing w:after="0"/>
      </w:pPr>
    </w:p>
    <w:p>
      <w:r>
        <w:t xml:space="preserve">Keterangan TP:</w:t>
      </w:r>
    </w:p>
    <w:p>
      <w:pPr>
        <w:tabs>
          <w:tab w:val="left" w:pos="360"/>
        </w:tabs>
        <w:spacing w:after="60"/>
        <w:ind w:left="360" w:hanging="360"/>
      </w:pPr>
      <w:r>
        <w:t xml:space="preserve">•	</w:t>
      </w:r>
      <w:r>
        <w:rPr>
          <w:b/>
        </w:rPr>
        <w:t xml:space="preserve">TP1</w:t>
      </w:r>
      <w:r>
        <w:t xml:space="preserve"> (15 JP): Membaca, menulis, membandingkan, dan mengurutkan bilangan cacah sampai 10.000 berdasarkan nilai tempat</w:t>
      </w:r>
    </w:p>
    <w:p>
      <w:pPr>
        <w:tabs>
          <w:tab w:val="left" w:pos="360"/>
        </w:tabs>
        <w:spacing w:after="60"/>
        <w:ind w:left="360" w:hanging="360"/>
      </w:pPr>
      <w:r>
        <w:t xml:space="preserve">•	</w:t>
      </w:r>
      <w:r>
        <w:rPr>
          <w:b/>
        </w:rPr>
        <w:t xml:space="preserve">TP2</w:t>
      </w:r>
      <w:r>
        <w:t xml:space="preserve"> (15 JP): Menentukan hasil penjumlahan dan pengurangan bilangan cacah sampai 1.000 serta menyelesaikan masalah yang berkaitan dengan uang</w:t>
      </w:r>
    </w:p>
    <w:p>
      <w:pPr>
        <w:tabs>
          <w:tab w:val="left" w:pos="360"/>
        </w:tabs>
        <w:spacing w:after="60"/>
        <w:ind w:left="360" w:hanging="360"/>
      </w:pPr>
      <w:r>
        <w:t xml:space="preserve">•	</w:t>
      </w:r>
      <w:r>
        <w:rPr>
          <w:b/>
        </w:rPr>
        <w:t xml:space="preserve">TP3</w:t>
      </w:r>
      <w:r>
        <w:t xml:space="preserve"> (15 JP): Menentukan hasil perkalian dan pembagian bilangan cacah sampai 100 serta menyelesaikan masalahnya</w:t>
      </w:r>
    </w:p>
    <w:p>
      <w:pPr>
        <w:tabs>
          <w:tab w:val="left" w:pos="360"/>
        </w:tabs>
        <w:spacing w:after="60"/>
        <w:ind w:left="360" w:hanging="360"/>
      </w:pPr>
      <w:r>
        <w:t xml:space="preserve">•	</w:t>
      </w:r>
      <w:r>
        <w:rPr>
          <w:b/>
        </w:rPr>
        <w:t xml:space="preserve">TP4</w:t>
      </w:r>
      <w:r>
        <w:t xml:space="preserve"> (10 JP): Menentukan kelipatan dan faktor suatu bilangan serta menyelesaikan masalah terkait</w:t>
      </w:r>
    </w:p>
    <w:p>
      <w:pPr>
        <w:tabs>
          <w:tab w:val="left" w:pos="360"/>
        </w:tabs>
        <w:spacing w:after="60"/>
        <w:ind w:left="360" w:hanging="360"/>
      </w:pPr>
      <w:r>
        <w:t xml:space="preserve">•	</w:t>
      </w:r>
      <w:r>
        <w:rPr>
          <w:b/>
        </w:rPr>
        <w:t xml:space="preserve">TP5</w:t>
      </w:r>
      <w:r>
        <w:t xml:space="preserve"> (10 JP): Menemukan nilai yang belum diketahui dalam kalimat matematika serta mengenali dan mengembangkan pola bilangan membesar dan mengecil</w:t>
      </w:r>
    </w:p>
    <w:p>
      <w:pPr>
        <w:tabs>
          <w:tab w:val="left" w:pos="360"/>
        </w:tabs>
        <w:spacing w:after="60"/>
        <w:ind w:left="360" w:hanging="360"/>
      </w:pPr>
      <w:r>
        <w:t xml:space="preserve">•	</w:t>
      </w:r>
      <w:r>
        <w:rPr>
          <w:b/>
        </w:rPr>
        <w:t xml:space="preserve">TP6</w:t>
      </w:r>
      <w:r>
        <w:t xml:space="preserve"> (10 JP): Mengukur panjang dan berat dengan satuan baku serta menentukan hubungan antarsatuan baku panjang dan berat</w:t>
      </w:r>
    </w:p>
    <w:p>
      <w:pPr>
        <w:tabs>
          <w:tab w:val="left" w:pos="360"/>
        </w:tabs>
        <w:spacing w:after="60"/>
        <w:ind w:left="360" w:hanging="360"/>
      </w:pPr>
      <w:r>
        <w:t xml:space="preserve">•	</w:t>
      </w:r>
      <w:r>
        <w:rPr>
          <w:b/>
        </w:rPr>
        <w:t xml:space="preserve">TP7</w:t>
      </w:r>
      <w:r>
        <w:t xml:space="preserve"> (10 JP): Mendeskripsikan ciri berbagai bangun datar segiempat, segitiga, dan segi banyak</w:t>
      </w:r>
    </w:p>
    <w:p>
      <w:pPr>
        <w:pStyle w:val="Heading2"/>
      </w:pPr>
      <w:r>
        <w:t xml:space="preserve">Semester 2</w:t>
      </w:r>
    </w:p>
    <w:tbl>
      <w:tblPr>
        <w:tblW w:w="9352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703"/>
        <w:gridCol w:w="1938"/>
        <w:gridCol w:w="1305"/>
        <w:gridCol w:w="1326"/>
        <w:gridCol w:w="4080"/>
      </w:tblGrid>
      <w:tr>
        <w:trPr>
          <w:cantSplit/>
          <w:tblHeader/>
        </w:trPr>
        <w:tc>
          <w:tcPr>
            <w:tcW w:w="703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  <w:szCs w:val="20"/>
              </w:rPr>
              <w:t xml:space="preserve">Minggu ke</w:t>
            </w:r>
          </w:p>
        </w:tc>
        <w:tc>
          <w:tcPr>
            <w:tcW w:w="1938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  <w:szCs w:val="20"/>
              </w:rPr>
              <w:t xml:space="preserve">Tanggal</w:t>
            </w:r>
          </w:p>
        </w:tc>
        <w:tc>
          <w:tcPr>
            <w:tcW w:w="1305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  <w:szCs w:val="20"/>
              </w:rPr>
              <w:t xml:space="preserve">Bulan</w:t>
            </w:r>
          </w:p>
        </w:tc>
        <w:tc>
          <w:tcPr>
            <w:tcW w:w="1326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  <w:szCs w:val="20"/>
              </w:rPr>
              <w:t xml:space="preserve">Status</w:t>
            </w:r>
          </w:p>
        </w:tc>
        <w:tc>
          <w:tcPr>
            <w:tcW w:w="4080" w:type="dxa"/>
            <w:shd w:val="clear" w:color="auto" w:fill="D9E2F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20"/>
                <w:szCs w:val="20"/>
              </w:rPr>
              <w:t xml:space="preserve">Alokasi (JP)</w:t>
            </w:r>
          </w:p>
        </w:tc>
      </w:tr>
      <w:tr>
        <w:trPr>
          <w:cantSplit/>
        </w:trPr>
        <w:tc>
          <w:tcPr>
            <w:tcW w:w="703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w="1938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4–8 Jan 2027</w:t>
            </w:r>
          </w:p>
        </w:tc>
        <w:tc>
          <w:tcPr>
            <w:tcW w:w="1305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Januari</w:t>
            </w:r>
          </w:p>
        </w:tc>
        <w:tc>
          <w:tcPr>
            <w:tcW w:w="1326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Efektif</w:t>
            </w:r>
          </w:p>
        </w:tc>
        <w:tc>
          <w:tcPr>
            <w:tcW w:w="4080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TP8 (5)</w:t>
            </w:r>
          </w:p>
        </w:tc>
      </w:tr>
      <w:tr>
        <w:trPr>
          <w:cantSplit/>
        </w:trPr>
        <w:tc>
          <w:tcPr>
            <w:tcW w:w="703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w="1938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11–15 Jan 2027</w:t>
            </w:r>
          </w:p>
        </w:tc>
        <w:tc>
          <w:tcPr>
            <w:tcW w:w="1305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Januari</w:t>
            </w:r>
          </w:p>
        </w:tc>
        <w:tc>
          <w:tcPr>
            <w:tcW w:w="1326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Efektif</w:t>
            </w:r>
          </w:p>
        </w:tc>
        <w:tc>
          <w:tcPr>
            <w:tcW w:w="4080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TP8 (5)</w:t>
            </w:r>
          </w:p>
        </w:tc>
      </w:tr>
      <w:tr>
        <w:trPr>
          <w:cantSplit/>
        </w:trPr>
        <w:tc>
          <w:tcPr>
            <w:tcW w:w="703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w="1938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18–22 Jan 2027</w:t>
            </w:r>
          </w:p>
        </w:tc>
        <w:tc>
          <w:tcPr>
            <w:tcW w:w="1305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Januari</w:t>
            </w:r>
          </w:p>
        </w:tc>
        <w:tc>
          <w:tcPr>
            <w:tcW w:w="1326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Efektif</w:t>
            </w:r>
          </w:p>
        </w:tc>
        <w:tc>
          <w:tcPr>
            <w:tcW w:w="4080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TP8 (5)</w:t>
            </w:r>
          </w:p>
        </w:tc>
      </w:tr>
      <w:tr>
        <w:trPr>
          <w:cantSplit/>
        </w:trPr>
        <w:tc>
          <w:tcPr>
            <w:tcW w:w="703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w="1938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25–29 Jan 2027</w:t>
            </w:r>
          </w:p>
        </w:tc>
        <w:tc>
          <w:tcPr>
            <w:tcW w:w="1305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Januari</w:t>
            </w:r>
          </w:p>
        </w:tc>
        <w:tc>
          <w:tcPr>
            <w:tcW w:w="1326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Efektif</w:t>
            </w:r>
          </w:p>
        </w:tc>
        <w:tc>
          <w:tcPr>
            <w:tcW w:w="4080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TP9 (5)</w:t>
            </w:r>
          </w:p>
        </w:tc>
      </w:tr>
      <w:tr>
        <w:trPr>
          <w:cantSplit/>
        </w:trPr>
        <w:tc>
          <w:tcPr>
            <w:tcW w:w="703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w="1938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1–5 Feb 2027</w:t>
            </w:r>
          </w:p>
        </w:tc>
        <w:tc>
          <w:tcPr>
            <w:tcW w:w="1305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Februari</w:t>
            </w:r>
          </w:p>
        </w:tc>
        <w:tc>
          <w:tcPr>
            <w:tcW w:w="1326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Efektif</w:t>
            </w:r>
          </w:p>
        </w:tc>
        <w:tc>
          <w:tcPr>
            <w:tcW w:w="4080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TP9 (5)</w:t>
            </w:r>
          </w:p>
        </w:tc>
      </w:tr>
      <w:tr>
        <w:trPr>
          <w:cantSplit/>
        </w:trPr>
        <w:tc>
          <w:tcPr>
            <w:tcW w:w="703" w:type="dxa"/>
            <w:shd w:val="clear" w:color="auto" w:fill="EDEDED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w="1938" w:type="dxa"/>
            <w:shd w:val="clear" w:color="auto" w:fill="EDEDED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8–12 Feb 2027</w:t>
            </w:r>
          </w:p>
        </w:tc>
        <w:tc>
          <w:tcPr>
            <w:tcW w:w="1305" w:type="dxa"/>
            <w:shd w:val="clear" w:color="auto" w:fill="EDEDED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Februari</w:t>
            </w:r>
          </w:p>
        </w:tc>
        <w:tc>
          <w:tcPr>
            <w:tcW w:w="1326" w:type="dxa"/>
            <w:shd w:val="clear" w:color="auto" w:fill="EDEDED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Tidak efektif</w:t>
            </w:r>
          </w:p>
        </w:tc>
        <w:tc>
          <w:tcPr>
            <w:tcW w:w="4080" w:type="dxa"/>
            <w:shd w:val="clear" w:color="auto" w:fill="EDEDED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Libur awal Ramadan</w:t>
            </w:r>
          </w:p>
        </w:tc>
      </w:tr>
      <w:tr>
        <w:trPr>
          <w:cantSplit/>
        </w:trPr>
        <w:tc>
          <w:tcPr>
            <w:tcW w:w="703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7</w:t>
            </w:r>
          </w:p>
        </w:tc>
        <w:tc>
          <w:tcPr>
            <w:tcW w:w="1938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15–19 Feb 2027</w:t>
            </w:r>
          </w:p>
        </w:tc>
        <w:tc>
          <w:tcPr>
            <w:tcW w:w="1305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Februari</w:t>
            </w:r>
          </w:p>
        </w:tc>
        <w:tc>
          <w:tcPr>
            <w:tcW w:w="1326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Efektif</w:t>
            </w:r>
          </w:p>
        </w:tc>
        <w:tc>
          <w:tcPr>
            <w:tcW w:w="4080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TP9 (5)</w:t>
            </w:r>
          </w:p>
        </w:tc>
      </w:tr>
      <w:tr>
        <w:trPr>
          <w:cantSplit/>
        </w:trPr>
        <w:tc>
          <w:tcPr>
            <w:tcW w:w="703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8</w:t>
            </w:r>
          </w:p>
        </w:tc>
        <w:tc>
          <w:tcPr>
            <w:tcW w:w="1938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22–26 Feb 2027</w:t>
            </w:r>
          </w:p>
        </w:tc>
        <w:tc>
          <w:tcPr>
            <w:tcW w:w="1305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Februari</w:t>
            </w:r>
          </w:p>
        </w:tc>
        <w:tc>
          <w:tcPr>
            <w:tcW w:w="1326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Efektif</w:t>
            </w:r>
          </w:p>
        </w:tc>
        <w:tc>
          <w:tcPr>
            <w:tcW w:w="4080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TP10 (5)</w:t>
            </w:r>
          </w:p>
        </w:tc>
      </w:tr>
      <w:tr>
        <w:trPr>
          <w:cantSplit/>
        </w:trPr>
        <w:tc>
          <w:tcPr>
            <w:tcW w:w="703" w:type="dxa"/>
            <w:shd w:val="clear" w:color="auto" w:fill="EDEDED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9</w:t>
            </w:r>
          </w:p>
        </w:tc>
        <w:tc>
          <w:tcPr>
            <w:tcW w:w="1938" w:type="dxa"/>
            <w:shd w:val="clear" w:color="auto" w:fill="EDEDED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1–5 Mar 2027</w:t>
            </w:r>
          </w:p>
        </w:tc>
        <w:tc>
          <w:tcPr>
            <w:tcW w:w="1305" w:type="dxa"/>
            <w:shd w:val="clear" w:color="auto" w:fill="EDEDED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Maret</w:t>
            </w:r>
          </w:p>
        </w:tc>
        <w:tc>
          <w:tcPr>
            <w:tcW w:w="1326" w:type="dxa"/>
            <w:shd w:val="clear" w:color="auto" w:fill="EDEDED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Tidak efektif</w:t>
            </w:r>
          </w:p>
        </w:tc>
        <w:tc>
          <w:tcPr>
            <w:tcW w:w="4080" w:type="dxa"/>
            <w:shd w:val="clear" w:color="auto" w:fill="EDEDED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STS</w:t>
            </w:r>
          </w:p>
        </w:tc>
      </w:tr>
      <w:tr>
        <w:trPr>
          <w:cantSplit/>
        </w:trPr>
        <w:tc>
          <w:tcPr>
            <w:tcW w:w="703" w:type="dxa"/>
            <w:shd w:val="clear" w:color="auto" w:fill="EDEDED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10</w:t>
            </w:r>
          </w:p>
        </w:tc>
        <w:tc>
          <w:tcPr>
            <w:tcW w:w="1938" w:type="dxa"/>
            <w:shd w:val="clear" w:color="auto" w:fill="EDEDED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8–12 Mar 2027</w:t>
            </w:r>
          </w:p>
        </w:tc>
        <w:tc>
          <w:tcPr>
            <w:tcW w:w="1305" w:type="dxa"/>
            <w:shd w:val="clear" w:color="auto" w:fill="EDEDED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Maret</w:t>
            </w:r>
          </w:p>
        </w:tc>
        <w:tc>
          <w:tcPr>
            <w:tcW w:w="1326" w:type="dxa"/>
            <w:shd w:val="clear" w:color="auto" w:fill="EDEDED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Tidak efektif</w:t>
            </w:r>
          </w:p>
        </w:tc>
        <w:tc>
          <w:tcPr>
            <w:tcW w:w="4080" w:type="dxa"/>
            <w:shd w:val="clear" w:color="auto" w:fill="EDEDED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Libur Idul Fitri</w:t>
            </w:r>
          </w:p>
        </w:tc>
      </w:tr>
      <w:tr>
        <w:trPr>
          <w:cantSplit/>
        </w:trPr>
        <w:tc>
          <w:tcPr>
            <w:tcW w:w="703" w:type="dxa"/>
            <w:shd w:val="clear" w:color="auto" w:fill="EDEDED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11</w:t>
            </w:r>
          </w:p>
        </w:tc>
        <w:tc>
          <w:tcPr>
            <w:tcW w:w="1938" w:type="dxa"/>
            <w:shd w:val="clear" w:color="auto" w:fill="EDEDED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15–19 Mar 2027</w:t>
            </w:r>
          </w:p>
        </w:tc>
        <w:tc>
          <w:tcPr>
            <w:tcW w:w="1305" w:type="dxa"/>
            <w:shd w:val="clear" w:color="auto" w:fill="EDEDED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Maret</w:t>
            </w:r>
          </w:p>
        </w:tc>
        <w:tc>
          <w:tcPr>
            <w:tcW w:w="1326" w:type="dxa"/>
            <w:shd w:val="clear" w:color="auto" w:fill="EDEDED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Tidak efektif</w:t>
            </w:r>
          </w:p>
        </w:tc>
        <w:tc>
          <w:tcPr>
            <w:tcW w:w="4080" w:type="dxa"/>
            <w:shd w:val="clear" w:color="auto" w:fill="EDEDED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Libur Idul Fitri</w:t>
            </w:r>
          </w:p>
        </w:tc>
      </w:tr>
      <w:tr>
        <w:trPr>
          <w:cantSplit/>
        </w:trPr>
        <w:tc>
          <w:tcPr>
            <w:tcW w:w="703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12</w:t>
            </w:r>
          </w:p>
        </w:tc>
        <w:tc>
          <w:tcPr>
            <w:tcW w:w="1938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22–26 Mar 2027</w:t>
            </w:r>
          </w:p>
        </w:tc>
        <w:tc>
          <w:tcPr>
            <w:tcW w:w="1305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Maret</w:t>
            </w:r>
          </w:p>
        </w:tc>
        <w:tc>
          <w:tcPr>
            <w:tcW w:w="1326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Efektif</w:t>
            </w:r>
          </w:p>
        </w:tc>
        <w:tc>
          <w:tcPr>
            <w:tcW w:w="4080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TP10 (5) — catatan: Wafat Isa Almasih</w:t>
            </w:r>
          </w:p>
        </w:tc>
      </w:tr>
      <w:tr>
        <w:trPr>
          <w:cantSplit/>
        </w:trPr>
        <w:tc>
          <w:tcPr>
            <w:tcW w:w="703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13</w:t>
            </w:r>
          </w:p>
        </w:tc>
        <w:tc>
          <w:tcPr>
            <w:tcW w:w="1938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29 Mar – 2 Apr 2027</w:t>
            </w:r>
          </w:p>
        </w:tc>
        <w:tc>
          <w:tcPr>
            <w:tcW w:w="1305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Maret</w:t>
            </w:r>
          </w:p>
        </w:tc>
        <w:tc>
          <w:tcPr>
            <w:tcW w:w="1326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Efektif</w:t>
            </w:r>
          </w:p>
        </w:tc>
        <w:tc>
          <w:tcPr>
            <w:tcW w:w="4080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TP11 (5)</w:t>
            </w:r>
          </w:p>
        </w:tc>
      </w:tr>
      <w:tr>
        <w:trPr>
          <w:cantSplit/>
        </w:trPr>
        <w:tc>
          <w:tcPr>
            <w:tcW w:w="703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14</w:t>
            </w:r>
          </w:p>
        </w:tc>
        <w:tc>
          <w:tcPr>
            <w:tcW w:w="1938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5–9 Apr 2027</w:t>
            </w:r>
          </w:p>
        </w:tc>
        <w:tc>
          <w:tcPr>
            <w:tcW w:w="1305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April</w:t>
            </w:r>
          </w:p>
        </w:tc>
        <w:tc>
          <w:tcPr>
            <w:tcW w:w="1326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Efektif</w:t>
            </w:r>
          </w:p>
        </w:tc>
        <w:tc>
          <w:tcPr>
            <w:tcW w:w="4080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TP11 (5)</w:t>
            </w:r>
          </w:p>
        </w:tc>
      </w:tr>
      <w:tr>
        <w:trPr>
          <w:cantSplit/>
        </w:trPr>
        <w:tc>
          <w:tcPr>
            <w:tcW w:w="703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15</w:t>
            </w:r>
          </w:p>
        </w:tc>
        <w:tc>
          <w:tcPr>
            <w:tcW w:w="1938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12–16 Apr 2027</w:t>
            </w:r>
          </w:p>
        </w:tc>
        <w:tc>
          <w:tcPr>
            <w:tcW w:w="1305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April</w:t>
            </w:r>
          </w:p>
        </w:tc>
        <w:tc>
          <w:tcPr>
            <w:tcW w:w="1326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Efektif</w:t>
            </w:r>
          </w:p>
        </w:tc>
        <w:tc>
          <w:tcPr>
            <w:tcW w:w="4080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TP12 (5)</w:t>
            </w:r>
          </w:p>
        </w:tc>
      </w:tr>
      <w:tr>
        <w:trPr>
          <w:cantSplit/>
        </w:trPr>
        <w:tc>
          <w:tcPr>
            <w:tcW w:w="703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16</w:t>
            </w:r>
          </w:p>
        </w:tc>
        <w:tc>
          <w:tcPr>
            <w:tcW w:w="1938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19–23 Apr 2027</w:t>
            </w:r>
          </w:p>
        </w:tc>
        <w:tc>
          <w:tcPr>
            <w:tcW w:w="1305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April</w:t>
            </w:r>
          </w:p>
        </w:tc>
        <w:tc>
          <w:tcPr>
            <w:tcW w:w="1326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Efektif</w:t>
            </w:r>
          </w:p>
        </w:tc>
        <w:tc>
          <w:tcPr>
            <w:tcW w:w="4080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TP12 (5)</w:t>
            </w:r>
          </w:p>
        </w:tc>
      </w:tr>
      <w:tr>
        <w:trPr>
          <w:cantSplit/>
        </w:trPr>
        <w:tc>
          <w:tcPr>
            <w:tcW w:w="703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17</w:t>
            </w:r>
          </w:p>
        </w:tc>
        <w:tc>
          <w:tcPr>
            <w:tcW w:w="1938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26–30 Apr 2027</w:t>
            </w:r>
          </w:p>
        </w:tc>
        <w:tc>
          <w:tcPr>
            <w:tcW w:w="1305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April</w:t>
            </w:r>
          </w:p>
        </w:tc>
        <w:tc>
          <w:tcPr>
            <w:tcW w:w="1326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Efektif</w:t>
            </w:r>
          </w:p>
        </w:tc>
        <w:tc>
          <w:tcPr>
            <w:tcW w:w="4080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TP13 (5)</w:t>
            </w:r>
          </w:p>
        </w:tc>
      </w:tr>
      <w:tr>
        <w:trPr>
          <w:cantSplit/>
        </w:trPr>
        <w:tc>
          <w:tcPr>
            <w:tcW w:w="703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18</w:t>
            </w:r>
          </w:p>
        </w:tc>
        <w:tc>
          <w:tcPr>
            <w:tcW w:w="1938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3–7 Mei 2027</w:t>
            </w:r>
          </w:p>
        </w:tc>
        <w:tc>
          <w:tcPr>
            <w:tcW w:w="1305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Mei</w:t>
            </w:r>
          </w:p>
        </w:tc>
        <w:tc>
          <w:tcPr>
            <w:tcW w:w="1326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Efektif</w:t>
            </w:r>
          </w:p>
        </w:tc>
        <w:tc>
          <w:tcPr>
            <w:tcW w:w="4080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TP13 (5) — catatan: Kenaikan Isa Almasih</w:t>
            </w:r>
          </w:p>
        </w:tc>
      </w:tr>
      <w:tr>
        <w:trPr>
          <w:cantSplit/>
        </w:trPr>
        <w:tc>
          <w:tcPr>
            <w:tcW w:w="703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19</w:t>
            </w:r>
          </w:p>
        </w:tc>
        <w:tc>
          <w:tcPr>
            <w:tcW w:w="1938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10–14 Mei 2027</w:t>
            </w:r>
          </w:p>
        </w:tc>
        <w:tc>
          <w:tcPr>
            <w:tcW w:w="1305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Mei</w:t>
            </w:r>
          </w:p>
        </w:tc>
        <w:tc>
          <w:tcPr>
            <w:tcW w:w="1326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Efektif</w:t>
            </w:r>
          </w:p>
        </w:tc>
        <w:tc>
          <w:tcPr>
            <w:tcW w:w="4080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TP13 (5)</w:t>
            </w:r>
          </w:p>
        </w:tc>
      </w:tr>
      <w:tr>
        <w:trPr>
          <w:cantSplit/>
        </w:trPr>
        <w:tc>
          <w:tcPr>
            <w:tcW w:w="703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20</w:t>
            </w:r>
          </w:p>
        </w:tc>
        <w:tc>
          <w:tcPr>
            <w:tcW w:w="1938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17–21 Mei 2027</w:t>
            </w:r>
          </w:p>
        </w:tc>
        <w:tc>
          <w:tcPr>
            <w:tcW w:w="1305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Mei</w:t>
            </w:r>
          </w:p>
        </w:tc>
        <w:tc>
          <w:tcPr>
            <w:tcW w:w="1326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Efektif</w:t>
            </w:r>
          </w:p>
        </w:tc>
        <w:tc>
          <w:tcPr>
            <w:tcW w:w="4080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TP14 (5) — catatan: Idul Adha</w:t>
            </w:r>
          </w:p>
        </w:tc>
      </w:tr>
      <w:tr>
        <w:trPr>
          <w:cantSplit/>
        </w:trPr>
        <w:tc>
          <w:tcPr>
            <w:tcW w:w="703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21</w:t>
            </w:r>
          </w:p>
        </w:tc>
        <w:tc>
          <w:tcPr>
            <w:tcW w:w="1938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24–28 Mei 2027</w:t>
            </w:r>
          </w:p>
        </w:tc>
        <w:tc>
          <w:tcPr>
            <w:tcW w:w="1305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Mei</w:t>
            </w:r>
          </w:p>
        </w:tc>
        <w:tc>
          <w:tcPr>
            <w:tcW w:w="1326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Efektif</w:t>
            </w:r>
          </w:p>
        </w:tc>
        <w:tc>
          <w:tcPr>
            <w:tcW w:w="4080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TP14 (5)</w:t>
            </w:r>
          </w:p>
        </w:tc>
      </w:tr>
      <w:tr>
        <w:trPr>
          <w:cantSplit/>
        </w:trPr>
        <w:tc>
          <w:tcPr>
            <w:tcW w:w="703" w:type="dxa"/>
            <w:shd w:val="clear" w:color="auto" w:fill="EDEDED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22</w:t>
            </w:r>
          </w:p>
        </w:tc>
        <w:tc>
          <w:tcPr>
            <w:tcW w:w="1938" w:type="dxa"/>
            <w:shd w:val="clear" w:color="auto" w:fill="EDEDED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31 Mei – 4 Jun 2027</w:t>
            </w:r>
          </w:p>
        </w:tc>
        <w:tc>
          <w:tcPr>
            <w:tcW w:w="1305" w:type="dxa"/>
            <w:shd w:val="clear" w:color="auto" w:fill="EDEDED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Juni</w:t>
            </w:r>
          </w:p>
        </w:tc>
        <w:tc>
          <w:tcPr>
            <w:tcW w:w="1326" w:type="dxa"/>
            <w:shd w:val="clear" w:color="auto" w:fill="EDEDED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Tidak efektif</w:t>
            </w:r>
          </w:p>
        </w:tc>
        <w:tc>
          <w:tcPr>
            <w:tcW w:w="4080" w:type="dxa"/>
            <w:shd w:val="clear" w:color="auto" w:fill="EDEDED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SAT</w:t>
            </w:r>
          </w:p>
        </w:tc>
      </w:tr>
      <w:tr>
        <w:trPr>
          <w:cantSplit/>
        </w:trPr>
        <w:tc>
          <w:tcPr>
            <w:tcW w:w="703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23</w:t>
            </w:r>
          </w:p>
        </w:tc>
        <w:tc>
          <w:tcPr>
            <w:tcW w:w="1938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7–11 Jun 2027</w:t>
            </w:r>
          </w:p>
        </w:tc>
        <w:tc>
          <w:tcPr>
            <w:tcW w:w="1305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Juni</w:t>
            </w:r>
          </w:p>
        </w:tc>
        <w:tc>
          <w:tcPr>
            <w:tcW w:w="1326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Efektif</w:t>
            </w:r>
          </w:p>
        </w:tc>
        <w:tc>
          <w:tcPr>
            <w:tcW w:w="4080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Cadangan (5)</w:t>
            </w:r>
          </w:p>
        </w:tc>
      </w:tr>
      <w:tr>
        <w:trPr>
          <w:cantSplit/>
        </w:trPr>
        <w:tc>
          <w:tcPr>
            <w:tcW w:w="703" w:type="dxa"/>
            <w:shd w:val="clear" w:color="auto" w:fill="EDEDED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24</w:t>
            </w:r>
          </w:p>
        </w:tc>
        <w:tc>
          <w:tcPr>
            <w:tcW w:w="1938" w:type="dxa"/>
            <w:shd w:val="clear" w:color="auto" w:fill="EDEDED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14–18 Jun 2027</w:t>
            </w:r>
          </w:p>
        </w:tc>
        <w:tc>
          <w:tcPr>
            <w:tcW w:w="1305" w:type="dxa"/>
            <w:shd w:val="clear" w:color="auto" w:fill="EDEDED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Juni</w:t>
            </w:r>
          </w:p>
        </w:tc>
        <w:tc>
          <w:tcPr>
            <w:tcW w:w="1326" w:type="dxa"/>
            <w:shd w:val="clear" w:color="auto" w:fill="EDEDED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Tidak efektif</w:t>
            </w:r>
          </w:p>
        </w:tc>
        <w:tc>
          <w:tcPr>
            <w:tcW w:w="4080" w:type="dxa"/>
            <w:shd w:val="clear" w:color="auto" w:fill="EDEDED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Class meeting</w:t>
            </w:r>
          </w:p>
        </w:tc>
      </w:tr>
      <w:tr>
        <w:trPr>
          <w:cantSplit/>
        </w:trPr>
        <w:tc>
          <w:tcPr>
            <w:tcW w:w="703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20"/>
                <w:szCs w:val="20"/>
              </w:rPr>
              <w:t xml:space="preserve">25</w:t>
            </w:r>
          </w:p>
        </w:tc>
        <w:tc>
          <w:tcPr>
            <w:tcW w:w="1938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21–25 Jun 2027</w:t>
            </w:r>
          </w:p>
        </w:tc>
        <w:tc>
          <w:tcPr>
            <w:tcW w:w="1305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Juni</w:t>
            </w:r>
          </w:p>
        </w:tc>
        <w:tc>
          <w:tcPr>
            <w:tcW w:w="1326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Efektif</w:t>
            </w:r>
          </w:p>
        </w:tc>
        <w:tc>
          <w:tcPr>
            <w:tcW w:w="4080" w:type="dxa"/>
            <w:vAlign w:val="top"/>
          </w:tcPr>
          <w:p>
            <w:pPr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Cadangan (5) — catatan: Bagi rapor</w:t>
            </w:r>
          </w:p>
        </w:tc>
      </w:tr>
    </w:tbl>
    <w:p>
      <w:pPr>
        <w:spacing w:after="0"/>
      </w:pPr>
    </w:p>
    <w:p>
      <w:r>
        <w:t xml:space="preserve">Keterangan TP:</w:t>
      </w:r>
    </w:p>
    <w:p>
      <w:pPr>
        <w:tabs>
          <w:tab w:val="left" w:pos="360"/>
        </w:tabs>
        <w:spacing w:after="60"/>
        <w:ind w:left="360" w:hanging="360"/>
      </w:pPr>
      <w:r>
        <w:t xml:space="preserve">•	</w:t>
      </w:r>
      <w:r>
        <w:rPr>
          <w:b/>
        </w:rPr>
        <w:t xml:space="preserve">TP8</w:t>
      </w:r>
      <w:r>
        <w:t xml:space="preserve"> (15 JP): Membandingkan, mengurutkan, dan menentukan pecahan senilai</w:t>
      </w:r>
    </w:p>
    <w:p>
      <w:pPr>
        <w:tabs>
          <w:tab w:val="left" w:pos="360"/>
        </w:tabs>
        <w:spacing w:after="60"/>
        <w:ind w:left="360" w:hanging="360"/>
      </w:pPr>
      <w:r>
        <w:t xml:space="preserve">•	</w:t>
      </w:r>
      <w:r>
        <w:rPr>
          <w:b/>
        </w:rPr>
        <w:t xml:space="preserve">TP9</w:t>
      </w:r>
      <w:r>
        <w:t xml:space="preserve"> (15 JP): Menghubungkan pecahan dengan desimal dan persen serta menyelesaikan masalah yang berkaitan dengan uang</w:t>
      </w:r>
    </w:p>
    <w:p>
      <w:pPr>
        <w:tabs>
          <w:tab w:val="left" w:pos="360"/>
        </w:tabs>
        <w:spacing w:after="60"/>
        <w:ind w:left="360" w:hanging="360"/>
      </w:pPr>
      <w:r>
        <w:t xml:space="preserve">•	</w:t>
      </w:r>
      <w:r>
        <w:rPr>
          <w:b/>
        </w:rPr>
        <w:t xml:space="preserve">TP10</w:t>
      </w:r>
      <w:r>
        <w:t xml:space="preserve"> (10 JP): Mengukur dan mengestimasi luas menggunakan satuan tidak baku dan satuan baku berupa bilangan cacah</w:t>
      </w:r>
    </w:p>
    <w:p>
      <w:pPr>
        <w:tabs>
          <w:tab w:val="left" w:pos="360"/>
        </w:tabs>
        <w:spacing w:after="60"/>
        <w:ind w:left="360" w:hanging="360"/>
      </w:pPr>
      <w:r>
        <w:t xml:space="preserve">•	</w:t>
      </w:r>
      <w:r>
        <w:rPr>
          <w:b/>
        </w:rPr>
        <w:t xml:space="preserve">TP11</w:t>
      </w:r>
      <w:r>
        <w:t xml:space="preserve"> (10 JP): Mengukur dan mengestimasi volume menggunakan satuan tidak baku dan satuan baku berupa bilangan cacah</w:t>
      </w:r>
    </w:p>
    <w:p>
      <w:pPr>
        <w:tabs>
          <w:tab w:val="left" w:pos="360"/>
        </w:tabs>
        <w:spacing w:after="60"/>
        <w:ind w:left="360" w:hanging="360"/>
      </w:pPr>
      <w:r>
        <w:t xml:space="preserve">•	</w:t>
      </w:r>
      <w:r>
        <w:rPr>
          <w:b/>
        </w:rPr>
        <w:t xml:space="preserve">TP12</w:t>
      </w:r>
      <w:r>
        <w:t xml:space="preserve"> (10 JP): Menyusun dan mengurai berbagai bangun datar dengan lebih dari satu cara jika memungkinkan</w:t>
      </w:r>
    </w:p>
    <w:p>
      <w:pPr>
        <w:tabs>
          <w:tab w:val="left" w:pos="360"/>
        </w:tabs>
        <w:spacing w:after="60"/>
        <w:ind w:left="360" w:hanging="360"/>
      </w:pPr>
      <w:r>
        <w:t xml:space="preserve">•	</w:t>
      </w:r>
      <w:r>
        <w:rPr>
          <w:b/>
        </w:rPr>
        <w:t xml:space="preserve">TP13</w:t>
      </w:r>
      <w:r>
        <w:t xml:space="preserve"> (15 JP): Mengurutkan, membandingkan, dan menyajikan data dalam tabel, diagram gambar, piktogram, dan diagram batang skala satu satuan</w:t>
      </w:r>
    </w:p>
    <w:p>
      <w:pPr>
        <w:tabs>
          <w:tab w:val="left" w:pos="360"/>
        </w:tabs>
        <w:spacing w:after="60"/>
        <w:ind w:left="360" w:hanging="360"/>
      </w:pPr>
      <w:r>
        <w:t xml:space="preserve">•	</w:t>
      </w:r>
      <w:r>
        <w:rPr>
          <w:b/>
        </w:rPr>
        <w:t xml:space="preserve">TP14</w:t>
      </w:r>
      <w:r>
        <w:t xml:space="preserve"> (10 JP): Menganalisis dan menginterpretasi data dalam tabel, diagram gambar, piktogram, dan diagram batang skala satu satuan</w:t>
      </w:r>
    </w:p>
    <w:p>
      <w:r>
        <w:t xml:space="preserve">Catatan: minggu efektif yang memuat libur satu hari tetap diberi alokasi penuh; kekurangan JP-nya diambil dari cadangan.</w:t>
      </w:r>
    </w:p>
    <w:p>
      <w:pPr>
        <w:pStyle w:val="Heading2"/>
      </w:pPr>
      <w:r>
        <w:t xml:space="preserve">Dasar penyusunan</w:t>
      </w:r>
    </w:p>
    <w:p>
      <w:pPr>
        <w:tabs>
          <w:tab w:val="left" w:pos="360"/>
        </w:tabs>
        <w:spacing w:after="60"/>
        <w:ind w:left="360" w:hanging="360"/>
      </w:pPr>
      <w:r>
        <w:t xml:space="preserve">•	</w:t>
      </w:r>
      <w:r>
        <w:t xml:space="preserve">Capaian Pembelajaran: Ringkasan sekunder (kepalasekolah.id) yang merujuk Keputusan Kepala BSKAP No. 046/H/KR/2025, Lampiran II (status: sekunder).</w:t>
      </w:r>
    </w:p>
    <w:p>
      <w:pPr>
        <w:tabs>
          <w:tab w:val="left" w:pos="360"/>
        </w:tabs>
        <w:spacing w:after="60"/>
        <w:ind w:left="360" w:hanging="360"/>
      </w:pPr>
      <w:r>
        <w:t xml:space="preserve">•	</w:t>
      </w:r>
      <w:r>
        <w:t xml:space="preserve">Kalender pendidikan 2026/2027: semester 1 19 minggu efektif, semester 2 19 minggu efektif; satu minggu efektif bila ada minimal 3 hari belajar.</w:t>
      </w:r>
    </w:p>
    <w:p>
      <w:pPr>
        <w:tabs>
          <w:tab w:val="left" w:pos="360"/>
        </w:tabs>
        <w:spacing w:after="60"/>
        <w:ind w:left="360" w:hanging="360"/>
      </w:pPr>
      <w:r>
        <w:t xml:space="preserve">•	</w:t>
      </w:r>
      <w:r>
        <w:t xml:space="preserve">Cadangan semester 1 (asesmen, remedial, pengayaan): 10 JP.</w:t>
      </w:r>
    </w:p>
    <w:p>
      <w:pPr>
        <w:tabs>
          <w:tab w:val="left" w:pos="360"/>
        </w:tabs>
        <w:spacing w:after="60"/>
        <w:ind w:left="360" w:hanging="360"/>
      </w:pPr>
      <w:r>
        <w:t xml:space="preserve">•	</w:t>
      </w:r>
      <w:r>
        <w:t xml:space="preserve">Cadangan semester 2 (asesmen, remedial, pengayaan): 10 JP.</w:t>
      </w:r>
    </w:p>
    <w:p>
      <w:pPr>
        <w:tabs>
          <w:tab w:val="left" w:pos="360"/>
        </w:tabs>
        <w:spacing w:after="60"/>
        <w:ind w:left="360" w:hanging="360"/>
      </w:pPr>
      <w:r>
        <w:t xml:space="preserve">•	</w:t>
      </w:r>
      <w:r>
        <w:t xml:space="preserve">Angka JP pada ATP, Prota, dan Promes disusun dari data yang sama sehingga saling konsisten.</w:t>
      </w:r>
    </w:p>
    <w:p>
      <w:pPr>
        <w:spacing w:after="240"/>
      </w:pPr>
    </w:p>
    <w:tbl>
      <w:tblPr>
        <w:tblW w:w="9354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4677"/>
        <w:gridCol w:w="4677"/>
      </w:tblGrid>
      <w:tr>
        <w:trPr>
          <w:cantSplit/>
        </w:trPr>
        <w:tc>
          <w:tcPr>
            <w:tcW w:w="4677" w:type="dxa"/>
          </w:tcPr>
          <w:p>
            <w:pPr>
              <w:spacing w:after="0"/>
              <w:jc w:val="center"/>
            </w:pPr>
            <w:r>
              <w:rPr>
                <w:sz w:val="22"/>
                <w:szCs w:val="22"/>
              </w:rPr>
              <w:t xml:space="preserve">Mengetahui,</w:t>
            </w:r>
          </w:p>
          <w:p>
            <w:pPr>
              <w:spacing w:after="0"/>
              <w:jc w:val="center"/>
            </w:pPr>
            <w:r>
              <w:rPr>
                <w:sz w:val="22"/>
                <w:szCs w:val="22"/>
              </w:rPr>
              <w:t xml:space="preserve">Kepala Sekolah</w:t>
            </w:r>
          </w:p>
          <w:p>
            <w:pPr>
              <w:spacing w:after="0"/>
            </w:pPr>
          </w:p>
          <w:p>
            <w:pPr>
              <w:spacing w:after="0"/>
            </w:pPr>
          </w:p>
          <w:p>
            <w:pPr>
              <w:spacing w:after="0"/>
            </w:pPr>
          </w:p>
          <w:p>
            <w:pPr>
              <w:spacing w:after="0"/>
              <w:jc w:val="center"/>
            </w:pPr>
            <w:r>
              <w:rPr>
                <w:b/>
                <w:sz w:val="22"/>
                <w:szCs w:val="22"/>
                <w:u w:val="single"/>
              </w:rPr>
              <w:t xml:space="preserve">Ahmad Fauzi, S.Pd.</w:t>
            </w:r>
          </w:p>
        </w:tc>
        <w:tc>
          <w:tcPr>
            <w:tcW w:w="4677" w:type="dxa"/>
          </w:tcPr>
          <w:p>
            <w:pPr>
              <w:spacing w:after="0"/>
              <w:jc w:val="center"/>
            </w:pPr>
            <w:r>
              <w:rPr>
                <w:sz w:val="22"/>
                <w:szCs w:val="22"/>
              </w:rPr>
              <w:t xml:space="preserve">Bandung, 16 Oktober 2026</w:t>
            </w:r>
          </w:p>
          <w:p>
            <w:pPr>
              <w:spacing w:after="0"/>
              <w:jc w:val="center"/>
            </w:pPr>
            <w:r>
              <w:rPr>
                <w:sz w:val="22"/>
                <w:szCs w:val="22"/>
              </w:rPr>
              <w:t xml:space="preserve">Guru Kelas 4</w:t>
            </w:r>
          </w:p>
          <w:p>
            <w:pPr>
              <w:spacing w:after="0"/>
            </w:pPr>
          </w:p>
          <w:p>
            <w:pPr>
              <w:spacing w:after="0"/>
            </w:pPr>
          </w:p>
          <w:p>
            <w:pPr>
              <w:spacing w:after="0"/>
            </w:pPr>
          </w:p>
          <w:p>
            <w:pPr>
              <w:spacing w:after="0"/>
              <w:jc w:val="center"/>
            </w:pPr>
            <w:r>
              <w:rPr>
                <w:b/>
                <w:sz w:val="22"/>
                <w:szCs w:val="22"/>
                <w:u w:val="single"/>
              </w:rPr>
              <w:t xml:space="preserve">Rina Kartika, S.Pd.</w:t>
            </w:r>
          </w:p>
        </w:tc>
      </w:tr>
    </w:tbl>
    <w:sectPr>
      <w:footerReference w:type="default" r:id="rId2"/>
      <w:pgSz w:w="11906" w:h="16838"/>
      <w:pgMar w:top="1134" w:right="1134" w:bottom="1134" w:left="1418" w:header="567" w:footer="567" w:gutter="0"/>
    </w:sectPr>
  </w:body>
</w:document>
</file>

<file path=word/footer1.xml><?xml version="1.0" encoding="utf-8"?>
<w:ftr xmlns:w="http://schemas.openxmlformats.org/wordprocessingml/2006/main">
  <w:p>
    <w:pPr>
      <w:pStyle w:val="Footer"/>
    </w:pPr>
    <w:r>
      <w:t xml:space="preserve">Halaman </w:t>
    </w:r>
    <w:fldSimple w:instr=" PAGE ">
      <w:r>
        <w:t>1</w:t>
      </w:r>
    </w:fldSimple>
    <w:r>
      <w:t xml:space="preserve"> dari </w:t>
    </w:r>
    <w:fldSimple w:instr=" NUMPAGES ">
      <w:r>
        <w:t>1</w:t>
      </w:r>
    </w:fldSimple>
  </w:p>
</w:ftr>
</file>

<file path=word/settings.xml><?xml version="1.0" encoding="utf-8"?>
<w:settings xmlns:w="http://schemas.openxmlformats.org/wordprocessingml/2006/main">
  <w:defaultTabStop w:val="720"/>
  <w:themeFontLang w:val="id-ID"/>
</w:settings>
</file>

<file path=word/styles.xml><?xml version="1.0" encoding="utf-8"?>
<w:styles xmlns:w="http://schemas.openxmlformats.org/wordprocessingml/2006/main">
  <w:docDefaults>
    <w:rPrDefault>
      <w:rPr>
        <w:rFonts w:ascii="Arial" w:hAnsi="Arial" w:eastAsia="Arial" w:cs="Arial"/>
        <w:sz w:val="22"/>
        <w:szCs w:val="22"/>
        <w:lang w:val="id-ID"/>
      </w:rPr>
    </w:rPrDefault>
    <w:pPrDefault>
      <w:pPr>
        <w:widowControl/>
        <w:spacing w:after="120" w:line="276" w:lineRule="auto"/>
      </w:pPr>
    </w:pPrDefault>
  </w:docDefaults>
  <w:style w:type="paragraph" w:default="1" w:styleId="Normal">
    <w:name w:val="Normal"/>
    <w:qFormat/>
    <w:rPr>
      <w:rFonts w:ascii="Arial" w:hAnsi="Arial" w:eastAsia="Arial" w:cs="Arial"/>
    </w:rPr>
  </w:style>
  <w:style w:type="paragraph" w:styleId="Heading1">
    <w:name w:val="heading 1"/>
    <w:basedOn w:val="Normal"/>
    <w:next w:val="Normal"/>
    <w:qFormat/>
    <w:pPr>
      <w:keepNext/>
      <w:keepLines/>
      <w:spacing w:before="120" w:after="200"/>
      <w:outlineLvl w:val="0"/>
    </w:pPr>
    <w:rPr>
      <w:b/>
      <w:sz w:val="28"/>
    </w:rPr>
  </w:style>
  <w:style w:type="paragraph" w:styleId="Heading2">
    <w:name w:val="heading 2"/>
    <w:basedOn w:val="Normal"/>
    <w:next w:val="Normal"/>
    <w:qFormat/>
    <w:pPr>
      <w:keepNext/>
      <w:keepLines/>
      <w:spacing w:before="240" w:after="120"/>
      <w:outlineLvl w:val="1"/>
    </w:pPr>
    <w:rPr>
      <w:b/>
      <w:sz w:val="24"/>
    </w:rPr>
  </w:style>
  <w:style w:type="paragraph" w:styleId="Heading3">
    <w:name w:val="heading 3"/>
    <w:basedOn w:val="Normal"/>
    <w:next w:val="Normal"/>
    <w:qFormat/>
    <w:pPr>
      <w:keepNext/>
      <w:keepLines/>
      <w:spacing w:before="200" w:after="80"/>
      <w:outlineLvl w:val="2"/>
    </w:pPr>
    <w:rPr>
      <w:b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i/>
    </w:rPr>
  </w:style>
  <w:style w:type="paragraph" w:styleId="Footer">
    <w:name w:val="footer"/>
    <w:basedOn w:val="Normal"/>
    <w:pPr>
      <w:spacing w:after="0"/>
      <w:jc w:val="center"/>
    </w:pPr>
    <w:rPr>
      <w:color w:val="595959"/>
      <w:sz w:val="16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settings" Target="settings.xml"/></Relationships>
</file>