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0"/>
        <w:jc w:val="center"/>
      </w:pPr>
      <w:r>
        <w:rPr>
          <w:b/>
          <w:sz w:val="28"/>
          <w:szCs w:val="28"/>
        </w:rPr>
        <w:t xml:space="preserve">SDIT AL HIKMAH</w:t>
      </w:r>
    </w:p>
    <w:p>
      <w:pPr>
        <w:spacing w:after="0"/>
        <w:jc w:val="center"/>
      </w:pPr>
      <w:r>
        <w:rPr>
          <w:sz w:val="18"/>
          <w:szCs w:val="18"/>
        </w:rPr>
        <w:t xml:space="preserve">Jl. Pendidikan No. 1, Bandung</w:t>
      </w:r>
    </w:p>
    <w:p>
      <w:pPr>
        <w:pBdr>
          <w:bottom w:val="thinThickSmallGap" w:sz="12" w:space="1" w:color="000000"/>
        </w:pBdr>
        <w:spacing w:after="160"/>
      </w:pPr>
    </w:p>
    <w:p>
      <w:r>
        <w:rPr>
          <w:b/>
          <w:color w:val="C00000"/>
        </w:rPr>
        <w:t xml:space="preserve">DRAF — CP belum diverifikasi (status: SEKUNDER). Periksa ulang setelah CP resmi diverifikasi sekolah.</w:t>
      </w:r>
    </w:p>
    <w:p>
      <w:pPr>
        <w:pStyle w:val="Heading1"/>
        <w:jc w:val="center"/>
      </w:pPr>
      <w:r>
        <w:t xml:space="preserve">PROGRAM TAHUNAN (PROTA)</w:t>
      </w: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806"/>
        <w:gridCol w:w="240"/>
        <w:gridCol w:w="6308"/>
      </w:tblGrid>
      <w:tr>
        <w:trPr>
          <w:cantSplit/>
        </w:trPr>
        <w:tc>
          <w:tcPr>
            <w:tcW w:w="2806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Satuan pendidikan</w:t>
            </w:r>
          </w:p>
        </w:tc>
        <w:tc>
          <w:tcPr>
            <w:tcW w:w="24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:</w:t>
            </w:r>
          </w:p>
        </w:tc>
        <w:tc>
          <w:tcPr>
            <w:tcW w:w="630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SDIT Al Hikmah</w:t>
            </w:r>
          </w:p>
        </w:tc>
      </w:tr>
      <w:tr>
        <w:trPr>
          <w:cantSplit/>
        </w:trPr>
        <w:tc>
          <w:tcPr>
            <w:tcW w:w="2806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Mata pelajaran</w:t>
            </w:r>
          </w:p>
        </w:tc>
        <w:tc>
          <w:tcPr>
            <w:tcW w:w="24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:</w:t>
            </w:r>
          </w:p>
        </w:tc>
        <w:tc>
          <w:tcPr>
            <w:tcW w:w="630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Matematika</w:t>
            </w:r>
          </w:p>
        </w:tc>
      </w:tr>
      <w:tr>
        <w:trPr>
          <w:cantSplit/>
        </w:trPr>
        <w:tc>
          <w:tcPr>
            <w:tcW w:w="2806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Kelas / Fase</w:t>
            </w:r>
          </w:p>
        </w:tc>
        <w:tc>
          <w:tcPr>
            <w:tcW w:w="24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:</w:t>
            </w:r>
          </w:p>
        </w:tc>
        <w:tc>
          <w:tcPr>
            <w:tcW w:w="630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4 / B</w:t>
            </w:r>
          </w:p>
        </w:tc>
      </w:tr>
      <w:tr>
        <w:trPr>
          <w:cantSplit/>
        </w:trPr>
        <w:tc>
          <w:tcPr>
            <w:tcW w:w="2806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Alokasi waktu</w:t>
            </w:r>
          </w:p>
        </w:tc>
        <w:tc>
          <w:tcPr>
            <w:tcW w:w="24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:</w:t>
            </w:r>
          </w:p>
        </w:tc>
        <w:tc>
          <w:tcPr>
            <w:tcW w:w="630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5 JP per minggu (1 JP = 35 menit)</w:t>
            </w:r>
          </w:p>
        </w:tc>
      </w:tr>
      <w:tr>
        <w:trPr>
          <w:cantSplit/>
        </w:trPr>
        <w:tc>
          <w:tcPr>
            <w:tcW w:w="2806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Tahun ajaran</w:t>
            </w:r>
          </w:p>
        </w:tc>
        <w:tc>
          <w:tcPr>
            <w:tcW w:w="24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:</w:t>
            </w:r>
          </w:p>
        </w:tc>
        <w:tc>
          <w:tcPr>
            <w:tcW w:w="630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2026/2027</w:t>
            </w:r>
          </w:p>
        </w:tc>
      </w:tr>
      <w:tr>
        <w:trPr>
          <w:cantSplit/>
        </w:trPr>
        <w:tc>
          <w:tcPr>
            <w:tcW w:w="2806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Guru</w:t>
            </w:r>
          </w:p>
        </w:tc>
        <w:tc>
          <w:tcPr>
            <w:tcW w:w="24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:</w:t>
            </w:r>
          </w:p>
        </w:tc>
        <w:tc>
          <w:tcPr>
            <w:tcW w:w="630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Rina Kartika, S.Pd.</w:t>
            </w:r>
          </w:p>
        </w:tc>
      </w:tr>
    </w:tbl>
    <w:p>
      <w:pPr>
        <w:spacing w:after="0"/>
      </w:pPr>
    </w:p>
    <w:tbl>
      <w:tblPr>
        <w:tblW w:w="9354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520"/>
        <w:gridCol w:w="613"/>
        <w:gridCol w:w="3966"/>
        <w:gridCol w:w="520"/>
        <w:gridCol w:w="3735"/>
      </w:tblGrid>
      <w:tr>
        <w:trPr>
          <w:cantSplit/>
          <w:tblHeader/>
        </w:trPr>
        <w:tc>
          <w:tcPr>
            <w:tcW w:w="52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 xml:space="preserve">Smt</w:t>
            </w:r>
          </w:p>
        </w:tc>
        <w:tc>
          <w:tcPr>
            <w:tcW w:w="613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 xml:space="preserve">Kode</w:t>
            </w:r>
          </w:p>
        </w:tc>
        <w:tc>
          <w:tcPr>
            <w:tcW w:w="3966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 xml:space="preserve">Tujuan pembelajaran / materi</w:t>
            </w:r>
          </w:p>
        </w:tc>
        <w:tc>
          <w:tcPr>
            <w:tcW w:w="52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 xml:space="preserve">JP</w:t>
            </w:r>
          </w:p>
        </w:tc>
        <w:tc>
          <w:tcPr>
            <w:tcW w:w="3735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 xml:space="preserve">Perkiraan waktu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613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TP1</w:t>
            </w:r>
          </w:p>
        </w:tc>
        <w:tc>
          <w:tcPr>
            <w:tcW w:w="3966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Bilangan cacah sampai 10.000</w:t>
            </w:r>
          </w:p>
        </w:tc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w="3735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Juli–Agustus 2026 (minggu ke-2–4)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613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TP2</w:t>
            </w:r>
          </w:p>
        </w:tc>
        <w:tc>
          <w:tcPr>
            <w:tcW w:w="3966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Penjumlahan dan pengurangan sampai 1.000</w:t>
            </w:r>
          </w:p>
        </w:tc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w="3735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Agustus 2026 (minggu ke-5–7)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613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TP3</w:t>
            </w:r>
          </w:p>
        </w:tc>
        <w:tc>
          <w:tcPr>
            <w:tcW w:w="3966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Perkalian dan pembagian sampai 100</w:t>
            </w:r>
          </w:p>
        </w:tc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w="3735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September 2026 (minggu ke-8–12)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613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TP4</w:t>
            </w:r>
          </w:p>
        </w:tc>
        <w:tc>
          <w:tcPr>
            <w:tcW w:w="3966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Kelipatan dan faktor</w:t>
            </w:r>
          </w:p>
        </w:tc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w="3735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Oktober 2026 (minggu ke-13–14)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613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TP5</w:t>
            </w:r>
          </w:p>
        </w:tc>
        <w:tc>
          <w:tcPr>
            <w:tcW w:w="3966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Pola dan kalimat matematika</w:t>
            </w:r>
          </w:p>
        </w:tc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w="3735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Oktober–November 2026 (minggu ke-15–17)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613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TP6</w:t>
            </w:r>
          </w:p>
        </w:tc>
        <w:tc>
          <w:tcPr>
            <w:tcW w:w="3966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Penyajian dan interpretasi data</w:t>
            </w:r>
          </w:p>
        </w:tc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w="3735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November 2026 (minggu ke-18–19)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613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w="3966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Cadangan: asesmen, remedial, pengayaan</w:t>
            </w:r>
          </w:p>
        </w:tc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w="3735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akhir semester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13" w:type="dxa"/>
            <w:vAlign w:val="top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966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Jumlah semester 1</w:t>
            </w:r>
            <w:r>
              <w:rPr>
                <w:sz w:val="20"/>
                <w:szCs w:val="20"/>
              </w:rPr>
              <w:t xml:space="preserve"> (19 minggu efektif × 5 JP)</w:t>
            </w:r>
          </w:p>
        </w:tc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 xml:space="preserve">95</w:t>
            </w:r>
          </w:p>
        </w:tc>
        <w:tc>
          <w:tcPr>
            <w:tcW w:w="3735" w:type="dxa"/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613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TP7</w:t>
            </w:r>
          </w:p>
        </w:tc>
        <w:tc>
          <w:tcPr>
            <w:tcW w:w="3966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Pecahan, desimal, dan persen</w:t>
            </w:r>
          </w:p>
        </w:tc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w="3735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Januari 2027 (minggu ke-1–4)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613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TP8</w:t>
            </w:r>
          </w:p>
        </w:tc>
        <w:tc>
          <w:tcPr>
            <w:tcW w:w="3966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Nilai uang dan masalah keuangan</w:t>
            </w:r>
          </w:p>
        </w:tc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w="3735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Februari 2027 (minggu ke-5–8)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613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TP9</w:t>
            </w:r>
          </w:p>
        </w:tc>
        <w:tc>
          <w:tcPr>
            <w:tcW w:w="3966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Panjang dan berat baku</w:t>
            </w:r>
          </w:p>
        </w:tc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w="3735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Maret–April 2027 (minggu ke-12–15)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613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TP10</w:t>
            </w:r>
          </w:p>
        </w:tc>
        <w:tc>
          <w:tcPr>
            <w:tcW w:w="3966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Luas dan volume</w:t>
            </w:r>
          </w:p>
        </w:tc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w="3735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April–Mei 2027 (minggu ke-16–18)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613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TP11</w:t>
            </w:r>
          </w:p>
        </w:tc>
        <w:tc>
          <w:tcPr>
            <w:tcW w:w="3966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Bangun datar</w:t>
            </w:r>
          </w:p>
        </w:tc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w="3735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Mei 2027 (minggu ke-19–21)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613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w="3966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Cadangan: asesmen, remedial, pengayaan</w:t>
            </w:r>
          </w:p>
        </w:tc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w="3735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akhir semester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13" w:type="dxa"/>
            <w:vAlign w:val="top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966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Jumlah semester 2</w:t>
            </w:r>
            <w:r>
              <w:rPr>
                <w:sz w:val="20"/>
                <w:szCs w:val="20"/>
              </w:rPr>
              <w:t xml:space="preserve"> (19 minggu efektif × 5 JP)</w:t>
            </w:r>
          </w:p>
        </w:tc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 xml:space="preserve">95</w:t>
            </w:r>
          </w:p>
        </w:tc>
        <w:tc>
          <w:tcPr>
            <w:tcW w:w="3735" w:type="dxa"/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13" w:type="dxa"/>
            <w:vAlign w:val="top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966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Jumlah setahun</w:t>
            </w:r>
          </w:p>
        </w:tc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 xml:space="preserve">190</w:t>
            </w:r>
          </w:p>
        </w:tc>
        <w:tc>
          <w:tcPr>
            <w:tcW w:w="3735" w:type="dxa"/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after="0"/>
      </w:pPr>
    </w:p>
    <w:p>
      <w:pPr>
        <w:pStyle w:val="Heading2"/>
      </w:pPr>
      <w:r>
        <w:t xml:space="preserve">Dasar penyusunan</w:t>
      </w:r>
    </w:p>
    <w:p>
      <w:pPr>
        <w:tabs>
          <w:tab w:val="left" w:pos="360"/>
        </w:tabs>
        <w:spacing w:after="60"/>
        <w:ind w:left="360" w:hanging="360"/>
      </w:pPr>
      <w:r>
        <w:t xml:space="preserve">•	</w:t>
      </w:r>
      <w:r>
        <w:t xml:space="preserve">Capaian Pembelajaran: Ringkasan sekunder (kepalasekolah.id) yang merujuk Keputusan Kepala BSKAP No. 046/H/KR/2025, Lampiran II (status: sekunder).</w:t>
      </w:r>
    </w:p>
    <w:p>
      <w:pPr>
        <w:tabs>
          <w:tab w:val="left" w:pos="360"/>
        </w:tabs>
        <w:spacing w:after="60"/>
        <w:ind w:left="360" w:hanging="360"/>
      </w:pPr>
      <w:r>
        <w:t xml:space="preserve">•	</w:t>
      </w:r>
      <w:r>
        <w:t xml:space="preserve">Kalender pendidikan 2026/2027: semester 1 19 minggu efektif, semester 2 19 minggu efektif; satu minggu efektif bila ada minimal 3 hari belajar.</w:t>
      </w:r>
    </w:p>
    <w:p>
      <w:pPr>
        <w:tabs>
          <w:tab w:val="left" w:pos="360"/>
        </w:tabs>
        <w:spacing w:after="60"/>
        <w:ind w:left="360" w:hanging="360"/>
      </w:pPr>
      <w:r>
        <w:t xml:space="preserve">•	</w:t>
      </w:r>
      <w:r>
        <w:t xml:space="preserve">Cadangan semester 1 (asesmen, remedial, pengayaan): 10 JP.</w:t>
      </w:r>
    </w:p>
    <w:p>
      <w:pPr>
        <w:tabs>
          <w:tab w:val="left" w:pos="360"/>
        </w:tabs>
        <w:spacing w:after="60"/>
        <w:ind w:left="360" w:hanging="360"/>
      </w:pPr>
      <w:r>
        <w:t xml:space="preserve">•	</w:t>
      </w:r>
      <w:r>
        <w:t xml:space="preserve">Cadangan semester 2 (asesmen, remedial, pengayaan): 10 JP.</w:t>
      </w:r>
    </w:p>
    <w:p>
      <w:pPr>
        <w:tabs>
          <w:tab w:val="left" w:pos="360"/>
        </w:tabs>
        <w:spacing w:after="60"/>
        <w:ind w:left="360" w:hanging="360"/>
      </w:pPr>
      <w:r>
        <w:t xml:space="preserve">•	</w:t>
      </w:r>
      <w:r>
        <w:t xml:space="preserve">Angka JP pada ATP, Prota, dan Promes disusun dari data yang sama sehingga saling konsisten.</w:t>
      </w:r>
    </w:p>
    <w:p>
      <w:pPr>
        <w:spacing w:after="240"/>
      </w:pP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4677"/>
        <w:gridCol w:w="4677"/>
      </w:tblGrid>
      <w:tr>
        <w:trPr>
          <w:cantSplit/>
        </w:trPr>
        <w:tc>
          <w:tcPr>
            <w:tcW w:w="4677" w:type="dxa"/>
          </w:tcPr>
          <w:p>
            <w:pPr>
              <w:spacing w:after="0"/>
              <w:jc w:val="center"/>
            </w:pPr>
            <w:r>
              <w:rPr>
                <w:sz w:val="22"/>
                <w:szCs w:val="22"/>
              </w:rPr>
              <w:t xml:space="preserve">Mengetahui,</w:t>
            </w:r>
          </w:p>
          <w:p>
            <w:pPr>
              <w:spacing w:after="0"/>
              <w:jc w:val="center"/>
            </w:pPr>
            <w:r>
              <w:rPr>
                <w:sz w:val="22"/>
                <w:szCs w:val="22"/>
              </w:rPr>
              <w:t xml:space="preserve">Kepala Sekolah</w:t>
            </w: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  <w:jc w:val="center"/>
            </w:pPr>
            <w:r>
              <w:rPr>
                <w:b/>
                <w:sz w:val="22"/>
                <w:szCs w:val="22"/>
                <w:u w:val="single"/>
              </w:rPr>
              <w:t xml:space="preserve">Ahmad Fauzi, S.Pd.</w:t>
            </w:r>
          </w:p>
        </w:tc>
        <w:tc>
          <w:tcPr>
            <w:tcW w:w="4677" w:type="dxa"/>
          </w:tcPr>
          <w:p>
            <w:pPr>
              <w:spacing w:after="0"/>
              <w:jc w:val="center"/>
            </w:pPr>
            <w:r>
              <w:rPr>
                <w:sz w:val="22"/>
                <w:szCs w:val="22"/>
              </w:rPr>
              <w:t xml:space="preserve">Bandung, 16 Oktober 2026</w:t>
            </w:r>
          </w:p>
          <w:p>
            <w:pPr>
              <w:spacing w:after="0"/>
              <w:jc w:val="center"/>
            </w:pPr>
            <w:r>
              <w:rPr>
                <w:sz w:val="22"/>
                <w:szCs w:val="22"/>
              </w:rPr>
              <w:t xml:space="preserve">Guru Kelas 4</w:t>
            </w: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  <w:jc w:val="center"/>
            </w:pPr>
            <w:r>
              <w:rPr>
                <w:b/>
                <w:sz w:val="22"/>
                <w:szCs w:val="22"/>
                <w:u w:val="single"/>
              </w:rPr>
              <w:t xml:space="preserve">Rina Kartika, S.Pd.</w:t>
            </w:r>
          </w:p>
        </w:tc>
      </w:tr>
    </w:tbl>
    <w:sectPr>
      <w:footerReference w:type="default" r:id="rId2"/>
      <w:pgSz w:w="11906" w:h="16838"/>
      <w:pgMar w:top="1134" w:right="1134" w:bottom="1134" w:left="1418" w:header="567" w:footer="567" w:gutter="0"/>
    </w:sectPr>
  </w:body>
</w:document>
</file>

<file path=word/footer1.xml><?xml version="1.0" encoding="utf-8"?>
<w:ftr xmlns:w="http://schemas.openxmlformats.org/wordprocessingml/2006/main">
  <w:p>
    <w:pPr>
      <w:pStyle w:val="Footer"/>
    </w:pPr>
    <w:r>
      <w:t xml:space="preserve">Halaman </w:t>
    </w:r>
    <w:fldSimple w:instr=" PAGE ">
      <w:r>
        <w:t>1</w:t>
      </w:r>
    </w:fldSimple>
    <w:r>
      <w:t xml:space="preserve"> dari </w:t>
    </w:r>
    <w:fldSimple w:instr=" NUMPAGES ">
      <w:r>
        <w:t>1</w:t>
      </w:r>
    </w:fldSimple>
  </w:p>
</w:ftr>
</file>

<file path=word/settings.xml><?xml version="1.0" encoding="utf-8"?>
<w:settings xmlns:w="http://schemas.openxmlformats.org/wordprocessingml/2006/main">
  <w:defaultTabStop w:val="720"/>
  <w:themeFontLang w:val="id-ID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  <w:lang w:val="id-ID"/>
      </w:rPr>
    </w:rPrDefault>
    <w:pPrDefault>
      <w:pPr>
        <w:widowControl/>
        <w:spacing w:after="120" w:line="276" w:lineRule="auto"/>
      </w:pPr>
    </w:pPrDefault>
  </w:docDefaults>
  <w:style w:type="paragraph" w:default="1" w:styleId="Normal">
    <w:name w:val="Normal"/>
    <w:qFormat/>
    <w:rPr>
      <w:rFonts w:ascii="Arial" w:hAnsi="Arial" w:eastAsia="Arial" w:cs="Arial"/>
    </w:rPr>
  </w:style>
  <w:style w:type="paragraph" w:styleId="Heading1">
    <w:name w:val="heading 1"/>
    <w:basedOn w:val="Normal"/>
    <w:next w:val="Normal"/>
    <w:qFormat/>
    <w:pPr>
      <w:keepNext/>
      <w:keepLines/>
      <w:spacing w:before="120" w:after="200"/>
      <w:outlineLvl w:val="0"/>
    </w:pPr>
    <w:rPr>
      <w:b/>
      <w:sz w:val="28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pPr>
      <w:keepNext/>
      <w:keepLines/>
      <w:spacing w:before="200" w:after="80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i/>
    </w:rPr>
  </w:style>
  <w:style w:type="paragraph" w:styleId="Footer">
    <w:name w:val="footer"/>
    <w:basedOn w:val="Normal"/>
    <w:pPr>
      <w:spacing w:after="0"/>
      <w:jc w:val="center"/>
    </w:pPr>
    <w:rPr>
      <w:color w:val="595959"/>
      <w:sz w:val="16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settings" Target="settings.xml"/></Relationships>
</file>