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Plan: Advancing Relational Reasoning in Vision-Language Models via Anchored Representations and Concept Bottlenecks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intersection of multimodal foundation models, uncertainty quantification, and representation learning represents a critical frontier in modern artificial intelligence. The position of Data Science Institute Graduate Student Intern at Lawrence Livermore National Laboratory (LLNL) for the Summer of 2026 presents a highly specialized nexus of these domains.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Tasked with developing Vision-Language Models (VLMs) that capture fine-grained relational semantic nuances, the research objective heavily emphasizes anchoring-based training protocols to improve interpretability and generalization.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directive operates under the mentorship of Vivek Sivaraman Narayanaswamy, alongside collaborative proximity to Kowshik Thopalli, whose extensive portfolios in robust machine learning, generative modeling, and mechanistic interpretability provide the theoretical scaffolding for this initiative.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exhaustive research report deconstructs the structural paradigms of the mentors' prior work, cross-references these paradigms against the contemporary crisis of compositional grounding in large vision-language models, and constructs three distinct, high-impact research trajectories. These trajectories are designed to culminate in a premier conference submission (e.g., CVPR, ICLR, or NeurIPS 2027), providing an exhaustive execution strategy, literature roadmap, and theoretical framework. The analysis demonstrates how the synthesis of anchoring protocols, concept bottleneck models, and test-time adaptation can resolve the persistent failure of VLMs to comprehend relational and spatial syntax.</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Deconstructing the Mandate and the Institutional Context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formulate a rigorous research trajectory, it is imperative to first analyze the explicit requirements of the offer letter and contextualize them within the broader mission of the Lawrence Livermore National Laboratory Center for Applied Scientific Computing (CASC).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job description mandates the development of multimodal VLMs that better capture fine-grained and relational semantic nuances.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explicitly refers to the ability of an artificial intelligence system to look beyond the mere presence of objects (perceptual attributes) and understand the geometric, spatial, and functional relationships between those objects (relational attributes). The prompt specifically highlights subtle visual attributes, object relationships, and scene context.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methodology prescribed by the offer letter centers on "anchoring based training and fine-tuning techniques".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constraint is not arbitrary; it directly aligns with the foundational research pioneered by the mentorship team.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Anchoring is a paradigm that shifts the burden of robust representation learning away from massive data scaling and toward architectural and objective-function modifications. The ultimate goals of this research—improving interpretability and generalization—are pillars of LLNL's mandate to deploy trustworthy artificial intelligence for mission-critical science.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high-stakes environments, such as autonomous navigation, target identification, or scientific surrogate modeling, an AI model that hallucinates spatial relationships or relies on spurious correlations presents unacceptable risks.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Thus, the intern's objective is to engineer VLMs that are not only highly capable of relational reasoning but also inherently interpretable and robust to out-of-distribution shifts.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Foundations and Expertise Synthesis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deep synthesis of the mentors' existing intellectual property is required to establish the baseline methodologies available for this internship. The collective research spans uncertainty quantification, out-of-distribution (OOD) generalization, mechanistic interpretability, and model failure detection.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Anchoring Paradigm and DeltaUQ</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Anchoring is an architecture-agnostic principle originally conceptualized to accurately estimate epistemic uncertainties from a single neural network, circumventing the computationally prohibitive requirement of training deep ensembles.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foundational framework, termed </w:t>
      </w:r>
      <w:r w:rsidDel="00000000" w:rsidR="00000000" w:rsidRPr="00000000">
        <w:rPr>
          <w:rFonts w:ascii="Google Sans" w:cs="Google Sans" w:eastAsia="Google Sans" w:hAnsi="Google Sans"/>
          <w:color w:val="1f1f1f"/>
        </w:rPr>
        <w:drawing>
          <wp:inline distB="19050" distT="19050" distL="19050" distR="19050">
            <wp:extent cx="163264" cy="240094"/>
            <wp:effectExtent b="0" l="0" r="0" t="0"/>
            <wp:docPr id="1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63264" cy="2400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-UQ (Stochastic Data Centering), operates by performing a simple coordinate transformation that lifts the input domain into a higher-dimensional space.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Specifically, instead of passing an input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1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directly into a neural network </w:t>
      </w:r>
      <w:r w:rsidDel="00000000" w:rsidR="00000000" w:rsidRPr="00000000">
        <w:rPr>
          <w:rFonts w:ascii="Google Sans" w:cs="Google Sans" w:eastAsia="Google Sans" w:hAnsi="Google Sans"/>
          <w:color w:val="1f1f1f"/>
        </w:rPr>
        <w:drawing>
          <wp:inline distB="19050" distT="19050" distL="19050" distR="19050">
            <wp:extent cx="173831" cy="251090"/>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73831" cy="2510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input is shifted by a random reference anchor </w:t>
      </w:r>
      <w:r w:rsidDel="00000000" w:rsidR="00000000" w:rsidRPr="00000000">
        <w:rPr>
          <w:rFonts w:ascii="Google Sans" w:cs="Google Sans" w:eastAsia="Google Sans" w:hAnsi="Google Sans"/>
          <w:color w:val="1f1f1f"/>
        </w:rPr>
        <w:drawing>
          <wp:inline distB="19050" distT="19050" distL="19050" distR="19050">
            <wp:extent cx="84981" cy="245500"/>
            <wp:effectExtent b="0" l="0" r="0" t="0"/>
            <wp:docPr id="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84981" cy="245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network is then trained to map the concatenated tuple </w:t>
      </w:r>
      <w:r w:rsidDel="00000000" w:rsidR="00000000" w:rsidRPr="00000000">
        <w:rPr>
          <w:rFonts w:ascii="Google Sans" w:cs="Google Sans" w:eastAsia="Google Sans" w:hAnsi="Google Sans"/>
          <w:color w:val="1f1f1f"/>
        </w:rPr>
        <w:drawing>
          <wp:inline distB="19050" distT="19050" distL="19050" distR="19050">
            <wp:extent cx="804863" cy="246193"/>
            <wp:effectExtent b="0" l="0" r="0" t="0"/>
            <wp:docPr id="1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804863" cy="2461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target distribution.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Theoretical analyses utilizing the Neural Tangent Kernel (NTK) demonstrate why this approach is highly effective. Standard neural networks often exhibit shift invariance; however, the lack of shift invariance in the NTK when an input is translated by a reference implicitly forces the optimization landscape to explore a much larger, diverse family of functions during training.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When multiple random anchors are applied at inference time, the resulting predictions exhibit slight inconsistencies. The variance among these predictions serves as a highly calibrated indicator of epistemic uncertainty, achieving state-of-the-art results in outlier rejection and calibration under distribution shifts.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Subsequent advancements published at NeurIPS 2024 ("On the Use of Anchoring for Training Vision Models") expanded anchoring from an uncertainty quantification tool into a general training protocol for vision models.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authors identified a critical limitation in early anchored training: as the diversity of the reference set increases, models face an increased risk of learning undesirable shortcuts.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Specifically, the network might ignore the residual input </w:t>
      </w:r>
      <w:r w:rsidDel="00000000" w:rsidR="00000000" w:rsidRPr="00000000">
        <w:rPr>
          <w:rFonts w:ascii="Google Sans" w:cs="Google Sans" w:eastAsia="Google Sans" w:hAnsi="Google Sans"/>
          <w:color w:val="1f1f1f"/>
        </w:rPr>
        <w:drawing>
          <wp:inline distB="19050" distT="19050" distL="19050" distR="19050">
            <wp:extent cx="589359" cy="247151"/>
            <wp:effectExtent b="0" l="0" r="0" t="0"/>
            <wp:docPr id="1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89359" cy="2471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rely solely on the anchor </w:t>
      </w:r>
      <w:r w:rsidDel="00000000" w:rsidR="00000000" w:rsidRPr="00000000">
        <w:rPr>
          <w:rFonts w:ascii="Google Sans" w:cs="Google Sans" w:eastAsia="Google Sans" w:hAnsi="Google Sans"/>
          <w:color w:val="1f1f1f"/>
        </w:rPr>
        <w:drawing>
          <wp:inline distB="19050" distT="19050" distL="19050" distR="19050">
            <wp:extent cx="84981" cy="245500"/>
            <wp:effectExtent b="0" l="0" r="0" t="0"/>
            <wp:docPr id="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84981" cy="245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make predictions, thereby limiting its generalization capabilities. To counteract this, a simple yet elegant masking regularizer was introduced, controlled by a hyperparameter </w:t>
      </w:r>
      <w:r w:rsidDel="00000000" w:rsidR="00000000" w:rsidRPr="00000000">
        <w:rPr>
          <w:rFonts w:ascii="Google Sans" w:cs="Google Sans" w:eastAsia="Google Sans" w:hAnsi="Google Sans"/>
          <w:color w:val="1f1f1f"/>
        </w:rPr>
        <w:drawing>
          <wp:inline distB="19050" distT="19050" distL="19050" distR="19050">
            <wp:extent cx="126058" cy="252115"/>
            <wp:effectExtent b="0" l="0" r="0" t="0"/>
            <wp:docPr id="2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26058" cy="2521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regularizer stochastically masks the residual or anchor and maps the resulting tuples to high-entropy predictions (uniform probabilities).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explicit penalization forces the network to leverage the true reference-residual relationship, yielding significant improvements in calibration, OOD extrapolation, and anomaly resilience across both Convolutional Neural Networks (CNNs) and Vision Transformers (ViTs).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Mechanistic Interpretability and Concept Bottleneck Sparse Autoencoders (CB-SAE)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Mechanistic interpretability aims to decode the opaque latent spaces of foundation models, attempting to understand how individual neurons or linear combinations of neurons correspond to human-understandable concepts. Sparse Autoencoders (SAEs) are frequently employed in this domain to project the dense activations of Large Language Models (LLMs) and VLMs into overcomplete, sparse dictionaries to identify monosemantic features.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However, empirical studies reveal that standard SAEs suffer from severe limitations. They are prone to feature absorption, where multiple distinct concepts are entangled within the same representation, and they often fail to represent user-desired concepts reliably.</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resolve these deficiencies, the mentorship team developed Concept Bottleneck Sparse Autoencoders (CB-SAE), a framework accepted to CVPR 2026.</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architecture unites the unsupervised feature discovery capabilities of SAEs with the explicit, user-defined structure of Concept Bottleneck Models (CBMs).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CB-SAE framework operates as a post-hoc intervention. First, an unsupervised overcomplete dictionary is trained on the model's activations. Subsequently, individual neurons are scored based on a utility metric defined as </w:t>
      </w:r>
      <w:r w:rsidDel="00000000" w:rsidR="00000000" w:rsidRPr="00000000">
        <w:rPr>
          <w:rFonts w:ascii="Google Sans" w:cs="Google Sans" w:eastAsia="Google Sans" w:hAnsi="Google Sans"/>
          <w:color w:val="1f1f1f"/>
        </w:rPr>
        <w:drawing>
          <wp:inline distB="19050" distT="19050" distL="19050" distR="19050">
            <wp:extent cx="1063076" cy="246785"/>
            <wp:effectExtent b="0" l="0" r="0" t="0"/>
            <wp:docPr id="19"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063076" cy="2467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quantifies both Interpretability (</w:t>
      </w:r>
      <w:r w:rsidDel="00000000" w:rsidR="00000000" w:rsidRPr="00000000">
        <w:rPr>
          <w:rFonts w:ascii="Google Sans" w:cs="Google Sans" w:eastAsia="Google Sans" w:hAnsi="Google Sans"/>
          <w:color w:val="1f1f1f"/>
        </w:rPr>
        <w:drawing>
          <wp:inline distB="19050" distT="19050" distL="19050" distR="19050">
            <wp:extent cx="160288" cy="245146"/>
            <wp:effectExtent b="0" l="0" r="0" t="0"/>
            <wp:docPr id="2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60288" cy="245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Steerability (</w:t>
      </w:r>
      <w:r w:rsidDel="00000000" w:rsidR="00000000" w:rsidRPr="00000000">
        <w:rPr>
          <w:rFonts w:ascii="Google Sans" w:cs="Google Sans" w:eastAsia="Google Sans" w:hAnsi="Google Sans"/>
          <w:color w:val="1f1f1f"/>
        </w:rPr>
        <w:drawing>
          <wp:inline distB="19050" distT="19050" distL="19050" distR="19050">
            <wp:extent cx="194220" cy="252487"/>
            <wp:effectExtent b="0" l="0" r="0" t="0"/>
            <wp:docPr id="2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94220" cy="2524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systematically prunes the </w:t>
      </w:r>
      <w:r w:rsidDel="00000000" w:rsidR="00000000" w:rsidRPr="00000000">
        <w:rPr>
          <w:rFonts w:ascii="Google Sans" w:cs="Google Sans" w:eastAsia="Google Sans" w:hAnsi="Google Sans"/>
          <w:color w:val="1f1f1f"/>
        </w:rPr>
        <w:drawing>
          <wp:inline distB="19050" distT="19050" distL="19050" distR="19050">
            <wp:extent cx="518666" cy="249728"/>
            <wp:effectExtent b="0" l="0" r="0" t="0"/>
            <wp:docPr id="24"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18666" cy="2497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least useful computational units.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retained latent space is then augmented with a lightweight concept bottleneck aligned to a predefined, human-understandable concept set utilizing techniques like CLIP-Dissect.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rigorous formulation yields a massive 32.1% improvement in interpretability and a 14.5% improvement in steerability across large vision-language models.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More importantly, it allows for precise causal interventions, enabling researchers to steer the generative output of a model by manipulating specific concept dimensions without retraining the entire network.</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Debiasing and Failure Detection via Foundation Priors (DECIDER)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vulnerability of deployed VLMs and vision classifiers is their susceptibility to spurious correlations. Models often learn to rely on task-irrelevant nuisance attributes (e.g., background scenery, lighting conditions, or co-occurring objects) rather than task-relevant core attributes.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When the distribution of these nuisance attributes shifts between training and deployment, the model fails catastrophically.</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DECIDER (Debiasing Classifiers to Identify Errors Reliably) framework, published at ECCV 2024, mitigates this vulnerability by leveraging foundation models to detect likely failures at inference time.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DECIDER utilizes Large Language Models (LLMs) to explicitly define the core attributes of a given class.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It then utilizes a Vision-Language Model (such as CLIP) to construct a Prior Induced Model (PIM).</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PIM serves as a debiased version of the original classifier by forcing the alignment of visual features exclusively to the LLM-specified core attributes, effectively filtering out the nuisance variables.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inference, DECIDER computes a prediction disagreement score, calculated as the cross-entropy between the sample-level probability distributions of the original task model and the PIM.</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If the disagreement exceeds a pre-calculated calibration threshold, the sample is flagged as a likely failure.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Across diverse benchmarks spanning subpopulation shifts and covariate shifts, DECIDER consistently achieves state-of-the-art failure detection performance, measured by the Matthews Correlation Coefficient (MCC), Failure Recall, and Success Recall.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Furthermore, DECIDER provides human-interpretable explanations for the failure by systematically ablating attributes to observe changes in the disagreement score.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Compositional Grounding Gap in Vision-Language Models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central directive of the internship—addressing fine-grained and relational semantic nuances in VLMs—directly targets one of the most persistent and poorly understood flaws in modern artificial intelligence: the compositional grounding gap.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Despite the exponential scaling of data and parameters, contemporary VLMs consistently fail at compositional reasoning, which is the ability to correctly bind objects, attributes, and spatial relations across modalities.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"Bag-of-Words" Phenomenon and Structural Blind Spots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Extensive diagnostic benchmarking has exposed that leading models like CLIP, LLaVA, and InstructBLIP often perform at or below random chance when tasked with differentiating between compositionally distinct but lexically identical scenes.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For example, if presented with an image of a cup behind a laptop and an image of a laptop behind a cup, alongside the caption "the cup is behind the laptop," the VLM will frequently assign equal probability to both images. These architectures effectively operate as sophisticated "bag-of-words" models; they are highly proficient at recognizing the mere presence of semantic entities (e.g., detecting the cup and the laptop independently) but entirely fail to capture the structural, geometric, and relational syntax binding them together.</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theoretical breakthroughs have demonstrated that this failure is not merely a statistical artifact of biased training data (e.g., the low quality of web-crawled captions), but rather a fundamental structural constraint within the model architectures themselves. Mathematical proofs presented in recent literature, such as the REGROUND framework, demonstrate that the ubiquitous use of pooled visual features systematically destroys relational geometry.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global pooling operation compresses spatial attention maps, resulting in factorial compositional blind spots. The theoretical upper bound of accuracy degrades sharply as scene complexity increases. Specifically, the network's accuracy decays factorially with the number of objects </w:t>
      </w:r>
      <w:r w:rsidDel="00000000" w:rsidR="00000000" w:rsidRPr="00000000">
        <w:rPr>
          <w:rFonts w:ascii="Google Sans" w:cs="Google Sans" w:eastAsia="Google Sans" w:hAnsi="Google Sans"/>
          <w:color w:val="1f1f1f"/>
        </w:rPr>
        <w:drawing>
          <wp:inline distB="19050" distT="19050" distL="19050" distR="19050">
            <wp:extent cx="108198" cy="255741"/>
            <wp:effectExtent b="0" l="0" r="0" t="0"/>
            <wp:docPr id="2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08198" cy="255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scene, tracking a predictable empirical curve that correlates tightly with </w:t>
      </w:r>
      <w:r w:rsidDel="00000000" w:rsidR="00000000" w:rsidRPr="00000000">
        <w:rPr>
          <w:rFonts w:ascii="Google Sans" w:cs="Google Sans" w:eastAsia="Google Sans" w:hAnsi="Google Sans"/>
          <w:color w:val="1f1f1f"/>
        </w:rPr>
        <w:drawing>
          <wp:inline distB="19050" distT="19050" distL="19050" distR="19050">
            <wp:extent cx="501550" cy="217654"/>
            <wp:effectExtent b="0" l="0" r="0" t="0"/>
            <wp:docPr id="29"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01550" cy="2176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Because pooled features collapse compositionally distinct scenes into nearly identical latent representations, the VLM possesses a literal blind spot regarding spatial relations.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Contemporary Interventions and Evaluation Paradigms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research community is aggressively pursuing remedies for this compositional gap, branching into several distinct methodological schools: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Test-Time Interventions:</w:t>
      </w:r>
      <w:r w:rsidDel="00000000" w:rsidR="00000000" w:rsidRPr="00000000">
        <w:rPr>
          <w:rFonts w:ascii="Google Sans" w:cs="Google Sans" w:eastAsia="Google Sans" w:hAnsi="Google Sans"/>
          <w:color w:val="1f1f1f"/>
          <w:rtl w:val="0"/>
        </w:rPr>
        <w:t xml:space="preserve"> Frameworks such as REGROUND bypass the computationally expensive pre-training phase entirely. Instead, they utilize relation-guided spatial attention and parsing to restore compositional sensitivity dynamically at inference time.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By applying text-driven spatial attention masks over the unpooled visual tokens, REGROUND yields an impressive 8-9% accuracy gain on relational benchmarks without any parameter updates.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Similarly, Test-Time Matching (TTM), accepted to ICLR 2026, leverages an iterative, self-bootstrapping algorithm to translate confident matching scores into pseudo-labels, allowing models to surpass human baselines on strict compositional benchmarks without external supervision.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Explicit Visual Anchoring and Verifiable Rewards:</w:t>
      </w:r>
      <w:r w:rsidDel="00000000" w:rsidR="00000000" w:rsidRPr="00000000">
        <w:rPr>
          <w:rFonts w:ascii="Google Sans" w:cs="Google Sans" w:eastAsia="Google Sans" w:hAnsi="Google Sans"/>
          <w:color w:val="1f1f1f"/>
          <w:rtl w:val="0"/>
        </w:rPr>
        <w:t xml:space="preserve"> Advanced frameworks such as SATORI-R1 and AnViL-Net introduce spatial grounding as an explicit reinforcement learning objective.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SATORI decomposes Visual Question Answering into verifiable stages—global captioning, region localization, and answer prediction—supplying explicit reward signals for correctly anchoring semantic features to specific spatial coordinates.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ensures the VLM does not hallucinate relationships by forcing it to prove </w:t>
      </w:r>
      <w:r w:rsidDel="00000000" w:rsidR="00000000" w:rsidRPr="00000000">
        <w:rPr>
          <w:rFonts w:ascii="Google Sans" w:cs="Google Sans" w:eastAsia="Google Sans" w:hAnsi="Google Sans"/>
          <w:i w:val="1"/>
          <w:iCs w:val="1"/>
          <w:color w:val="1f1f1f"/>
          <w:rtl w:val="0"/>
        </w:rPr>
        <w:t xml:space="preserve">where</w:t>
      </w:r>
      <w:r w:rsidDel="00000000" w:rsidR="00000000" w:rsidRPr="00000000">
        <w:rPr>
          <w:rFonts w:ascii="Google Sans" w:cs="Google Sans" w:eastAsia="Google Sans" w:hAnsi="Google Sans"/>
          <w:color w:val="1f1f1f"/>
          <w:rtl w:val="0"/>
        </w:rPr>
        <w:t xml:space="preserve"> the relationship is occurring.</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Contrastive Prompting for Visual Relationships:</w:t>
      </w:r>
      <w:r w:rsidDel="00000000" w:rsidR="00000000" w:rsidRPr="00000000">
        <w:rPr>
          <w:rFonts w:ascii="Google Sans" w:cs="Google Sans" w:eastAsia="Google Sans" w:hAnsi="Google Sans"/>
          <w:color w:val="1f1f1f"/>
          <w:rtl w:val="0"/>
        </w:rPr>
        <w:t xml:space="preserve"> The CREPE architecture introduces learnable prompting with CLIP to infer reliable union box representations.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By extracting bounding boxes around pairs of interacting objects and computing the union box, CREPE forces the contrastive learning objective to focus purely on the predicate connecting the entities, significantly improving visual relationship prediction without the need to retrain the underlying visual encoder.</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empirically validate any proposed architectural improvements in this domain, benchmarking must target datasets explicitly designed to penalize "bag-of-words" heuristics. The traditional metrics of image-caption retrieval are insufficient. Instead, models must be evaluated on adversarial datasets. Winoground remains the gold standard, presenting pairs of images and captions where the words are identical but the order dictates the relation, strictly testing if the VLM relies purely on token presence versus structural syntax.</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SugarCrepe provides LLM-generated fluent hard negatives (swap/replace/add) targeting spatial concepts, explicitly removing linguistic artifact biases.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ConMe pushes this further by utilizing adversarial VLMs to autonomously generate exceptionally hard compositional questions, causing up to a 33% performance drop in state-of-the-art models.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Finally, datasets like VSR isolate specific geometric prepositions (e.g., "above," "adjacent to"), which is critical for validating fine-grained spatial concept bottlenecks.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Literature Review and Strategic Reading Plan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rigorous literature review is mandatory to establish baselines, understand the theoretical limitations of current methods, and identify the exact integration points between LLNL's anchoring frameworks and VLM compositional reasoning. The literature is stratified into critical domains, encompassing both the mentors' foundational works and the state-of-the-art external advancements. The intern must systematically consume, implement, and critique the following architectural paradigms.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Publication / Resource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Theoretical Mechanism &amp; Relevance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Methodological Focus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Anchoring Protocols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On the Use of Anchoring for Training Vision Models</w:t>
            </w:r>
            <w:r w:rsidDel="00000000" w:rsidR="00000000" w:rsidRPr="00000000">
              <w:rPr>
                <w:rFonts w:ascii="Google Sans" w:cs="Google Sans" w:eastAsia="Google Sans" w:hAnsi="Google Sans"/>
                <w:color w:val="1f1f1f"/>
                <w:shd w:fill="auto" w:val="clear"/>
                <w:rtl w:val="0"/>
              </w:rPr>
              <w:t xml:space="preserve"> (NeurIPS 2024)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Introduces the masking regularizer </w:t>
            </w:r>
            <w:r w:rsidDel="00000000" w:rsidR="00000000" w:rsidRPr="00000000">
              <w:rPr>
                <w:rFonts w:ascii="Google Sans" w:cs="Google Sans" w:eastAsia="Google Sans" w:hAnsi="Google Sans"/>
                <w:color w:val="1f1f1f"/>
                <w:shd w:fill="auto" w:val="clear"/>
              </w:rPr>
              <w:drawing>
                <wp:inline distB="19050" distT="19050" distL="19050" distR="19050">
                  <wp:extent cx="126058" cy="252115"/>
                  <wp:effectExtent b="0" l="0" r="0" t="0"/>
                  <wp:docPr id="3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26058" cy="25211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to prevent shortcut learning in reference-residual pairs.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Essential for understanding how to adapt the </w:t>
            </w:r>
            <w:r w:rsidDel="00000000" w:rsidR="00000000" w:rsidRPr="00000000">
              <w:rPr>
                <w:rFonts w:ascii="Google Sans" w:cs="Google Sans" w:eastAsia="Google Sans" w:hAnsi="Google Sans"/>
                <w:color w:val="1f1f1f"/>
                <w:shd w:fill="auto" w:val="clear"/>
              </w:rPr>
              <w:drawing>
                <wp:inline distB="19050" distT="19050" distL="19050" distR="19050">
                  <wp:extent cx="163264" cy="240094"/>
                  <wp:effectExtent b="0" l="0" r="0" t="0"/>
                  <wp:docPr id="3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63264" cy="24009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-UQ anchoring principle from pure CNNs/ViTs to multimodal generative VLMs.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Concept Bottlenecks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Interpretable &amp; Steerable Concept Bottleneck Sparse Autoencoders</w:t>
            </w:r>
            <w:r w:rsidDel="00000000" w:rsidR="00000000" w:rsidRPr="00000000">
              <w:rPr>
                <w:rFonts w:ascii="Google Sans" w:cs="Google Sans" w:eastAsia="Google Sans" w:hAnsi="Google Sans"/>
                <w:color w:val="1f1f1f"/>
                <w:shd w:fill="auto" w:val="clear"/>
                <w:rtl w:val="0"/>
              </w:rPr>
              <w:t xml:space="preserve"> (CVPR 2026)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Details the </w:t>
            </w:r>
            <w:r w:rsidDel="00000000" w:rsidR="00000000" w:rsidRPr="00000000">
              <w:rPr>
                <w:rFonts w:ascii="Google Sans" w:cs="Google Sans" w:eastAsia="Google Sans" w:hAnsi="Google Sans"/>
                <w:color w:val="1f1f1f"/>
                <w:shd w:fill="auto" w:val="clear"/>
              </w:rPr>
              <w:drawing>
                <wp:inline distB="19050" distT="19050" distL="19050" distR="19050">
                  <wp:extent cx="1063076" cy="246785"/>
                  <wp:effectExtent b="0" l="0" r="0" t="0"/>
                  <wp:docPr id="3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063076" cy="24678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scoring metric and CLIP-Dissect alignment for sparse autoencoders.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Vital for mapping continuous, opaque relational vectors into human-interpretable spatial concepts and enabling causal steering.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Failure Detection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DECIDER: Leveraging Foundation Model Priors for Improved Model Failure Detection</w:t>
            </w:r>
            <w:r w:rsidDel="00000000" w:rsidR="00000000" w:rsidRPr="00000000">
              <w:rPr>
                <w:rFonts w:ascii="Google Sans" w:cs="Google Sans" w:eastAsia="Google Sans" w:hAnsi="Google Sans"/>
                <w:color w:val="1f1f1f"/>
                <w:shd w:fill="auto" w:val="clear"/>
                <w:rtl w:val="0"/>
              </w:rPr>
              <w:t xml:space="preserve"> (ECCV 2024) </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Outlines the Prior Induced Model (PIM) and cross-entropy disagreement-based failure flagging.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Serves as the mathematical foundation for debiasing spatial hallucinations and distinguishing core relational attributes from nuisance variables.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Test-Time Adaptation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Test-Time Matching: Unlocking Compositional Reasoning in Multimodal Models</w:t>
            </w:r>
            <w:r w:rsidDel="00000000" w:rsidR="00000000" w:rsidRPr="00000000">
              <w:rPr>
                <w:rFonts w:ascii="Google Sans" w:cs="Google Sans" w:eastAsia="Google Sans" w:hAnsi="Google Sans"/>
                <w:color w:val="1f1f1f"/>
                <w:shd w:fill="auto" w:val="clear"/>
                <w:rtl w:val="0"/>
              </w:rPr>
              <w:t xml:space="preserve"> (ICLR 2026)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Demonstrates supervision-free iterative bootstrapping. Highlights the inadequacy of standard pairwise metrics, introducing GroupMatch.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Demonstrates how to extract latent compositional reasoning from frozen models at inference time, avoiding expensive pre-training.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Visual Relationships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CREPE: Learnable Prompting with CLIP Improves Visual Relationship Prediction</w:t>
            </w:r>
            <w:r w:rsidDel="00000000" w:rsidR="00000000" w:rsidRPr="00000000">
              <w:rPr>
                <w:rFonts w:ascii="Google Sans" w:cs="Google Sans" w:eastAsia="Google Sans" w:hAnsi="Google Sans"/>
                <w:color w:val="1f1f1f"/>
                <w:shd w:fill="auto" w:val="clear"/>
                <w:rtl w:val="0"/>
              </w:rPr>
              <w:t xml:space="preserve"> (ICASSP 2024)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Uses contrastive training on union bounding boxes to extract reliable predicate representations.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Provides the blueprint for manipulating CLIP's zero-shot latent space specifically for relation extraction via localized visual anchoring.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Compositional Flaws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The Compositional Grounding Gap: Why Vision-Language Models Fail at Relational Reasoning</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Mathematically proves that pooled visual features cause factorial blind spots, degrading accuracy proportional to </w:t>
            </w:r>
            <w:r w:rsidDel="00000000" w:rsidR="00000000" w:rsidRPr="00000000">
              <w:rPr>
                <w:rFonts w:ascii="Google Sans" w:cs="Google Sans" w:eastAsia="Google Sans" w:hAnsi="Google Sans"/>
                <w:color w:val="1f1f1f"/>
                <w:shd w:fill="auto" w:val="clear"/>
              </w:rPr>
              <w:drawing>
                <wp:inline distB="19050" distT="19050" distL="19050" distR="19050">
                  <wp:extent cx="501550" cy="217654"/>
                  <wp:effectExtent b="0" l="0" r="0" t="0"/>
                  <wp:docPr id="33"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01550" cy="21765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Establishes the theoretical boundary of the problem. Introduces REGROUND, a test-time intervention utilizing parse-guided spatial attention.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Spatial Grounding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SATORI-R1: Incentivizing Multimodal Reasoning with Spatial Grounding</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Decomposes VQA into verifiable stages, supplying explicit reward signals for correctly localizing semantic features.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Highlights the necessity of explicit visual anchoring and reinforcement learning to prevent VLMs from bypassing spatial reasoning.</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prepare for the internship, the intern must read the papers detailed in the table above, paying specific attention to the mathematical formulations of the loss functions, the generation of hard negative samples in the benchmarking datasets, and the ablation studies justifying the architectural modifications.</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Proposed Research Trajectories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synthesis of the job description, the theoretical capabilities of the mentorship team, and the identified gaps in the broader scientific literature, the following three research trajectories represent novel, high-impact avenues. Each trajectory is designed to yield a comprehensive manuscript suitable for a top-tier venue (e.g., CVPR, NeurIPS, ICLR 2027), seamlessly intersecting the LLNL mandate for interpretable AI with the frontier of compositional reasoning.</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Trajectory 1: Relational Concept Bottleneck Sparse Autoencoders (RCB-SAE) via Spatial Anchoring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Theoretical Premise:</w:t>
      </w:r>
      <w:r w:rsidDel="00000000" w:rsidR="00000000" w:rsidRPr="00000000">
        <w:rPr>
          <w:rFonts w:ascii="Google Sans" w:cs="Google Sans" w:eastAsia="Google Sans" w:hAnsi="Google Sans"/>
          <w:color w:val="1f1f1f"/>
          <w:rtl w:val="0"/>
        </w:rPr>
        <w:t xml:space="preserve"> Current Concept Bottleneck Models (CBMs) and CB-SAEs predominantly map latent spaces to perceptual attributes (e.g., "red," "furry," "metallic").</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They consistently fail to capture relational logic because spatial semantics are highly context-dependent and are easily absorbed into general object features during unsupervised dictionary learning.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As demonstrated by the REGROUND framework, pooled visual features destroy relational geometry.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However, if anchoring forces a network to learn a residual representation </w:t>
      </w:r>
      <w:r w:rsidDel="00000000" w:rsidR="00000000" w:rsidRPr="00000000">
        <w:rPr>
          <w:rFonts w:ascii="Google Sans" w:cs="Google Sans" w:eastAsia="Google Sans" w:hAnsi="Google Sans"/>
          <w:color w:val="1f1f1f"/>
        </w:rPr>
        <w:drawing>
          <wp:inline distB="19050" distT="19050" distL="19050" distR="19050">
            <wp:extent cx="708422" cy="248905"/>
            <wp:effectExtent b="0" l="0" r="0" t="0"/>
            <wp:docPr id="34"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708422" cy="2489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between a query </w:t>
      </w:r>
      <w:r w:rsidDel="00000000" w:rsidR="00000000" w:rsidRPr="00000000">
        <w:rPr>
          <w:rFonts w:ascii="Google Sans" w:cs="Google Sans" w:eastAsia="Google Sans" w:hAnsi="Google Sans"/>
          <w:color w:val="1f1f1f"/>
        </w:rPr>
        <w:drawing>
          <wp:inline distB="19050" distT="19050" distL="19050" distR="19050">
            <wp:extent cx="155078" cy="252002"/>
            <wp:effectExtent b="0" l="0" r="0" t="0"/>
            <wp:docPr id="3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155078" cy="252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reference </w:t>
      </w:r>
      <w:r w:rsidDel="00000000" w:rsidR="00000000" w:rsidRPr="00000000">
        <w:rPr>
          <w:rFonts w:ascii="Google Sans" w:cs="Google Sans" w:eastAsia="Google Sans" w:hAnsi="Google Sans"/>
          <w:color w:val="1f1f1f"/>
        </w:rPr>
        <w:drawing>
          <wp:inline distB="19050" distT="19050" distL="19050" distR="19050">
            <wp:extent cx="150316" cy="244263"/>
            <wp:effectExtent b="0" l="0" r="0" t="0"/>
            <wp:docPr id="1"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150316" cy="2442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anchoring the visual field to a specific spatial node should explicitly isolate relational vectors from perceptual vectors.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Mechanism: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trajectory proposes the development of the Relational Concept Bottleneck Sparse Autoencoder (RCB-SAE).</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Dictionary Redefinition:</w:t>
      </w:r>
      <w:r w:rsidDel="00000000" w:rsidR="00000000" w:rsidRPr="00000000">
        <w:rPr>
          <w:rFonts w:ascii="Google Sans" w:cs="Google Sans" w:eastAsia="Google Sans" w:hAnsi="Google Sans"/>
          <w:color w:val="1f1f1f"/>
          <w:rtl w:val="0"/>
        </w:rPr>
        <w:t xml:space="preserve"> Instead of querying LLMs for object-centric attributes, an LLM is prompted to generate a comprehensive taxonomy of fine-grained spatial and compositional relations (e.g., "contains," "adjacent to," "occluding," "supporting").</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Anchored Projection:</w:t>
      </w:r>
      <w:r w:rsidDel="00000000" w:rsidR="00000000" w:rsidRPr="00000000">
        <w:rPr>
          <w:rFonts w:ascii="Google Sans" w:cs="Google Sans" w:eastAsia="Google Sans" w:hAnsi="Google Sans"/>
          <w:color w:val="1f1f1f"/>
          <w:rtl w:val="0"/>
        </w:rPr>
        <w:t xml:space="preserve"> During the training of the SAE on the VLM's visual tokens, the input is explicitly anchored using the union bounding box of interacting entities, borrowing the spatial localization logic from CREPE.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input tuple is defined as the global scene </w:t>
      </w:r>
      <w:r w:rsidDel="00000000" w:rsidR="00000000" w:rsidRPr="00000000">
        <w:rPr>
          <w:rFonts w:ascii="Google Sans" w:cs="Google Sans" w:eastAsia="Google Sans" w:hAnsi="Google Sans"/>
          <w:color w:val="1f1f1f"/>
        </w:rPr>
        <w:drawing>
          <wp:inline distB="19050" distT="19050" distL="19050" distR="19050">
            <wp:extent cx="155078" cy="252002"/>
            <wp:effectExtent b="0" l="0" r="0" t="0"/>
            <wp:docPr id="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155078" cy="252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local anchored relational interaction </w:t>
      </w:r>
      <w:r w:rsidDel="00000000" w:rsidR="00000000" w:rsidRPr="00000000">
        <w:rPr>
          <w:rFonts w:ascii="Google Sans" w:cs="Google Sans" w:eastAsia="Google Sans" w:hAnsi="Google Sans"/>
          <w:color w:val="1f1f1f"/>
        </w:rPr>
        <w:drawing>
          <wp:inline distB="19050" distT="19050" distL="19050" distR="19050">
            <wp:extent cx="150316" cy="244263"/>
            <wp:effectExtent b="0" l="0" r="0" t="0"/>
            <wp:docPr id="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150316" cy="2442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enforcing the </w:t>
      </w:r>
      <w:r w:rsidDel="00000000" w:rsidR="00000000" w:rsidRPr="00000000">
        <w:rPr>
          <w:rFonts w:ascii="Google Sans" w:cs="Google Sans" w:eastAsia="Google Sans" w:hAnsi="Google Sans"/>
          <w:color w:val="1f1f1f"/>
        </w:rPr>
        <w:drawing>
          <wp:inline distB="19050" distT="19050" distL="19050" distR="19050">
            <wp:extent cx="163264" cy="240094"/>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63264" cy="2400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-UQ principles, the autoencoder is forced to reconstruct the residual spatial dynamics.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Relational Pruning:</w:t>
      </w:r>
      <w:r w:rsidDel="00000000" w:rsidR="00000000" w:rsidRPr="00000000">
        <w:rPr>
          <w:rFonts w:ascii="Google Sans" w:cs="Google Sans" w:eastAsia="Google Sans" w:hAnsi="Google Sans"/>
          <w:color w:val="1f1f1f"/>
          <w:rtl w:val="0"/>
        </w:rPr>
        <w:t xml:space="preserve"> The standard CB-SAE scoring metric </w:t>
      </w:r>
      <w:r w:rsidDel="00000000" w:rsidR="00000000" w:rsidRPr="00000000">
        <w:rPr>
          <w:rFonts w:ascii="Google Sans" w:cs="Google Sans" w:eastAsia="Google Sans" w:hAnsi="Google Sans"/>
          <w:color w:val="1f1f1f"/>
        </w:rPr>
        <w:drawing>
          <wp:inline distB="19050" distT="19050" distL="19050" distR="19050">
            <wp:extent cx="1063076" cy="246785"/>
            <wp:effectExtent b="0" l="0" r="0" t="0"/>
            <wp:docPr id="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063076" cy="2467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applied.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However, the Interpretability score </w:t>
      </w:r>
      <w:r w:rsidDel="00000000" w:rsidR="00000000" w:rsidRPr="00000000">
        <w:rPr>
          <w:rFonts w:ascii="Google Sans" w:cs="Google Sans" w:eastAsia="Google Sans" w:hAnsi="Google Sans"/>
          <w:color w:val="1f1f1f"/>
        </w:rPr>
        <w:drawing>
          <wp:inline distB="19050" distT="19050" distL="19050" distR="19050">
            <wp:extent cx="160288" cy="245146"/>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60288" cy="245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evaluated strictly against the relational taxonomy using a modified CLIP-Dissect protocol. Neurons that only fire for object presence but remain invariant to spatial permutation (e.g., activating equally for "cat on mat" and "mat on cat") are heavily penalized and pruned.</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Steerable Relationships:</w:t>
      </w:r>
      <w:r w:rsidDel="00000000" w:rsidR="00000000" w:rsidRPr="00000000">
        <w:rPr>
          <w:rFonts w:ascii="Google Sans" w:cs="Google Sans" w:eastAsia="Google Sans" w:hAnsi="Google Sans"/>
          <w:color w:val="1f1f1f"/>
          <w:rtl w:val="0"/>
        </w:rPr>
        <w:t xml:space="preserve"> By isolating these strictly relational neurons, the framework allows for causal interventions. At inference, manipulating the activation of a "spatial proximity" neuron should demonstrably alter the VLM's text generation regarding the distance between objects, proving that the model is performing genuine geometric reasoning rather than heuristic matching.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Expected Outcomes &amp; Impact:</w:t>
      </w:r>
      <w:r w:rsidDel="00000000" w:rsidR="00000000" w:rsidRPr="00000000">
        <w:rPr>
          <w:rFonts w:ascii="Google Sans" w:cs="Google Sans" w:eastAsia="Google Sans" w:hAnsi="Google Sans"/>
          <w:color w:val="1f1f1f"/>
          <w:rtl w:val="0"/>
        </w:rPr>
        <w:t xml:space="preserve"> This resolves the "bag-of-words" limitation by explicitly enforcing a structural bottleneck. It extends the mentors' CVPR 2026 CB-SAE work directly into the multimodal relational domain requested by the job description.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empirical results would be evaluated on Winoground, SugarCrepe, and VSR, measuring the percentage improvement in relational steerability and zero-shot compositional accuracy.</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Trajectory 2: Debiasing Spatial Hallucinations using Relational DECIDER (R-DECIDER)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Theoretical Premise:</w:t>
      </w:r>
      <w:r w:rsidDel="00000000" w:rsidR="00000000" w:rsidRPr="00000000">
        <w:rPr>
          <w:rFonts w:ascii="Google Sans" w:cs="Google Sans" w:eastAsia="Google Sans" w:hAnsi="Google Sans"/>
          <w:color w:val="1f1f1f"/>
          <w:rtl w:val="0"/>
        </w:rPr>
        <w:t xml:space="preserve"> VLMs frequently hallucinate spatial relationships because they rely on spurious correlations within the training data rather than true geometric perception.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For instance, a model might predict that a "person is riding a horse" simply because a person and a horse co-occur in the frame, ignoring the actual spatial configuration of the entities. The DECIDER framework successfully detects general failure modes by measuring prediction disagreement against a debiased Prior Induced Model (PIM).</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Adapting this to spatial physics represents a massive leap in AI safety.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Mechanism:</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trajectory adapts DECIDER from standard image classification to compositional verification, termed Relational-DECIDER (R-DECIDER).</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Relational Core Attribute Extraction:</w:t>
      </w:r>
      <w:r w:rsidDel="00000000" w:rsidR="00000000" w:rsidRPr="00000000">
        <w:rPr>
          <w:rFonts w:ascii="Google Sans" w:cs="Google Sans" w:eastAsia="Google Sans" w:hAnsi="Google Sans"/>
          <w:color w:val="1f1f1f"/>
          <w:rtl w:val="0"/>
        </w:rPr>
        <w:t xml:space="preserve"> Given a visual scene and a user query regarding an interaction, an LLM is utilized to extract the core relational triplet (Subject, Predicate, Object). The LLM is then prompted to define the necessary geometric prerequisites for that predicate (e.g., "riding" requires the subject to be positioned vertically above and in physical contact with the object).</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Spatial Prior Induced Model (S-PIM):</w:t>
      </w:r>
      <w:r w:rsidDel="00000000" w:rsidR="00000000" w:rsidRPr="00000000">
        <w:rPr>
          <w:rFonts w:ascii="Google Sans" w:cs="Google Sans" w:eastAsia="Google Sans" w:hAnsi="Google Sans"/>
          <w:color w:val="1f1f1f"/>
          <w:rtl w:val="0"/>
        </w:rPr>
        <w:t xml:space="preserve"> The S-PIM is constructed not by aligning to general class attributes, but by aligning the VLM's intermediate spatial tokens to foundational geometry models. This could involve incorporating depth estimators or spatial prompting maps (similar to the Groundhog framework) to explicitly encode depth and boundary data into the PIM.</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Disagreement-Based Failure Flagging:</w:t>
      </w:r>
      <w:r w:rsidDel="00000000" w:rsidR="00000000" w:rsidRPr="00000000">
        <w:rPr>
          <w:rFonts w:ascii="Google Sans" w:cs="Google Sans" w:eastAsia="Google Sans" w:hAnsi="Google Sans"/>
          <w:color w:val="1f1f1f"/>
          <w:rtl w:val="0"/>
        </w:rPr>
        <w:t xml:space="preserve"> When the standard VLM decoder asserts a spatial relationship, its probability distribution is cross-referenced against the S-PIM. The disagreement score is calculated via cross-entropy.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If the standard VLM relies on a spurious correlation (the mere presence of the horse), but the S-PIM detects a violation of the core geometric attributes (the person is standing 10 feet away from the horse), the resulting disagreement score crosses the calibration threshold. This successfully flags the spatial hallucination before the response is delivered to the user.</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Expected Outcomes &amp; Impact:</w:t>
      </w:r>
      <w:r w:rsidDel="00000000" w:rsidR="00000000" w:rsidRPr="00000000">
        <w:rPr>
          <w:rFonts w:ascii="Google Sans" w:cs="Google Sans" w:eastAsia="Google Sans" w:hAnsi="Google Sans"/>
          <w:color w:val="1f1f1f"/>
          <w:rtl w:val="0"/>
        </w:rPr>
        <w:t xml:space="preserve"> This research directly addresses AI safety, reliability, and uncertainty quantification in multimodal deployment—core mandates at LLNL.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providing interpretable explanations for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a VLM failed at a spatial task (through attribute ablation of the geometric prerequisites), this work substantially elevates the utility of VLMs in mission-critical environments. Evaluation would be conducted on rigorous geometric datasets like VLADBench (autonomous driving scenarios) and Ego3D-Bench, measuring improvements in the Matthews Correlation Coefficient (MCC) for failure detection.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Trajectory 3: Transductive Test-Time Anchoring (T3A) for Compositional Generalization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Theoretical Premise:</w:t>
      </w:r>
      <w:r w:rsidDel="00000000" w:rsidR="00000000" w:rsidRPr="00000000">
        <w:rPr>
          <w:rFonts w:ascii="Google Sans" w:cs="Google Sans" w:eastAsia="Google Sans" w:hAnsi="Google Sans"/>
          <w:color w:val="1f1f1f"/>
          <w:rtl w:val="0"/>
        </w:rPr>
        <w:t xml:space="preserve"> While pre-training interventions or training auxiliary sparse autoencoders are highly effective, they are computationally expensive. Test-time adaptation offers a lightweight alternative to unlock latent reasoning capabilities already present in the model.</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Existing research indicates that anchored models extrapolate highly effectively to unseen data regimes through transductive inferencing—identifying an optimal reference for each sample dynamically at test time.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Concurrently, frameworks like Test-Time Matching (TTM) have proven that iterative self-bootstrapping at inference can allow models to surpass human baselines on Winoground without any external supervision.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Mechanism: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trajectory merges LLNL's </w:t>
      </w:r>
      <w:r w:rsidDel="00000000" w:rsidR="00000000" w:rsidRPr="00000000">
        <w:rPr>
          <w:rFonts w:ascii="Google Sans" w:cs="Google Sans" w:eastAsia="Google Sans" w:hAnsi="Google Sans"/>
          <w:color w:val="1f1f1f"/>
        </w:rPr>
        <w:drawing>
          <wp:inline distB="19050" distT="19050" distL="19050" distR="19050">
            <wp:extent cx="163264" cy="240094"/>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63264" cy="2400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-UQ anchoring principles with Test-Time Matching to create Transductive Test-Time Anchoring (T3A).</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Dynamic Reference Generation:</w:t>
      </w:r>
      <w:r w:rsidDel="00000000" w:rsidR="00000000" w:rsidRPr="00000000">
        <w:rPr>
          <w:rFonts w:ascii="Google Sans" w:cs="Google Sans" w:eastAsia="Google Sans" w:hAnsi="Google Sans"/>
          <w:color w:val="1f1f1f"/>
          <w:rtl w:val="0"/>
        </w:rPr>
        <w:t xml:space="preserve"> Instead of using fixed anchors from a training set, the algorithm dynamically extracts bounding-box level visual anchors from the test image using an open-vocabulary detector.</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These visual anchors isolate individual entities within the complex scene.</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Tuple Perturbation:</w:t>
      </w:r>
      <w:r w:rsidDel="00000000" w:rsidR="00000000" w:rsidRPr="00000000">
        <w:rPr>
          <w:rFonts w:ascii="Google Sans" w:cs="Google Sans" w:eastAsia="Google Sans" w:hAnsi="Google Sans"/>
          <w:color w:val="1f1f1f"/>
          <w:rtl w:val="0"/>
        </w:rPr>
        <w:t xml:space="preserve"> For a challenging compositional query, the VLM evaluates the scene across multiple transductive tuples </w:t>
      </w:r>
      <w:r w:rsidDel="00000000" w:rsidR="00000000" w:rsidRPr="00000000">
        <w:rPr>
          <w:rFonts w:ascii="Google Sans" w:cs="Google Sans" w:eastAsia="Google Sans" w:hAnsi="Google Sans"/>
          <w:color w:val="1f1f1f"/>
        </w:rPr>
        <w:drawing>
          <wp:inline distB="19050" distT="19050" distL="19050" distR="19050">
            <wp:extent cx="1202084" cy="248049"/>
            <wp:effectExtent b="0" l="0" r="0" t="0"/>
            <wp:docPr id="8"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1202084" cy="2480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55078" cy="252002"/>
            <wp:effectExtent b="0" l="0" r="0" t="0"/>
            <wp:docPr id="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155078" cy="252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original image and </w:t>
      </w:r>
      <w:r w:rsidDel="00000000" w:rsidR="00000000" w:rsidRPr="00000000">
        <w:rPr>
          <w:rFonts w:ascii="Google Sans" w:cs="Google Sans" w:eastAsia="Google Sans" w:hAnsi="Google Sans"/>
          <w:color w:val="1f1f1f"/>
        </w:rPr>
        <w:drawing>
          <wp:inline distB="19050" distT="19050" distL="19050" distR="19050">
            <wp:extent cx="205830" cy="243253"/>
            <wp:effectExtent b="0" l="0" r="0" t="0"/>
            <wp:docPr id="10"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205830" cy="243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different dynamically extracted spatial anchors.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Iterative Bootstrapping:</w:t>
      </w:r>
      <w:r w:rsidDel="00000000" w:rsidR="00000000" w:rsidRPr="00000000">
        <w:rPr>
          <w:rFonts w:ascii="Google Sans" w:cs="Google Sans" w:eastAsia="Google Sans" w:hAnsi="Google Sans"/>
          <w:color w:val="1f1f1f"/>
          <w:rtl w:val="0"/>
        </w:rPr>
        <w:t xml:space="preserve"> Following the TTM protocol, the variance in the VLM's predictions across the different anchor tuples serves as an epistemic uncertainty metric.</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Tuples that yield highly confident, low-entropy structural predictions are selected as pseudo-labels. The model's spatial attention weights are then iteratively updated via a lightweight adaptation step (similar to REGROUND's parse-guided attention intervention) to align with the confident anchored predictions.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Expected Outcomes &amp; Impact:</w:t>
      </w:r>
      <w:r w:rsidDel="00000000" w:rsidR="00000000" w:rsidRPr="00000000">
        <w:rPr>
          <w:rFonts w:ascii="Google Sans" w:cs="Google Sans" w:eastAsia="Google Sans" w:hAnsi="Google Sans"/>
          <w:color w:val="1f1f1f"/>
          <w:rtl w:val="0"/>
        </w:rPr>
        <w:t xml:space="preserve"> This approach provides a highly efficient "plug-and-play" wrapper for existing large-scale VLMs (like LLaVA-1.5 or SigLIP) without requiring parameter-heavy fine-tuning.</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By demonstrating that dynamic visual anchoring during inference can resolve the compositional grounding gap and generate accurate epistemic uncertainty estimates, this research bridges the gap between uncertainty estimation and spatial intelligence. It is perfectly positioned for a high-impact paper at ICLR 2027.</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Experimental Design and Execution Strategy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12-week internship (tentatively scheduled from June 22, 2026, to September 11, 2026) requires a meticulously phased execution strategy to advance from literature reproduction to algorithmic innovation, exhaustive ablation testing, and final scholarly dissemination.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Infrastructure Initialization and Baseline Reproduction (Weeks 1-3)</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initial phase focuses on establishing the computational environment on LLNL high-performance computing clusters and verifying the fundamental architectures authored by the mentors. Following standard onboarding, virtual orientation, and required ES&amp;H (Environment, Safety, and Health) training, access to the Computing Directorate's resources will be secured.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onboarding involves cloning and deploying the official LLNL open-source repositories: github.com/LLNL/anchoring, github.com/LLNL/DeltaUQ, github.com/LLNL/DECIDER, and github.com/Trustworthy-ML-Lab/CB-SAE.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To establish a baseline understanding of the optimization landscape, the intern will replicate the NeurIPS 2024 anchored classifier training protocol on CIFAR-100 and ImageNet, specifically analyzing the convergence properties dictated by the masking probability </w:t>
      </w:r>
      <w:r w:rsidDel="00000000" w:rsidR="00000000" w:rsidRPr="00000000">
        <w:rPr>
          <w:rFonts w:ascii="Google Sans" w:cs="Google Sans" w:eastAsia="Google Sans" w:hAnsi="Google Sans"/>
          <w:color w:val="1f1f1f"/>
        </w:rPr>
        <w:drawing>
          <wp:inline distB="19050" distT="19050" distL="19050" distR="19050">
            <wp:extent cx="126058" cy="252115"/>
            <wp:effectExtent b="0" l="0" r="0" t="0"/>
            <wp:docPr id="1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26058" cy="2521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Simultaneously, zero-shot baseline evaluations of prominent open-source VLMs (e.g., LLaVA-1.5-7B, SigLIP) will be executed on the Winoground, SugarCrepe, and VSR datasets to quantitatively document the initial compositional grounding gap.</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Algorithmic Development and Architectural Prototyping (Weeks 4-7)</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selecting one of the three primary research trajectories in consultation with the mentors, the internship transitions into core algorithmic development.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pursuing Trajectory 1 (RCB-SAE), an overcomplete sparse autoencoder will be trained on the visual tokens of the chosen VLM. The modified CLIP-Dissect pipeline will be implemented using an LLM-generated relational taxonomy, and the iterative pruning phase utilizing the </w:t>
      </w:r>
      <w:r w:rsidDel="00000000" w:rsidR="00000000" w:rsidRPr="00000000">
        <w:rPr>
          <w:rFonts w:ascii="Google Sans" w:cs="Google Sans" w:eastAsia="Google Sans" w:hAnsi="Google Sans"/>
          <w:color w:val="1f1f1f"/>
        </w:rPr>
        <w:drawing>
          <wp:inline distB="19050" distT="19050" distL="19050" distR="19050">
            <wp:extent cx="1063076" cy="246785"/>
            <wp:effectExtent b="0" l="0" r="0" t="0"/>
            <wp:docPr id="20"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063076" cy="2467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metric will commence, explicitly penalizing non-relational neurons.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Trajectory 2 (R-DECIDER) is selected, the prompt engineering pipeline to extract relational triplets via LLM will be constructed. The Spatial Prior Induced Model (S-PIM) will be trained using geometric foundational constraints, and the cross-entropy disagreement threshold for spatial hallucination flagging will be calibrated using held-out validation sets.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pursuing Trajectory 3 (Transductive Anchoring), the dynamic reference generation module will be built. The tuple concatenation logic from </w:t>
      </w:r>
      <w:r w:rsidDel="00000000" w:rsidR="00000000" w:rsidRPr="00000000">
        <w:rPr>
          <w:rFonts w:ascii="Google Sans" w:cs="Google Sans" w:eastAsia="Google Sans" w:hAnsi="Google Sans"/>
          <w:color w:val="1f1f1f"/>
        </w:rPr>
        <w:drawing>
          <wp:inline distB="19050" distT="19050" distL="19050" distR="19050">
            <wp:extent cx="163264" cy="240094"/>
            <wp:effectExtent b="0" l="0" r="0" t="0"/>
            <wp:docPr id="2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63264" cy="2400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-UQ will be integrated with the TTM iterative bootstrapping loop, requiring delicate optimization of the inference-time adaptation steps.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Extensive hyperparameter tuning will be conducted across all trajectories, focusing specifically on the stability of the </w:t>
      </w:r>
      <w:r w:rsidDel="00000000" w:rsidR="00000000" w:rsidRPr="00000000">
        <w:rPr>
          <w:rFonts w:ascii="Google Sans" w:cs="Google Sans" w:eastAsia="Google Sans" w:hAnsi="Google Sans"/>
          <w:color w:val="1f1f1f"/>
        </w:rPr>
        <w:drawing>
          <wp:inline distB="19050" distT="19050" distL="19050" distR="19050">
            <wp:extent cx="708422" cy="248905"/>
            <wp:effectExtent b="0" l="0" r="0" t="0"/>
            <wp:docPr id="25"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708422" cy="2489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residual representations and preventing representation collapse.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Large-Scale Benchmarking and Ablation Studies (Weeks 8-10)</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phase involves rigorously validating the proposed architecture against state-of-the-art compositional benchmarks, gathering the empirical evidence required for the research manuscript.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Full-scale testing will be executed on the Winoground, SugarCrepe, ConMe, and ARO-Relation benchmarks.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To ensure the evaluations are not hindered by the limitations of standard pairwise metrics, the GroupMatch score will be computed to expose hidden model capabilities and precise relational awareness.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Critical ablation studies will be performed to isolate the impact of the novel contributions. For example, if utilizing anchoring protocols, the impact of varying the anchor masking probability </w:t>
      </w:r>
      <w:r w:rsidDel="00000000" w:rsidR="00000000" w:rsidRPr="00000000">
        <w:rPr>
          <w:rFonts w:ascii="Google Sans" w:cs="Google Sans" w:eastAsia="Google Sans" w:hAnsi="Google Sans"/>
          <w:color w:val="1f1f1f"/>
        </w:rPr>
        <w:drawing>
          <wp:inline distB="19050" distT="19050" distL="19050" distR="19050">
            <wp:extent cx="126058" cy="252115"/>
            <wp:effectExtent b="0" l="0" r="0" t="0"/>
            <wp:docPr id="2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26058" cy="2521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relational generalization will be assessed, alongside comparative evaluations of the architecture with and without the regularizer to definitively prove the mitigation of shortcut learning.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the CB-SAE trajectory, the distribution of neurons according to interpretability and steerability scores will be mapped, providing direct visual and statistical comparisons between the novel relational model and standard object-centric SAEs.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Dissemination and Scholarly Synthesis (Weeks 11-12)</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phase is dedicated to synthesizing the accumulated empirical findings into a high-quality technical report and preparing the manuscript for submission to a leading machine learning conference.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manuscript will be drafted to strictly adhere to the formatting, theoretical rigor, and exhaustive documentation standards expected by top-tier venues. Visual diagrams elucidating the architectural flow—such as the construction of transductive relational tuples or the disagreement flagging mechanism—will be designed. A mandatory seminar or poster presentation will be delivered to the LLNL Data Science Institute and the CASC Machine Intelligence Group, summarizing the internship's technical achievements and theoretical contributions.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the codebase will be thoroughly documented, cleaned, and packaged for potential open-source release via the LLNL software portal, ensuring full reproducibility of the research.</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Conclusions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persistent inability of Large Vision-Language Models to accurately model spatial, relational, and compositional physics represents a critical bottleneck in deploying multimodal AI to high-stakes scientific and industrial environments. The dominant architectural reliance on pooled visual features results in systems that operate as sophisticated "bag-of-words" engines, hallucinating interactions and failing fundamental tests of visual syntax.</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strategically synthesizing the LLNL mentorship team's proven expertise in anchored training, concept bottleneck sparse autoencoders, and foundational debiasing, this research plan presents a highly tractable, mathematically rigorous path to resolving these compositional flaws. Whether through explicitly isolating relational vectors via RCB-SAEs, flagging spatial hallucinations through R-DECIDER, or bypassing training entirely via Transductive Test-Time Anchoring, the proposed trajectories shift the paradigm of VLM development from purely object-centric recognition to true structural, geometric intelligence. Executing this comprehensive roadmap will fulfill the stringent requirements of the LLNL Data Science Institute internship while yielding a substantial scholarly contribution capable of advancing the global frontier of trustworthy multimodal machine learning.</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Offer_letter.pdf</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Kowshik Thopalli, accessed on May 27, 2026, </w:t>
      </w:r>
      <w:hyperlink r:id="rId24">
        <w:r w:rsidDel="00000000" w:rsidR="00000000" w:rsidRPr="00000000">
          <w:rPr>
            <w:rFonts w:ascii="Google Sans" w:cs="Google Sans" w:eastAsia="Google Sans" w:hAnsi="Google Sans"/>
            <w:color w:val="0000ee"/>
            <w:sz w:val="24"/>
            <w:szCs w:val="24"/>
            <w:u w:val="single"/>
            <w:rtl w:val="0"/>
          </w:rPr>
          <w:t xml:space="preserve">https://kowshikthopalli.github.io/</w:t>
        </w:r>
      </w:hyperlink>
      <w:r w:rsidDel="00000000" w:rsidR="00000000" w:rsidRPr="00000000">
        <w:rPr>
          <w:rtl w:val="0"/>
        </w:rPr>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Vivek Sivaraman Narayanaswamy - People @LLNL, accessed on May 27, 2026, </w:t>
      </w:r>
      <w:hyperlink r:id="rId25">
        <w:r w:rsidDel="00000000" w:rsidR="00000000" w:rsidRPr="00000000">
          <w:rPr>
            <w:rFonts w:ascii="Google Sans" w:cs="Google Sans" w:eastAsia="Google Sans" w:hAnsi="Google Sans"/>
            <w:color w:val="0000ee"/>
            <w:sz w:val="24"/>
            <w:szCs w:val="24"/>
            <w:u w:val="single"/>
            <w:rtl w:val="0"/>
          </w:rPr>
          <w:t xml:space="preserve">https://people.llnl.gov/narayanaswam1</w:t>
        </w:r>
      </w:hyperlink>
      <w:r w:rsidDel="00000000" w:rsidR="00000000" w:rsidRPr="00000000">
        <w:rPr>
          <w:rtl w:val="0"/>
        </w:rPr>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Use of Anchoring for Training Vision Models - LLNL Software Catalog, accessed on May 27, 2026, </w:t>
      </w:r>
      <w:hyperlink r:id="rId26">
        <w:r w:rsidDel="00000000" w:rsidR="00000000" w:rsidRPr="00000000">
          <w:rPr>
            <w:rFonts w:ascii="Google Sans" w:cs="Google Sans" w:eastAsia="Google Sans" w:hAnsi="Google Sans"/>
            <w:color w:val="0000ee"/>
            <w:sz w:val="24"/>
            <w:szCs w:val="24"/>
            <w:u w:val="single"/>
            <w:rtl w:val="0"/>
          </w:rPr>
          <w:t xml:space="preserve">https://software.llnl.gov/anchoring/</w:t>
        </w:r>
      </w:hyperlink>
      <w:r w:rsidDel="00000000" w:rsidR="00000000" w:rsidRPr="00000000">
        <w:rPr>
          <w:rtl w:val="0"/>
        </w:rPr>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Single Model Uncertainty Estimation via Stochastic Data Centering, accessed on May 27, 2026, </w:t>
      </w:r>
      <w:hyperlink r:id="rId27">
        <w:r w:rsidDel="00000000" w:rsidR="00000000" w:rsidRPr="00000000">
          <w:rPr>
            <w:rFonts w:ascii="Google Sans" w:cs="Google Sans" w:eastAsia="Google Sans" w:hAnsi="Google Sans"/>
            <w:color w:val="0000ee"/>
            <w:sz w:val="24"/>
            <w:szCs w:val="24"/>
            <w:u w:val="single"/>
            <w:rtl w:val="0"/>
          </w:rPr>
          <w:t xml:space="preserve">https://papers.neurips.cc/paper_files/paper/2022/file/392d0d05e2f514063e6ce6f8b370834c-Paper-Conference.pdf</w:t>
        </w:r>
      </w:hyperlink>
      <w:r w:rsidDel="00000000" w:rsidR="00000000" w:rsidRPr="00000000">
        <w:rPr>
          <w:rtl w:val="0"/>
        </w:rPr>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AI/ML Research Spotlight | Data Science Institute - Lawrence Livermore National Laboratory, accessed on May 27, 2026, </w:t>
      </w:r>
      <w:hyperlink r:id="rId28">
        <w:r w:rsidDel="00000000" w:rsidR="00000000" w:rsidRPr="00000000">
          <w:rPr>
            <w:rFonts w:ascii="Google Sans" w:cs="Google Sans" w:eastAsia="Google Sans" w:hAnsi="Google Sans"/>
            <w:color w:val="0000ee"/>
            <w:sz w:val="24"/>
            <w:szCs w:val="24"/>
            <w:u w:val="single"/>
            <w:rtl w:val="0"/>
          </w:rPr>
          <w:t xml:space="preserve">https://data-science.llnl.gov/ai-ml-spotlight</w:t>
        </w:r>
      </w:hyperlink>
      <w:r w:rsidDel="00000000" w:rsidR="00000000" w:rsidRPr="00000000">
        <w:rPr>
          <w:rtl w:val="0"/>
        </w:rPr>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Fine-Grained Evaluation of Large Vision-Language Models in Autonomous Driving - CVF Open Access, accessed on May 27, 2026, </w:t>
      </w:r>
      <w:hyperlink r:id="rId29">
        <w:r w:rsidDel="00000000" w:rsidR="00000000" w:rsidRPr="00000000">
          <w:rPr>
            <w:rFonts w:ascii="Google Sans" w:cs="Google Sans" w:eastAsia="Google Sans" w:hAnsi="Google Sans"/>
            <w:color w:val="0000ee"/>
            <w:sz w:val="24"/>
            <w:szCs w:val="24"/>
            <w:u w:val="single"/>
            <w:rtl w:val="0"/>
          </w:rPr>
          <w:t xml:space="preserve">https://openaccess.thecvf.com/content/ICCV2025/papers/Li_Fine-Grained_Evaluation_of_Large_Vision-Language_Models_in_Autonomous_Driving_ICCV_2025_paper.pdf</w:t>
        </w:r>
      </w:hyperlink>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SciML under distribution shifts: Achieving reliable and accurate performance via geometric and probablistic priors - American Mathematical Society, accessed on May 27, 2026, </w:t>
      </w:r>
      <w:hyperlink r:id="rId30">
        <w:r w:rsidDel="00000000" w:rsidR="00000000" w:rsidRPr="00000000">
          <w:rPr>
            <w:rFonts w:ascii="Google Sans" w:cs="Google Sans" w:eastAsia="Google Sans" w:hAnsi="Google Sans"/>
            <w:color w:val="0000ee"/>
            <w:sz w:val="24"/>
            <w:szCs w:val="24"/>
            <w:u w:val="single"/>
            <w:rtl w:val="0"/>
          </w:rPr>
          <w:t xml:space="preserve">https://meetings.ams.org/math/jmm2024/meetingapp.cgi/Paper/32453</w:t>
        </w:r>
      </w:hyperlink>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Single Model Uncertainty Estimation via Stochastic Data Centering, accessed on May 27, 2026, </w:t>
      </w:r>
      <w:hyperlink r:id="rId31">
        <w:r w:rsidDel="00000000" w:rsidR="00000000" w:rsidRPr="00000000">
          <w:rPr>
            <w:rFonts w:ascii="Google Sans" w:cs="Google Sans" w:eastAsia="Google Sans" w:hAnsi="Google Sans"/>
            <w:color w:val="0000ee"/>
            <w:sz w:val="24"/>
            <w:szCs w:val="24"/>
            <w:u w:val="single"/>
            <w:rtl w:val="0"/>
          </w:rPr>
          <w:t xml:space="preserve">https://proceedings.neurips.cc/paper_files/paper/2022/hash/392d0d05e2f514063e6ce6f8b370834c-Abstract-Conference.html</w:t>
        </w:r>
      </w:hyperlink>
      <w:r w:rsidDel="00000000" w:rsidR="00000000" w:rsidRPr="00000000">
        <w:rPr>
          <w:rtl w:val="0"/>
        </w:rPr>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Accurate and Scalable Estimation of Epistemic Uncertainty for Graph Neural Networks, accessed on May 27, 2026, </w:t>
      </w:r>
      <w:hyperlink r:id="rId32">
        <w:r w:rsidDel="00000000" w:rsidR="00000000" w:rsidRPr="00000000">
          <w:rPr>
            <w:rFonts w:ascii="Google Sans" w:cs="Google Sans" w:eastAsia="Google Sans" w:hAnsi="Google Sans"/>
            <w:color w:val="0000ee"/>
            <w:sz w:val="24"/>
            <w:szCs w:val="24"/>
            <w:u w:val="single"/>
            <w:rtl w:val="0"/>
          </w:rPr>
          <w:t xml:space="preserve">https://arxiv.org/html/2309.10976v1</w:t>
        </w:r>
      </w:hyperlink>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Use of Anchoring for Training Vision Models | OpenReview, accessed on May 27, 2026, </w:t>
      </w:r>
      <w:hyperlink r:id="rId33">
        <w:r w:rsidDel="00000000" w:rsidR="00000000" w:rsidRPr="00000000">
          <w:rPr>
            <w:rFonts w:ascii="Google Sans" w:cs="Google Sans" w:eastAsia="Google Sans" w:hAnsi="Google Sans"/>
            <w:color w:val="0000ee"/>
            <w:sz w:val="24"/>
            <w:szCs w:val="24"/>
            <w:u w:val="single"/>
            <w:rtl w:val="0"/>
          </w:rPr>
          <w:t xml:space="preserve">https://openreview.net/forum?id=xymhWyiZOp&amp;referrer=%5Bthe%20profile%20of%20Rushil%20Anirudh%5D(%2Fprofile%3Fid%3D~Rushil_Anirudh1)</w:t>
        </w:r>
      </w:hyperlink>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Single Model Uncertainty Estimation via Stochastic Data Centering - OpenReview, accessed on May 27, 2026, </w:t>
      </w:r>
      <w:hyperlink r:id="rId34">
        <w:r w:rsidDel="00000000" w:rsidR="00000000" w:rsidRPr="00000000">
          <w:rPr>
            <w:rFonts w:ascii="Google Sans" w:cs="Google Sans" w:eastAsia="Google Sans" w:hAnsi="Google Sans"/>
            <w:color w:val="0000ee"/>
            <w:sz w:val="24"/>
            <w:szCs w:val="24"/>
            <w:u w:val="single"/>
            <w:rtl w:val="0"/>
          </w:rPr>
          <w:t xml:space="preserve">https://openreview.net/forum?id=j0J9upqN5va</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[2207.07235] Single Model Uncertainty Estimation via Stochastic Data Centering - arXiv, accessed on May 27, 2026, </w:t>
      </w:r>
      <w:hyperlink r:id="rId35">
        <w:r w:rsidDel="00000000" w:rsidR="00000000" w:rsidRPr="00000000">
          <w:rPr>
            <w:rFonts w:ascii="Google Sans" w:cs="Google Sans" w:eastAsia="Google Sans" w:hAnsi="Google Sans"/>
            <w:color w:val="0000ee"/>
            <w:sz w:val="24"/>
            <w:szCs w:val="24"/>
            <w:u w:val="single"/>
            <w:rtl w:val="0"/>
          </w:rPr>
          <w:t xml:space="preserve">https://arxiv.org/abs/2207.07235</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Use of Anchoring for Training Vision Models - arXiv, accessed on May 27, 2026, </w:t>
      </w:r>
      <w:hyperlink r:id="rId36">
        <w:r w:rsidDel="00000000" w:rsidR="00000000" w:rsidRPr="00000000">
          <w:rPr>
            <w:rFonts w:ascii="Google Sans" w:cs="Google Sans" w:eastAsia="Google Sans" w:hAnsi="Google Sans"/>
            <w:color w:val="0000ee"/>
            <w:sz w:val="24"/>
            <w:szCs w:val="24"/>
            <w:u w:val="single"/>
            <w:rtl w:val="0"/>
          </w:rPr>
          <w:t xml:space="preserve">https://arxiv.org/html/2406.00529v1</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[2406.00529] On the Use of Anchoring for Training Vision Models - arXiv, accessed on May 27, 2026, </w:t>
      </w:r>
      <w:hyperlink r:id="rId37">
        <w:r w:rsidDel="00000000" w:rsidR="00000000" w:rsidRPr="00000000">
          <w:rPr>
            <w:rFonts w:ascii="Google Sans" w:cs="Google Sans" w:eastAsia="Google Sans" w:hAnsi="Google Sans"/>
            <w:color w:val="0000ee"/>
            <w:sz w:val="24"/>
            <w:szCs w:val="24"/>
            <w:u w:val="single"/>
            <w:rtl w:val="0"/>
          </w:rPr>
          <w:t xml:space="preserve">https://arxiv.org/abs/2406.00529</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Use of Anchoring for Training Vision Models - Advances in Neural Information Processing Systems, accessed on May 27, 2026, </w:t>
      </w:r>
      <w:hyperlink r:id="rId38">
        <w:r w:rsidDel="00000000" w:rsidR="00000000" w:rsidRPr="00000000">
          <w:rPr>
            <w:rFonts w:ascii="Google Sans" w:cs="Google Sans" w:eastAsia="Google Sans" w:hAnsi="Google Sans"/>
            <w:color w:val="0000ee"/>
            <w:sz w:val="24"/>
            <w:szCs w:val="24"/>
            <w:u w:val="single"/>
            <w:rtl w:val="0"/>
          </w:rPr>
          <w:t xml:space="preserve">https://proceedings.neurips.cc/paper_files/paper/2024/file/ad405c243d2940db5b24057ed26b2b2f-Paper-Conference.pdf</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Kowshik THOPALLI | Arizona State University, Tempe | ASU | Department of Electrical Engineering | Research profile - ResearchGate, accessed on May 27, 2026, </w:t>
      </w:r>
      <w:hyperlink r:id="rId39">
        <w:r w:rsidDel="00000000" w:rsidR="00000000" w:rsidRPr="00000000">
          <w:rPr>
            <w:rFonts w:ascii="Google Sans" w:cs="Google Sans" w:eastAsia="Google Sans" w:hAnsi="Google Sans"/>
            <w:color w:val="0000ee"/>
            <w:sz w:val="24"/>
            <w:szCs w:val="24"/>
            <w:u w:val="single"/>
            <w:rtl w:val="0"/>
          </w:rPr>
          <w:t xml:space="preserve">https://www.researchgate.net/profile/Kowshik-Thopalli</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Concept Bottleneck Sparse Autoencoders - Emergent Mind, accessed on May 27, 2026, </w:t>
      </w:r>
      <w:hyperlink r:id="rId40">
        <w:r w:rsidDel="00000000" w:rsidR="00000000" w:rsidRPr="00000000">
          <w:rPr>
            <w:rFonts w:ascii="Google Sans" w:cs="Google Sans" w:eastAsia="Google Sans" w:hAnsi="Google Sans"/>
            <w:color w:val="0000ee"/>
            <w:sz w:val="24"/>
            <w:szCs w:val="24"/>
            <w:u w:val="single"/>
            <w:rtl w:val="0"/>
          </w:rPr>
          <w:t xml:space="preserve">https://www.emergentmind.com/topics/concept-bottleneck-sparse-autoencoders-cb-sae</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Interpretable and Steerable Concept Bottleneck Sparse Autoencoders - arXiv, accessed on May 27, 2026, </w:t>
      </w:r>
      <w:hyperlink r:id="rId41">
        <w:r w:rsidDel="00000000" w:rsidR="00000000" w:rsidRPr="00000000">
          <w:rPr>
            <w:rFonts w:ascii="Google Sans" w:cs="Google Sans" w:eastAsia="Google Sans" w:hAnsi="Google Sans"/>
            <w:color w:val="0000ee"/>
            <w:sz w:val="24"/>
            <w:szCs w:val="24"/>
            <w:u w:val="single"/>
            <w:rtl w:val="0"/>
          </w:rPr>
          <w:t xml:space="preserve">https://arxiv.org/html/2512.10805v2</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of both worlds: combining techniques for model interpretability and control | Computing, accessed on May 27, 2026, </w:t>
      </w:r>
      <w:hyperlink r:id="rId42">
        <w:r w:rsidDel="00000000" w:rsidR="00000000" w:rsidRPr="00000000">
          <w:rPr>
            <w:rFonts w:ascii="Google Sans" w:cs="Google Sans" w:eastAsia="Google Sans" w:hAnsi="Google Sans"/>
            <w:color w:val="0000ee"/>
            <w:sz w:val="24"/>
            <w:szCs w:val="24"/>
            <w:u w:val="single"/>
            <w:rtl w:val="0"/>
          </w:rPr>
          <w:t xml:space="preserve">https://computing.llnl.gov/about/newsroom/cb-sae</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DECIDER: Leveraging Foundation Model Priors for Improved Model Failure Detection and Explanation - LLNL Software Catalog - Lawrence Livermore National Laboratory, accessed on May 27, 2026, </w:t>
      </w:r>
      <w:hyperlink r:id="rId43">
        <w:r w:rsidDel="00000000" w:rsidR="00000000" w:rsidRPr="00000000">
          <w:rPr>
            <w:rFonts w:ascii="Google Sans" w:cs="Google Sans" w:eastAsia="Google Sans" w:hAnsi="Google Sans"/>
            <w:color w:val="0000ee"/>
            <w:sz w:val="24"/>
            <w:szCs w:val="24"/>
            <w:u w:val="single"/>
            <w:rtl w:val="0"/>
          </w:rPr>
          <w:t xml:space="preserve">https://software.llnl.gov/DECIDER/</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llnl/DECIDER: DECIDER: Leveraging Foundation Model Priors for Improved Model Failure Detection and Explanation, accessed on May 27, 2026, </w:t>
      </w:r>
      <w:hyperlink r:id="rId44">
        <w:r w:rsidDel="00000000" w:rsidR="00000000" w:rsidRPr="00000000">
          <w:rPr>
            <w:rFonts w:ascii="Google Sans" w:cs="Google Sans" w:eastAsia="Google Sans" w:hAnsi="Google Sans"/>
            <w:color w:val="0000ee"/>
            <w:sz w:val="24"/>
            <w:szCs w:val="24"/>
            <w:u w:val="single"/>
            <w:rtl w:val="0"/>
          </w:rPr>
          <w:t xml:space="preserve">https://github.com/LLNL/DECIDER</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SAFE AND ACTIONABLE AI: STRATEGIES FOR ROBUST ADAPTATION AND PROACTIVE FAILURE DETECTION - Jay Thiagarajan, accessed on May 27, 2026, </w:t>
      </w:r>
      <w:hyperlink r:id="rId45">
        <w:r w:rsidDel="00000000" w:rsidR="00000000" w:rsidRPr="00000000">
          <w:rPr>
            <w:rFonts w:ascii="Google Sans" w:cs="Google Sans" w:eastAsia="Google Sans" w:hAnsi="Google Sans"/>
            <w:color w:val="0000ee"/>
            <w:sz w:val="24"/>
            <w:szCs w:val="24"/>
            <w:u w:val="single"/>
            <w:rtl w:val="0"/>
          </w:rPr>
          <w:t xml:space="preserve">https://jjthiagarajan.com/wp-content/uploads/2025/12/jay_slides_osu.pdf</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Where's the Chicken? Unpacking Spatial Awareness in Vision-Language Models, accessed on May 27, 2026, </w:t>
      </w:r>
      <w:hyperlink r:id="rId46">
        <w:r w:rsidDel="00000000" w:rsidR="00000000" w:rsidRPr="00000000">
          <w:rPr>
            <w:rFonts w:ascii="Google Sans" w:cs="Google Sans" w:eastAsia="Google Sans" w:hAnsi="Google Sans"/>
            <w:color w:val="0000ee"/>
            <w:sz w:val="24"/>
            <w:szCs w:val="24"/>
            <w:u w:val="single"/>
            <w:rtl w:val="0"/>
          </w:rPr>
          <w:t xml:space="preserve">https://iclr-blogposts.github.io/2026/blog/2026/spatial-awareness/</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TEST-TIME MATCHING: UNLOCKING COMPOSITIONAL REASONING IN MULTIMODAL MODELS - OpenReview, accessed on May 27, 2026, </w:t>
      </w:r>
      <w:hyperlink r:id="rId47">
        <w:r w:rsidDel="00000000" w:rsidR="00000000" w:rsidRPr="00000000">
          <w:rPr>
            <w:rFonts w:ascii="Google Sans" w:cs="Google Sans" w:eastAsia="Google Sans" w:hAnsi="Google Sans"/>
            <w:color w:val="0000ee"/>
            <w:sz w:val="24"/>
            <w:szCs w:val="24"/>
            <w:u w:val="single"/>
            <w:rtl w:val="0"/>
          </w:rPr>
          <w:t xml:space="preserve">https://openreview.net/pdf?id=wWxdT6LB2D</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Compositional Grounding Gap: Why Vision-Language Models Fail at Relational Reasoning and How to Fix It - OpenReview, accessed on May 27, 2026, </w:t>
      </w:r>
      <w:hyperlink r:id="rId48">
        <w:r w:rsidDel="00000000" w:rsidR="00000000" w:rsidRPr="00000000">
          <w:rPr>
            <w:rFonts w:ascii="Google Sans" w:cs="Google Sans" w:eastAsia="Google Sans" w:hAnsi="Google Sans"/>
            <w:color w:val="0000ee"/>
            <w:sz w:val="24"/>
            <w:szCs w:val="24"/>
            <w:u w:val="single"/>
            <w:rtl w:val="0"/>
          </w:rPr>
          <w:t xml:space="preserve">https://openreview.net/pdf/3c0adf231e107bfe0fb6ca78e6e76df601200948.pdf</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CR3: Boosting Compositional Reasoning in MLLMs through Rule-based Reinforcement Learning - AAAI Publications, accessed on May 27, 2026, </w:t>
      </w:r>
      <w:hyperlink r:id="rId49">
        <w:r w:rsidDel="00000000" w:rsidR="00000000" w:rsidRPr="00000000">
          <w:rPr>
            <w:rFonts w:ascii="Google Sans" w:cs="Google Sans" w:eastAsia="Google Sans" w:hAnsi="Google Sans"/>
            <w:color w:val="0000ee"/>
            <w:sz w:val="24"/>
            <w:szCs w:val="24"/>
            <w:u w:val="single"/>
            <w:rtl w:val="0"/>
          </w:rPr>
          <w:t xml:space="preserve">https://ojs.aaai.org/index.php/AAAI/article/view/39680/43641</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Compositional Grounding Gap: Why Vision-Language Models Fail at Relational Reasoning and How to Fix It - OpenReview, accessed on May 27, 2026, </w:t>
      </w:r>
      <w:hyperlink r:id="rId50">
        <w:r w:rsidDel="00000000" w:rsidR="00000000" w:rsidRPr="00000000">
          <w:rPr>
            <w:rFonts w:ascii="Google Sans" w:cs="Google Sans" w:eastAsia="Google Sans" w:hAnsi="Google Sans"/>
            <w:color w:val="0000ee"/>
            <w:sz w:val="24"/>
            <w:szCs w:val="24"/>
            <w:u w:val="single"/>
            <w:rtl w:val="0"/>
          </w:rPr>
          <w:t xml:space="preserve">https://openreview.net/pdf/c559fdc91968c333d43d86c8bea48944cbe5f4a5.pdf</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Compositional Grounding Gap: Why Vision-Language Models Fail at Relational Reasoning and How to Fix It | OpenReview, accessed on May 27, 2026, </w:t>
      </w:r>
      <w:hyperlink r:id="rId51">
        <w:r w:rsidDel="00000000" w:rsidR="00000000" w:rsidRPr="00000000">
          <w:rPr>
            <w:rFonts w:ascii="Google Sans" w:cs="Google Sans" w:eastAsia="Google Sans" w:hAnsi="Google Sans"/>
            <w:color w:val="0000ee"/>
            <w:sz w:val="24"/>
            <w:szCs w:val="24"/>
            <w:u w:val="single"/>
            <w:rtl w:val="0"/>
          </w:rPr>
          <w:t xml:space="preserve">https://openreview.net/forum?id=IMzDg3kcYu&amp;referrer=%5Bthe%20profile%20of%20Kaustubh%20S.%20Bukkapatnam%5D(%2Fprofile%3Fid%3D~Kaustubh_S._Bukkapatnam1)</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Test-Time Matching: Unlocking Compositional Reasoning in Multimodal Models - arXiv, accessed on May 27, 2026, </w:t>
      </w:r>
      <w:hyperlink r:id="rId52">
        <w:r w:rsidDel="00000000" w:rsidR="00000000" w:rsidRPr="00000000">
          <w:rPr>
            <w:rFonts w:ascii="Google Sans" w:cs="Google Sans" w:eastAsia="Google Sans" w:hAnsi="Google Sans"/>
            <w:color w:val="0000ee"/>
            <w:sz w:val="24"/>
            <w:szCs w:val="24"/>
            <w:u w:val="single"/>
            <w:rtl w:val="0"/>
          </w:rPr>
          <w:t xml:space="preserve">https://arxiv.org/pdf/2510.07632</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Anchoring Vision and Language Knowledge for Weakly Supervised Group Activity Recognition - IEEE Xplore, accessed on May 27, 2026, </w:t>
      </w:r>
      <w:hyperlink r:id="rId53">
        <w:r w:rsidDel="00000000" w:rsidR="00000000" w:rsidRPr="00000000">
          <w:rPr>
            <w:rFonts w:ascii="Google Sans" w:cs="Google Sans" w:eastAsia="Google Sans" w:hAnsi="Google Sans"/>
            <w:color w:val="0000ee"/>
            <w:sz w:val="24"/>
            <w:szCs w:val="24"/>
            <w:u w:val="single"/>
            <w:rtl w:val="0"/>
          </w:rPr>
          <w:t xml:space="preserve">https://ieeexplore.ieee.org/document/10849921/</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yuanpinz/awesome-deep-multimodal-reasoning - GitHub, accessed on May 27, 2026, </w:t>
      </w:r>
      <w:hyperlink r:id="rId54">
        <w:r w:rsidDel="00000000" w:rsidR="00000000" w:rsidRPr="00000000">
          <w:rPr>
            <w:rFonts w:ascii="Google Sans" w:cs="Google Sans" w:eastAsia="Google Sans" w:hAnsi="Google Sans"/>
            <w:color w:val="0000ee"/>
            <w:sz w:val="24"/>
            <w:szCs w:val="24"/>
            <w:u w:val="single"/>
            <w:rtl w:val="0"/>
          </w:rPr>
          <w:t xml:space="preserve">https://github.com/yuanpinz/awesome-deep-multimodal-reasoning</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SATORI-R1: Incentivizing Multimodal Reasoning with Spatial Grounding and Verifiable Rewards - Hugging Face, accessed on May 27, 2026, </w:t>
      </w:r>
      <w:hyperlink r:id="rId55">
        <w:r w:rsidDel="00000000" w:rsidR="00000000" w:rsidRPr="00000000">
          <w:rPr>
            <w:rFonts w:ascii="Google Sans" w:cs="Google Sans" w:eastAsia="Google Sans" w:hAnsi="Google Sans"/>
            <w:color w:val="0000ee"/>
            <w:sz w:val="24"/>
            <w:szCs w:val="24"/>
            <w:u w:val="single"/>
            <w:rtl w:val="0"/>
          </w:rPr>
          <w:t xml:space="preserve">https://huggingface.co/papers/2505.19094</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for the paper "CREPE: Learnable Prompting With CLIP Improves Visual Relationship Prediction" - GitHub, accessed on May 27, 2026, </w:t>
      </w:r>
      <w:hyperlink r:id="rId56">
        <w:r w:rsidDel="00000000" w:rsidR="00000000" w:rsidRPr="00000000">
          <w:rPr>
            <w:rFonts w:ascii="Google Sans" w:cs="Google Sans" w:eastAsia="Google Sans" w:hAnsi="Google Sans"/>
            <w:color w:val="0000ee"/>
            <w:sz w:val="24"/>
            <w:szCs w:val="24"/>
            <w:u w:val="single"/>
            <w:rtl w:val="0"/>
          </w:rPr>
          <w:t xml:space="preserve">https://github.com/llnl/CREPE</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CREPE: Learnable Prompting With CLIP Improves Visual Relationship Prediction - arXiv, accessed on May 27, 2026, </w:t>
      </w:r>
      <w:hyperlink r:id="rId57">
        <w:r w:rsidDel="00000000" w:rsidR="00000000" w:rsidRPr="00000000">
          <w:rPr>
            <w:rFonts w:ascii="Google Sans" w:cs="Google Sans" w:eastAsia="Google Sans" w:hAnsi="Google Sans"/>
            <w:color w:val="0000ee"/>
            <w:sz w:val="24"/>
            <w:szCs w:val="24"/>
            <w:u w:val="single"/>
            <w:rtl w:val="0"/>
          </w:rPr>
          <w:t xml:space="preserve">https://arxiv.org/abs/2307.04838</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Utility of Clip Priors for Visual Relationship Prediction - IEEE Xplore, accessed on May 27, 2026, </w:t>
      </w:r>
      <w:hyperlink r:id="rId58">
        <w:r w:rsidDel="00000000" w:rsidR="00000000" w:rsidRPr="00000000">
          <w:rPr>
            <w:rFonts w:ascii="Google Sans" w:cs="Google Sans" w:eastAsia="Google Sans" w:hAnsi="Google Sans"/>
            <w:color w:val="0000ee"/>
            <w:sz w:val="24"/>
            <w:szCs w:val="24"/>
            <w:u w:val="single"/>
            <w:rtl w:val="0"/>
          </w:rPr>
          <w:t xml:space="preserve">https://ieeexplore.ieee.org/iel7/10445798/10445803/10447556.pdf</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VLM-SubtleBench: How Far Are VLMs from Human-Level Subtle Comparative Reasoning? - arXiv, accessed on May 27, 2026, </w:t>
      </w:r>
      <w:hyperlink r:id="rId59">
        <w:r w:rsidDel="00000000" w:rsidR="00000000" w:rsidRPr="00000000">
          <w:rPr>
            <w:rFonts w:ascii="Google Sans" w:cs="Google Sans" w:eastAsia="Google Sans" w:hAnsi="Google Sans"/>
            <w:color w:val="0000ee"/>
            <w:sz w:val="24"/>
            <w:szCs w:val="24"/>
            <w:u w:val="single"/>
            <w:rtl w:val="0"/>
          </w:rPr>
          <w:t xml:space="preserve">https://arxiv.org/html/2603.07888v1</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ConMe: Rethinking Evaluation of Compositional Reasoning for Modern VLMs - Advances in Neural Information Processing Systems, accessed on May 27, 2026, </w:t>
      </w:r>
      <w:hyperlink r:id="rId60">
        <w:r w:rsidDel="00000000" w:rsidR="00000000" w:rsidRPr="00000000">
          <w:rPr>
            <w:rFonts w:ascii="Google Sans" w:cs="Google Sans" w:eastAsia="Google Sans" w:hAnsi="Google Sans"/>
            <w:color w:val="0000ee"/>
            <w:sz w:val="24"/>
            <w:szCs w:val="24"/>
            <w:u w:val="single"/>
            <w:rtl w:val="0"/>
          </w:rPr>
          <w:t xml:space="preserve">https://proceedings.neurips.cc/paper_files/paper/2024/file/28aad3b3b315d86910d7f4ee2867dfa4-Paper-Datasets_and_Benchmarks_Track.pdf</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Compositional Grounding Gap: Why Vision-Language Models Fail at Relational Reasoning and How to Fix It - OpenReview, accessed on May 27, 2026, </w:t>
      </w:r>
      <w:hyperlink r:id="rId61">
        <w:r w:rsidDel="00000000" w:rsidR="00000000" w:rsidRPr="00000000">
          <w:rPr>
            <w:rFonts w:ascii="Google Sans" w:cs="Google Sans" w:eastAsia="Google Sans" w:hAnsi="Google Sans"/>
            <w:color w:val="0000ee"/>
            <w:sz w:val="24"/>
            <w:szCs w:val="24"/>
            <w:u w:val="single"/>
            <w:rtl w:val="0"/>
          </w:rPr>
          <w:t xml:space="preserve">https://openreview.net/pdf?id=IMzDg3kcYu</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ConMe: Rethinking Evaluation of Compositional Reasoning for Modern VLMs - arXiv, accessed on May 27, 2026, </w:t>
      </w:r>
      <w:hyperlink r:id="rId62">
        <w:r w:rsidDel="00000000" w:rsidR="00000000" w:rsidRPr="00000000">
          <w:rPr>
            <w:rFonts w:ascii="Google Sans" w:cs="Google Sans" w:eastAsia="Google Sans" w:hAnsi="Google Sans"/>
            <w:color w:val="0000ee"/>
            <w:sz w:val="24"/>
            <w:szCs w:val="24"/>
            <w:u w:val="single"/>
            <w:rtl w:val="0"/>
          </w:rPr>
          <w:t xml:space="preserve">https://arxiv.org/html/2406.08164v1</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ConMe: Rethinking Evaluation of Compositional Reasoning for Modern VLMs | OpenReview, accessed on May 27, 2026, </w:t>
      </w:r>
      <w:hyperlink r:id="rId63">
        <w:r w:rsidDel="00000000" w:rsidR="00000000" w:rsidRPr="00000000">
          <w:rPr>
            <w:rFonts w:ascii="Google Sans" w:cs="Google Sans" w:eastAsia="Google Sans" w:hAnsi="Google Sans"/>
            <w:color w:val="0000ee"/>
            <w:sz w:val="24"/>
            <w:szCs w:val="24"/>
            <w:u w:val="single"/>
            <w:rtl w:val="0"/>
          </w:rPr>
          <w:t xml:space="preserve">https://openreview.net/forum?id=OfOCl3dGcF&amp;referrer=%5Bthe%20profile%20of%20Chuang%20Gan%5D(%2Fprofile%3Fid%3D~Chuang_Gan1)</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Compositional Grounding Gap: Why Vision-Language Models Fail at Relational Reasoning and How to Fix It | OpenReview, accessed on May 27, 2026, </w:t>
      </w:r>
      <w:hyperlink r:id="rId64">
        <w:r w:rsidDel="00000000" w:rsidR="00000000" w:rsidRPr="00000000">
          <w:rPr>
            <w:rFonts w:ascii="Google Sans" w:cs="Google Sans" w:eastAsia="Google Sans" w:hAnsi="Google Sans"/>
            <w:color w:val="0000ee"/>
            <w:sz w:val="24"/>
            <w:szCs w:val="24"/>
            <w:u w:val="single"/>
            <w:rtl w:val="0"/>
          </w:rPr>
          <w:t xml:space="preserve">https://openreview.net/forum?id=IMzDg3kcYu</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Concept Alignment in Vision-Language Concept Bottleneck Models - arXiv, accessed on May 27, 2026, </w:t>
      </w:r>
      <w:hyperlink r:id="rId65">
        <w:r w:rsidDel="00000000" w:rsidR="00000000" w:rsidRPr="00000000">
          <w:rPr>
            <w:rFonts w:ascii="Google Sans" w:cs="Google Sans" w:eastAsia="Google Sans" w:hAnsi="Google Sans"/>
            <w:color w:val="0000ee"/>
            <w:sz w:val="24"/>
            <w:szCs w:val="24"/>
            <w:u w:val="single"/>
            <w:rtl w:val="0"/>
          </w:rPr>
          <w:t xml:space="preserve">https://arxiv.org/html/2405.01825v2</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Relational Visual Similarity | Stellitron Technologies Neural Network, accessed on May 27, 2026, </w:t>
      </w:r>
      <w:hyperlink r:id="rId66">
        <w:r w:rsidDel="00000000" w:rsidR="00000000" w:rsidRPr="00000000">
          <w:rPr>
            <w:rFonts w:ascii="Google Sans" w:cs="Google Sans" w:eastAsia="Google Sans" w:hAnsi="Google Sans"/>
            <w:color w:val="0000ee"/>
            <w:sz w:val="24"/>
            <w:szCs w:val="24"/>
            <w:u w:val="single"/>
            <w:rtl w:val="0"/>
          </w:rPr>
          <w:t xml:space="preserve">https://stellitron.com/blog/relational-visual-similarity-vlm-analysis</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Concepts in Motion: Temporal Bottlenecks for Interpretable Video Classification, accessed on May 27, 2026, </w:t>
      </w:r>
      <w:hyperlink r:id="rId67">
        <w:r w:rsidDel="00000000" w:rsidR="00000000" w:rsidRPr="00000000">
          <w:rPr>
            <w:rFonts w:ascii="Google Sans" w:cs="Google Sans" w:eastAsia="Google Sans" w:hAnsi="Google Sans"/>
            <w:color w:val="0000ee"/>
            <w:sz w:val="24"/>
            <w:szCs w:val="24"/>
            <w:u w:val="single"/>
            <w:rtl w:val="0"/>
          </w:rPr>
          <w:t xml:space="preserve">https://openreview.net/forum?id=0kZKtWleMS</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the Generalization Gap in Deep Models using Anchoring - IEEE Xplore, accessed on May 27, 2026, </w:t>
      </w:r>
      <w:hyperlink r:id="rId68">
        <w:r w:rsidDel="00000000" w:rsidR="00000000" w:rsidRPr="00000000">
          <w:rPr>
            <w:rFonts w:ascii="Google Sans" w:cs="Google Sans" w:eastAsia="Google Sans" w:hAnsi="Google Sans"/>
            <w:color w:val="0000ee"/>
            <w:sz w:val="24"/>
            <w:szCs w:val="24"/>
            <w:u w:val="single"/>
            <w:rtl w:val="0"/>
          </w:rPr>
          <w:t xml:space="preserve">https://ieeexplore.ieee.org/iel7/9745891/9746004/09747136.pdf</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GHR-VQA: Graph-guided Hierarchical Relational Reasoning for Video Question Answering - BMVA Archive, accessed on May 27, 2026, </w:t>
      </w:r>
      <w:hyperlink r:id="rId69">
        <w:r w:rsidDel="00000000" w:rsidR="00000000" w:rsidRPr="00000000">
          <w:rPr>
            <w:rFonts w:ascii="Google Sans" w:cs="Google Sans" w:eastAsia="Google Sans" w:hAnsi="Google Sans"/>
            <w:color w:val="0000ee"/>
            <w:sz w:val="24"/>
            <w:szCs w:val="24"/>
            <w:u w:val="single"/>
            <w:rtl w:val="0"/>
          </w:rPr>
          <w:t xml:space="preserve">https://bmva-archive.org.uk/bmvc/2025/assets/workshops/SHUM/Paper_9/paper.pdf</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NeurIPS Poster SD-VLM: Spatial Measuring and Understanding with Depth-Encoded Vision-Language Models, accessed on May 27, 2026, </w:t>
      </w:r>
      <w:hyperlink r:id="rId70">
        <w:r w:rsidDel="00000000" w:rsidR="00000000" w:rsidRPr="00000000">
          <w:rPr>
            <w:rFonts w:ascii="Google Sans" w:cs="Google Sans" w:eastAsia="Google Sans" w:hAnsi="Google Sans"/>
            <w:color w:val="0000ee"/>
            <w:sz w:val="24"/>
            <w:szCs w:val="24"/>
            <w:u w:val="single"/>
            <w:rtl w:val="0"/>
          </w:rPr>
          <w:t xml:space="preserve">https://neurips.cc/virtual/2025/poster/118216</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[2509.06266] Spatial Reasoning with Vision-Language Models in Ego-Centric Multi-View Scenes - arXiv, accessed on May 27, 2026, </w:t>
      </w:r>
      <w:hyperlink r:id="rId71">
        <w:r w:rsidDel="00000000" w:rsidR="00000000" w:rsidRPr="00000000">
          <w:rPr>
            <w:rFonts w:ascii="Google Sans" w:cs="Google Sans" w:eastAsia="Google Sans" w:hAnsi="Google Sans"/>
            <w:color w:val="0000ee"/>
            <w:sz w:val="24"/>
            <w:szCs w:val="24"/>
            <w:u w:val="single"/>
            <w:rtl w:val="0"/>
          </w:rPr>
          <w:t xml:space="preserve">https://arxiv.org/abs/2509.06266</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SpatialVLM: Endowing Vision-Language Models with Spatial Reasoning Capabilities - CVF Open Access, accessed on May 27, 2026, </w:t>
      </w:r>
      <w:hyperlink r:id="rId72">
        <w:r w:rsidDel="00000000" w:rsidR="00000000" w:rsidRPr="00000000">
          <w:rPr>
            <w:rFonts w:ascii="Google Sans" w:cs="Google Sans" w:eastAsia="Google Sans" w:hAnsi="Google Sans"/>
            <w:color w:val="0000ee"/>
            <w:sz w:val="24"/>
            <w:szCs w:val="24"/>
            <w:u w:val="single"/>
            <w:rtl w:val="0"/>
          </w:rPr>
          <w:t xml:space="preserve">https://openaccess.thecvf.com/content/CVPR2024/papers/Chen_SpatialVLM_Endowing_Vision-Language_Models_with_Spatial_Reasoning_Capabilities_CVPR_2024_paper.pdf</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llnl/anchoring: On the Use of Anchoring for Training Vision Models - GitHub, accessed on May 27, 2026, </w:t>
      </w:r>
      <w:hyperlink r:id="rId73">
        <w:r w:rsidDel="00000000" w:rsidR="00000000" w:rsidRPr="00000000">
          <w:rPr>
            <w:rFonts w:ascii="Google Sans" w:cs="Google Sans" w:eastAsia="Google Sans" w:hAnsi="Google Sans"/>
            <w:color w:val="0000ee"/>
            <w:sz w:val="24"/>
            <w:szCs w:val="24"/>
            <w:u w:val="single"/>
            <w:rtl w:val="0"/>
          </w:rPr>
          <w:t xml:space="preserve">https://github.com/LLNL/anchoring</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Funnel: Resolving Contextual Blindness in Multimodal Large Language Models, accessed on May 27, 2026, </w:t>
      </w:r>
      <w:hyperlink r:id="rId74">
        <w:r w:rsidDel="00000000" w:rsidR="00000000" w:rsidRPr="00000000">
          <w:rPr>
            <w:rFonts w:ascii="Google Sans" w:cs="Google Sans" w:eastAsia="Google Sans" w:hAnsi="Google Sans"/>
            <w:color w:val="0000ee"/>
            <w:sz w:val="24"/>
            <w:szCs w:val="24"/>
            <w:u w:val="single"/>
            <w:rtl w:val="0"/>
          </w:rPr>
          <w:t xml:space="preserve">https://arxiv.org/html/2512.10362v1</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llnl/DeltaUQ - GitHub, accessed on May 27, 2026, </w:t>
      </w:r>
      <w:hyperlink r:id="rId75">
        <w:r w:rsidDel="00000000" w:rsidR="00000000" w:rsidRPr="00000000">
          <w:rPr>
            <w:rFonts w:ascii="Google Sans" w:cs="Google Sans" w:eastAsia="Google Sans" w:hAnsi="Google Sans"/>
            <w:color w:val="0000ee"/>
            <w:sz w:val="24"/>
            <w:szCs w:val="24"/>
            <w:u w:val="single"/>
            <w:rtl w:val="0"/>
          </w:rPr>
          <w:t xml:space="preserve">https://github.com/llnl/DeltaUQ</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Trustworthy-ML-Lab/CB-SAE - GitHub, accessed on May 27, 2026, </w:t>
      </w:r>
      <w:hyperlink r:id="rId76">
        <w:r w:rsidDel="00000000" w:rsidR="00000000" w:rsidRPr="00000000">
          <w:rPr>
            <w:rFonts w:ascii="Google Sans" w:cs="Google Sans" w:eastAsia="Google Sans" w:hAnsi="Google Sans"/>
            <w:color w:val="0000ee"/>
            <w:sz w:val="24"/>
            <w:szCs w:val="24"/>
            <w:u w:val="single"/>
            <w:rtl w:val="0"/>
          </w:rPr>
          <w:t xml:space="preserve">https://github.com/Trustworthy-ML-Lab/CB-SAE</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Appendix For DECIDER: Leveraging Foundation Model Priors for Improved Model Failure Detection and Explanation, accessed on May 27, 2026, </w:t>
      </w:r>
      <w:hyperlink r:id="rId77">
        <w:r w:rsidDel="00000000" w:rsidR="00000000" w:rsidRPr="00000000">
          <w:rPr>
            <w:rFonts w:ascii="Google Sans" w:cs="Google Sans" w:eastAsia="Google Sans" w:hAnsi="Google Sans"/>
            <w:color w:val="0000ee"/>
            <w:sz w:val="24"/>
            <w:szCs w:val="24"/>
            <w:u w:val="single"/>
            <w:rtl w:val="0"/>
          </w:rPr>
          <w:t xml:space="preserve">https://www.ecva.net/papers/eccv_2024/papers_ECCV/papers/10297-supp.pdf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mergentmind.com/topics/concept-bottleneck-sparse-autoencoders-cb-sae" TargetMode="External"/><Relationship Id="rId42" Type="http://schemas.openxmlformats.org/officeDocument/2006/relationships/hyperlink" Target="https://computing.llnl.gov/about/newsroom/cb-sae" TargetMode="External"/><Relationship Id="rId41" Type="http://schemas.openxmlformats.org/officeDocument/2006/relationships/hyperlink" Target="https://arxiv.org/html/2512.10805v2" TargetMode="External"/><Relationship Id="rId44" Type="http://schemas.openxmlformats.org/officeDocument/2006/relationships/hyperlink" Target="https://github.com/LLNL/DECIDER" TargetMode="External"/><Relationship Id="rId43" Type="http://schemas.openxmlformats.org/officeDocument/2006/relationships/hyperlink" Target="https://software.llnl.gov/DECIDER/" TargetMode="External"/><Relationship Id="rId46" Type="http://schemas.openxmlformats.org/officeDocument/2006/relationships/hyperlink" Target="https://iclr-blogposts.github.io/2026/blog/2026/spatial-awareness/" TargetMode="External"/><Relationship Id="rId45" Type="http://schemas.openxmlformats.org/officeDocument/2006/relationships/hyperlink" Target="https://jjthiagarajan.com/wp-content/uploads/2025/12/jay_slides_osu.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openreview.net/pdf/3c0adf231e107bfe0fb6ca78e6e76df601200948.pdf" TargetMode="External"/><Relationship Id="rId47" Type="http://schemas.openxmlformats.org/officeDocument/2006/relationships/hyperlink" Target="https://openreview.net/pdf?id=wWxdT6LB2D" TargetMode="External"/><Relationship Id="rId49" Type="http://schemas.openxmlformats.org/officeDocument/2006/relationships/hyperlink" Target="https://ojs.aaai.org/index.php/AAAI/article/view/39680/43641"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9.png"/><Relationship Id="rId8" Type="http://schemas.openxmlformats.org/officeDocument/2006/relationships/image" Target="media/image12.png"/><Relationship Id="rId73" Type="http://schemas.openxmlformats.org/officeDocument/2006/relationships/hyperlink" Target="https://github.com/LLNL/anchoring" TargetMode="External"/><Relationship Id="rId72" Type="http://schemas.openxmlformats.org/officeDocument/2006/relationships/hyperlink" Target="https://openaccess.thecvf.com/content/CVPR2024/papers/Chen_SpatialVLM_Endowing_Vision-Language_Models_with_Spatial_Reasoning_Capabilities_CVPR_2024_paper.pdf" TargetMode="External"/><Relationship Id="rId31" Type="http://schemas.openxmlformats.org/officeDocument/2006/relationships/hyperlink" Target="https://proceedings.neurips.cc/paper_files/paper/2022/hash/392d0d05e2f514063e6ce6f8b370834c-Abstract-Conference.html" TargetMode="External"/><Relationship Id="rId75" Type="http://schemas.openxmlformats.org/officeDocument/2006/relationships/hyperlink" Target="https://github.com/llnl/DeltaUQ" TargetMode="External"/><Relationship Id="rId30" Type="http://schemas.openxmlformats.org/officeDocument/2006/relationships/hyperlink" Target="https://meetings.ams.org/math/jmm2024/meetingapp.cgi/Paper/32453" TargetMode="External"/><Relationship Id="rId74" Type="http://schemas.openxmlformats.org/officeDocument/2006/relationships/hyperlink" Target="https://arxiv.org/html/2512.10362v1" TargetMode="External"/><Relationship Id="rId33" Type="http://schemas.openxmlformats.org/officeDocument/2006/relationships/hyperlink" Target="https://openreview.net/forum?id=xymhWyiZOp&amp;referrer=%5Bthe+profile+of+Rushil+Anirudh%5D(/profile?id%3D~Rushil_Anirudh1)" TargetMode="External"/><Relationship Id="rId77" Type="http://schemas.openxmlformats.org/officeDocument/2006/relationships/hyperlink" Target="https://www.ecva.net/papers/eccv_2024/papers_ECCV/papers/10297-supp.pdf" TargetMode="External"/><Relationship Id="rId32" Type="http://schemas.openxmlformats.org/officeDocument/2006/relationships/hyperlink" Target="https://arxiv.org/html/2309.10976v1" TargetMode="External"/><Relationship Id="rId76" Type="http://schemas.openxmlformats.org/officeDocument/2006/relationships/hyperlink" Target="https://github.com/Trustworthy-ML-Lab/CB-SAE" TargetMode="External"/><Relationship Id="rId35" Type="http://schemas.openxmlformats.org/officeDocument/2006/relationships/hyperlink" Target="https://arxiv.org/abs/2207.07235" TargetMode="External"/><Relationship Id="rId34" Type="http://schemas.openxmlformats.org/officeDocument/2006/relationships/hyperlink" Target="https://openreview.net/forum?id=j0J9upqN5va" TargetMode="External"/><Relationship Id="rId71" Type="http://schemas.openxmlformats.org/officeDocument/2006/relationships/hyperlink" Target="https://arxiv.org/abs/2509.06266" TargetMode="External"/><Relationship Id="rId70" Type="http://schemas.openxmlformats.org/officeDocument/2006/relationships/hyperlink" Target="https://neurips.cc/virtual/2025/poster/118216" TargetMode="External"/><Relationship Id="rId37" Type="http://schemas.openxmlformats.org/officeDocument/2006/relationships/hyperlink" Target="https://arxiv.org/abs/2406.00529" TargetMode="External"/><Relationship Id="rId36" Type="http://schemas.openxmlformats.org/officeDocument/2006/relationships/hyperlink" Target="https://arxiv.org/html/2406.00529v1" TargetMode="External"/><Relationship Id="rId39" Type="http://schemas.openxmlformats.org/officeDocument/2006/relationships/hyperlink" Target="https://www.researchgate.net/profile/Kowshik-Thopalli" TargetMode="External"/><Relationship Id="rId38" Type="http://schemas.openxmlformats.org/officeDocument/2006/relationships/hyperlink" Target="https://proceedings.neurips.cc/paper_files/paper/2024/file/ad405c243d2940db5b24057ed26b2b2f-Paper-Conference.pdf" TargetMode="External"/><Relationship Id="rId62" Type="http://schemas.openxmlformats.org/officeDocument/2006/relationships/hyperlink" Target="https://arxiv.org/html/2406.08164v1" TargetMode="External"/><Relationship Id="rId61" Type="http://schemas.openxmlformats.org/officeDocument/2006/relationships/hyperlink" Target="https://openreview.net/pdf?id=IMzDg3kcYu" TargetMode="External"/><Relationship Id="rId20" Type="http://schemas.openxmlformats.org/officeDocument/2006/relationships/image" Target="media/image6.png"/><Relationship Id="rId64" Type="http://schemas.openxmlformats.org/officeDocument/2006/relationships/hyperlink" Target="https://openreview.net/forum?id=IMzDg3kcYu" TargetMode="External"/><Relationship Id="rId63" Type="http://schemas.openxmlformats.org/officeDocument/2006/relationships/hyperlink" Target="https://openreview.net/forum?id=OfOCl3dGcF&amp;referrer=%5Bthe+profile+of+Chuang+Gan%5D(/profile?id%3D~Chuang_Gan1)" TargetMode="External"/><Relationship Id="rId22" Type="http://schemas.openxmlformats.org/officeDocument/2006/relationships/image" Target="media/image11.png"/><Relationship Id="rId66" Type="http://schemas.openxmlformats.org/officeDocument/2006/relationships/hyperlink" Target="https://stellitron.com/blog/relational-visual-similarity-vlm-analysis" TargetMode="External"/><Relationship Id="rId21" Type="http://schemas.openxmlformats.org/officeDocument/2006/relationships/image" Target="media/image5.png"/><Relationship Id="rId65" Type="http://schemas.openxmlformats.org/officeDocument/2006/relationships/hyperlink" Target="https://arxiv.org/html/2405.01825v2" TargetMode="External"/><Relationship Id="rId24" Type="http://schemas.openxmlformats.org/officeDocument/2006/relationships/hyperlink" Target="https://kowshikthopalli.github.io/" TargetMode="External"/><Relationship Id="rId68" Type="http://schemas.openxmlformats.org/officeDocument/2006/relationships/hyperlink" Target="https://ieeexplore.ieee.org/iel7/9745891/9746004/09747136.pdf" TargetMode="External"/><Relationship Id="rId23" Type="http://schemas.openxmlformats.org/officeDocument/2006/relationships/image" Target="media/image13.png"/><Relationship Id="rId67" Type="http://schemas.openxmlformats.org/officeDocument/2006/relationships/hyperlink" Target="https://openreview.net/forum?id=0kZKtWleMS" TargetMode="External"/><Relationship Id="rId60" Type="http://schemas.openxmlformats.org/officeDocument/2006/relationships/hyperlink" Target="https://proceedings.neurips.cc/paper_files/paper/2024/file/28aad3b3b315d86910d7f4ee2867dfa4-Paper-Datasets_and_Benchmarks_Track.pdf" TargetMode="External"/><Relationship Id="rId26" Type="http://schemas.openxmlformats.org/officeDocument/2006/relationships/hyperlink" Target="https://software.llnl.gov/anchoring/" TargetMode="External"/><Relationship Id="rId25" Type="http://schemas.openxmlformats.org/officeDocument/2006/relationships/hyperlink" Target="https://people.llnl.gov/narayanaswam1" TargetMode="External"/><Relationship Id="rId69" Type="http://schemas.openxmlformats.org/officeDocument/2006/relationships/hyperlink" Target="https://bmva-archive.org.uk/bmvc/2025/assets/workshops/SHUM/Paper_9/paper.pdf" TargetMode="External"/><Relationship Id="rId28" Type="http://schemas.openxmlformats.org/officeDocument/2006/relationships/hyperlink" Target="https://data-science.llnl.gov/ai-ml-spotlight" TargetMode="External"/><Relationship Id="rId27" Type="http://schemas.openxmlformats.org/officeDocument/2006/relationships/hyperlink" Target="https://papers.neurips.cc/paper_files/paper/2022/file/392d0d05e2f514063e6ce6f8b370834c-Paper-Conference.pdf" TargetMode="External"/><Relationship Id="rId29" Type="http://schemas.openxmlformats.org/officeDocument/2006/relationships/hyperlink" Target="https://openaccess.thecvf.com/content/ICCV2025/papers/Li_Fine-Grained_Evaluation_of_Large_Vision-Language_Models_in_Autonomous_Driving_ICCV_2025_paper.pdf" TargetMode="External"/><Relationship Id="rId51" Type="http://schemas.openxmlformats.org/officeDocument/2006/relationships/hyperlink" Target="https://openreview.net/forum?id=IMzDg3kcYu&amp;referrer=%5Bthe+profile+of+Kaustubh+S.+Bukkapatnam%5D(/profile?id%3D~Kaustubh_S._Bukkapatnam1)" TargetMode="External"/><Relationship Id="rId50" Type="http://schemas.openxmlformats.org/officeDocument/2006/relationships/hyperlink" Target="https://openreview.net/pdf/c559fdc91968c333d43d86c8bea48944cbe5f4a5.pdf" TargetMode="External"/><Relationship Id="rId53" Type="http://schemas.openxmlformats.org/officeDocument/2006/relationships/hyperlink" Target="https://ieeexplore.ieee.org/document/10849921/" TargetMode="External"/><Relationship Id="rId52" Type="http://schemas.openxmlformats.org/officeDocument/2006/relationships/hyperlink" Target="https://arxiv.org/pdf/2510.07632" TargetMode="External"/><Relationship Id="rId11" Type="http://schemas.openxmlformats.org/officeDocument/2006/relationships/image" Target="media/image2.png"/><Relationship Id="rId55" Type="http://schemas.openxmlformats.org/officeDocument/2006/relationships/hyperlink" Target="https://huggingface.co/papers/2505.19094" TargetMode="External"/><Relationship Id="rId10" Type="http://schemas.openxmlformats.org/officeDocument/2006/relationships/image" Target="media/image14.png"/><Relationship Id="rId54" Type="http://schemas.openxmlformats.org/officeDocument/2006/relationships/hyperlink" Target="https://github.com/yuanpinz/awesome-deep-multimodal-reasoning" TargetMode="External"/><Relationship Id="rId13" Type="http://schemas.openxmlformats.org/officeDocument/2006/relationships/image" Target="media/image15.png"/><Relationship Id="rId57" Type="http://schemas.openxmlformats.org/officeDocument/2006/relationships/hyperlink" Target="https://arxiv.org/abs/2307.04838" TargetMode="External"/><Relationship Id="rId12" Type="http://schemas.openxmlformats.org/officeDocument/2006/relationships/image" Target="media/image4.png"/><Relationship Id="rId56" Type="http://schemas.openxmlformats.org/officeDocument/2006/relationships/hyperlink" Target="https://github.com/llnl/CREPE" TargetMode="External"/><Relationship Id="rId15" Type="http://schemas.openxmlformats.org/officeDocument/2006/relationships/image" Target="media/image8.png"/><Relationship Id="rId59" Type="http://schemas.openxmlformats.org/officeDocument/2006/relationships/hyperlink" Target="https://arxiv.org/html/2603.07888v1" TargetMode="External"/><Relationship Id="rId14" Type="http://schemas.openxmlformats.org/officeDocument/2006/relationships/image" Target="media/image7.png"/><Relationship Id="rId58" Type="http://schemas.openxmlformats.org/officeDocument/2006/relationships/hyperlink" Target="https://ieeexplore.ieee.org/iel7/10445798/10445803/10447556.pdf" TargetMode="External"/><Relationship Id="rId17" Type="http://schemas.openxmlformats.org/officeDocument/2006/relationships/image" Target="media/image10.png"/><Relationship Id="rId16" Type="http://schemas.openxmlformats.org/officeDocument/2006/relationships/image" Target="media/image16.png"/><Relationship Id="rId19" Type="http://schemas.openxmlformats.org/officeDocument/2006/relationships/image" Target="media/image17.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