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19" w:sz="0" w:val="none"/>
          <w:bottom w:color="000000" w:space="10" w:sz="0" w:val="none"/>
        </w:pBdr>
        <w:shd w:fill="ffffff" w:val="clear"/>
        <w:spacing w:before="0" w:lineRule="auto"/>
        <w:jc w:val="center"/>
        <w:rPr>
          <w:rFonts w:ascii="Calibri" w:cs="Calibri" w:eastAsia="Calibri" w:hAnsi="Calibri"/>
          <w:color w:val="e4791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color w:val="e47911"/>
          <w:sz w:val="36"/>
          <w:szCs w:val="36"/>
          <w:u w:val="single"/>
          <w:rtl w:val="0"/>
        </w:rPr>
        <w:t xml:space="preserve">Lesson-End Project: Deploy an Animal Tracking Business Network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The government farming regulators are not able to track the locations of all animals and their movements between farms. You are supposed to create and deploy a business network to solve the problem.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Steps to Perform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Step1: Define the business network including the following: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Participant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armers, and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egulator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nimal,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usiness, and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63238"/>
          <w:sz w:val="24"/>
          <w:szCs w:val="24"/>
          <w:u w:val="none"/>
          <w:shd w:fill="auto" w:val="clear"/>
          <w:vertAlign w:val="baseline"/>
          <w:rtl w:val="0"/>
        </w:rPr>
        <w:t xml:space="preserve">ield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26323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63238"/>
          <w:sz w:val="24"/>
          <w:szCs w:val="24"/>
          <w:shd w:fill="auto" w:val="clear"/>
          <w:vertAlign w:val="baseline"/>
          <w:rtl w:val="0"/>
        </w:rPr>
        <w:t xml:space="preserve">Transactions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: AnimalMovementDeparture, AnimalMovementArrival, and SetupDemo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2: Test the business network definition in the Test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tab. Submit a SetupDemo transaction:</w:t>
      </w:r>
    </w:p>
    <w:p w:rsidR="00000000" w:rsidDel="00000000" w:rsidP="00000000" w:rsidRDefault="00000000" w:rsidRPr="00000000" w14:paraId="0000000A">
      <w:pP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cs="Calibri" w:eastAsia="Calibri" w:hAnsi="Calibri"/>
          <w:color w:val="24292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cs="Calibri" w:eastAsia="Calibri" w:hAnsi="Calibri"/>
          <w:color w:val="24292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  "$class": "com.biz.SetupDemo"</w:t>
      </w:r>
    </w:p>
    <w:p w:rsidR="00000000" w:rsidDel="00000000" w:rsidP="00000000" w:rsidRDefault="00000000" w:rsidRPr="00000000" w14:paraId="0000000C">
      <w:pP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cs="Calibri" w:eastAsia="Calibri" w:hAnsi="Calibri"/>
          <w:color w:val="24292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cs="Calibri" w:eastAsia="Calibri" w:hAnsi="Calibri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The transaction populates the Participant Registries with two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armer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participants and a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egulator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participant. The Asset Registries will have eight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nimal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assets, two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usiness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assets, and four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ield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assets</w:t>
      </w:r>
      <w:r w:rsidDel="00000000" w:rsidR="00000000" w:rsidRPr="00000000">
        <w:rPr>
          <w:rFonts w:ascii="Calibri" w:cs="Calibri" w:eastAsia="Calibri" w:hAnsi="Calibri"/>
          <w:color w:val="24292e"/>
          <w:highlight w:val="whit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Submit an AnimalMovementDeparture transaction: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"$class": "com.biz.AnimalMovementDeparture",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"fromField": "resource:com.biz.Field#FIELD_1",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"animal": "resource:com.biz.Animal#ANIMAL_1",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"from": "resource:com.biz.Business#BUSINESS_1",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"to": "resource:com.biz.Business#BUSINESS_2"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alibri" w:cs="Calibri" w:eastAsia="Calibri" w:hAnsi="Calibri"/>
          <w:color w:val="2632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This transaction moves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ANIMAL_1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from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FIELD_1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at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BUSINESS_1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 to 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rtl w:val="0"/>
        </w:rPr>
        <w:t xml:space="preserve">BUSINESS_2</w:t>
      </w:r>
      <w:r w:rsidDel="00000000" w:rsidR="00000000" w:rsidRPr="00000000">
        <w:rPr>
          <w:rFonts w:ascii="Calibri" w:cs="Calibri" w:eastAsia="Calibri" w:hAnsi="Calibri"/>
          <w:color w:val="24292e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24292e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63238"/>
          <w:sz w:val="24"/>
          <w:szCs w:val="24"/>
          <w:rtl w:val="0"/>
        </w:rPr>
        <w:t xml:space="preserve">Submit an AnimaMovementArrival transaction: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"$class": "com.biz.AnimalMovementArrival",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"arrivalField": "resource:com.biz.Field#FIELD_2",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"animal": "resource:com.biz.Animal#ANIMAL_1",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"from": "resource:com.biz.Business#BUSINESS_1",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 "to": "resource:com.biz.Business#BUSINESS_2"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f8fa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}x</w:t>
      </w:r>
    </w:p>
    <w:sectPr>
      <w:head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635000" cy="228600"/>
          <wp:effectExtent b="0" l="0" r="0" t="0"/>
          <wp:docPr descr="page2image400" id="1" name="image1.png"/>
          <a:graphic>
            <a:graphicData uri="http://schemas.openxmlformats.org/drawingml/2006/picture">
              <pic:pic>
                <pic:nvPicPr>
                  <pic:cNvPr descr="page2image400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500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943600" cy="42545"/>
          <wp:effectExtent b="0" l="0" r="0" t="0"/>
          <wp:docPr descr="page2image568" id="2" name="image2.png"/>
          <a:graphic>
            <a:graphicData uri="http://schemas.openxmlformats.org/drawingml/2006/picture">
              <pic:pic>
                <pic:nvPicPr>
                  <pic:cNvPr descr="page2image568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