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3AE2B" w14:textId="77777777" w:rsidR="00EC3855" w:rsidRPr="00EC3855" w:rsidRDefault="00EC3855" w:rsidP="00EC3855">
      <w:pPr>
        <w:jc w:val="center"/>
        <w:rPr>
          <w:sz w:val="32"/>
          <w:szCs w:val="32"/>
        </w:rPr>
      </w:pPr>
      <w:r w:rsidRPr="00EC3855">
        <w:rPr>
          <w:b/>
          <w:bCs/>
          <w:sz w:val="32"/>
          <w:szCs w:val="32"/>
        </w:rPr>
        <w:t>Problem Statements</w:t>
      </w:r>
    </w:p>
    <w:p w14:paraId="48FD7120" w14:textId="77777777" w:rsidR="00EC3855" w:rsidRPr="00EC3855" w:rsidRDefault="00EC3855" w:rsidP="00EC3855">
      <w:pPr>
        <w:numPr>
          <w:ilvl w:val="0"/>
          <w:numId w:val="1"/>
        </w:numPr>
        <w:tabs>
          <w:tab w:val="clear" w:pos="360"/>
          <w:tab w:val="num" w:pos="720"/>
        </w:tabs>
        <w:jc w:val="both"/>
      </w:pPr>
      <w:r w:rsidRPr="00EC3855">
        <w:rPr>
          <w:b/>
          <w:bCs/>
        </w:rPr>
        <w:t>Complexity in Locating Relevant Datasets</w:t>
      </w:r>
    </w:p>
    <w:p w14:paraId="3DE9B9BC" w14:textId="2282CA7C" w:rsidR="00EC3855" w:rsidRPr="00EC3855" w:rsidRDefault="00EC3855" w:rsidP="00EC3855">
      <w:pPr>
        <w:numPr>
          <w:ilvl w:val="1"/>
          <w:numId w:val="1"/>
        </w:numPr>
        <w:tabs>
          <w:tab w:val="num" w:pos="1440"/>
        </w:tabs>
        <w:jc w:val="both"/>
      </w:pPr>
      <w:r w:rsidRPr="00EC3855">
        <w:rPr>
          <w:b/>
          <w:bCs/>
        </w:rPr>
        <w:t>Problem</w:t>
      </w:r>
      <w:r w:rsidRPr="00EC3855">
        <w:t xml:space="preserve">: Quant researchers often face challenges in finding the exact datasets needed due to large data volumes and poor organization. Without a clear, structured catalog, identifying the right data can be time-consuming and </w:t>
      </w:r>
      <w:r w:rsidRPr="00EC3855">
        <w:t>error prone</w:t>
      </w:r>
      <w:r w:rsidRPr="00EC3855">
        <w:t>.</w:t>
      </w:r>
    </w:p>
    <w:p w14:paraId="4A87245B" w14:textId="77777777" w:rsidR="00EC3855" w:rsidRPr="00EC3855" w:rsidRDefault="00EC3855" w:rsidP="00EC3855">
      <w:pPr>
        <w:numPr>
          <w:ilvl w:val="1"/>
          <w:numId w:val="1"/>
        </w:numPr>
        <w:tabs>
          <w:tab w:val="num" w:pos="1440"/>
        </w:tabs>
        <w:jc w:val="both"/>
      </w:pPr>
      <w:r w:rsidRPr="00EC3855">
        <w:rPr>
          <w:b/>
          <w:bCs/>
        </w:rPr>
        <w:t>Solution</w:t>
      </w:r>
      <w:r w:rsidRPr="00EC3855">
        <w:t xml:space="preserve">: The </w:t>
      </w:r>
      <w:r w:rsidRPr="00EC3855">
        <w:rPr>
          <w:b/>
          <w:bCs/>
        </w:rPr>
        <w:t>Data Catalog</w:t>
      </w:r>
      <w:r w:rsidRPr="00EC3855">
        <w:t xml:space="preserve"> provides an organized inventory with searchable metadata, categorizing datasets by themes such as Equities, Fixed Income, and Macro. This allows researchers to efficiently locate data relevant to their analyses, thus saving time and effort.</w:t>
      </w:r>
    </w:p>
    <w:p w14:paraId="3D8AA6B4" w14:textId="77777777" w:rsidR="00EC3855" w:rsidRPr="00EC3855" w:rsidRDefault="00EC3855" w:rsidP="00EC3855">
      <w:pPr>
        <w:numPr>
          <w:ilvl w:val="0"/>
          <w:numId w:val="1"/>
        </w:numPr>
        <w:tabs>
          <w:tab w:val="clear" w:pos="360"/>
          <w:tab w:val="num" w:pos="720"/>
        </w:tabs>
        <w:jc w:val="both"/>
      </w:pPr>
      <w:r w:rsidRPr="00EC3855">
        <w:rPr>
          <w:b/>
          <w:bCs/>
        </w:rPr>
        <w:t>Lack of Metadata and Contextual Information</w:t>
      </w:r>
    </w:p>
    <w:p w14:paraId="0B2A1399" w14:textId="77777777" w:rsidR="00EC3855" w:rsidRPr="00EC3855" w:rsidRDefault="00EC3855" w:rsidP="00EC3855">
      <w:pPr>
        <w:numPr>
          <w:ilvl w:val="1"/>
          <w:numId w:val="1"/>
        </w:numPr>
        <w:tabs>
          <w:tab w:val="num" w:pos="1440"/>
        </w:tabs>
        <w:jc w:val="both"/>
      </w:pPr>
      <w:r w:rsidRPr="00EC3855">
        <w:rPr>
          <w:b/>
          <w:bCs/>
        </w:rPr>
        <w:t>Problem</w:t>
      </w:r>
      <w:r w:rsidRPr="00EC3855">
        <w:t>: Insufficient metadata can make it difficult for researchers to understand data attributes, sources, and collection methods. This lack of context leads to potential misinterpretation and data misuse.</w:t>
      </w:r>
    </w:p>
    <w:p w14:paraId="683E7DA4" w14:textId="77777777" w:rsidR="00EC3855" w:rsidRPr="00EC3855" w:rsidRDefault="00EC3855" w:rsidP="00EC3855">
      <w:pPr>
        <w:numPr>
          <w:ilvl w:val="1"/>
          <w:numId w:val="1"/>
        </w:numPr>
        <w:tabs>
          <w:tab w:val="num" w:pos="1440"/>
        </w:tabs>
        <w:jc w:val="both"/>
      </w:pPr>
      <w:r w:rsidRPr="00EC3855">
        <w:rPr>
          <w:b/>
          <w:bCs/>
        </w:rPr>
        <w:t>Solution</w:t>
      </w:r>
      <w:r w:rsidRPr="00EC3855">
        <w:t xml:space="preserve">: The </w:t>
      </w:r>
      <w:r w:rsidRPr="00EC3855">
        <w:rPr>
          <w:b/>
          <w:bCs/>
        </w:rPr>
        <w:t>Data Catalog</w:t>
      </w:r>
      <w:r w:rsidRPr="00EC3855">
        <w:t xml:space="preserve"> offers detailed metadata for each dataset, including fields like data source, update frequency, and descriptions. This transparency helps researchers assess data quality and relevance, minimizing the chances of misinterpretation.</w:t>
      </w:r>
    </w:p>
    <w:p w14:paraId="4066EB19" w14:textId="77777777" w:rsidR="00EC3855" w:rsidRPr="00EC3855" w:rsidRDefault="00EC3855" w:rsidP="00EC3855">
      <w:pPr>
        <w:numPr>
          <w:ilvl w:val="0"/>
          <w:numId w:val="1"/>
        </w:numPr>
        <w:tabs>
          <w:tab w:val="clear" w:pos="360"/>
          <w:tab w:val="num" w:pos="720"/>
        </w:tabs>
        <w:jc w:val="both"/>
      </w:pPr>
      <w:r w:rsidRPr="00EC3855">
        <w:rPr>
          <w:b/>
          <w:bCs/>
        </w:rPr>
        <w:t>Difficulty in Preparing and Transforming Data for Analysis</w:t>
      </w:r>
    </w:p>
    <w:p w14:paraId="4755F4D9" w14:textId="77777777" w:rsidR="00EC3855" w:rsidRPr="00EC3855" w:rsidRDefault="00EC3855" w:rsidP="00EC3855">
      <w:pPr>
        <w:numPr>
          <w:ilvl w:val="1"/>
          <w:numId w:val="1"/>
        </w:numPr>
        <w:tabs>
          <w:tab w:val="num" w:pos="1440"/>
        </w:tabs>
        <w:jc w:val="both"/>
      </w:pPr>
      <w:r w:rsidRPr="00EC3855">
        <w:rPr>
          <w:b/>
          <w:bCs/>
        </w:rPr>
        <w:t>Problem</w:t>
      </w:r>
      <w:r w:rsidRPr="00EC3855">
        <w:t>: Data needs to be in an analysis-ready format, often requiring extensive cleaning, filtering, and transformation. Manual preparation can be both time-consuming and prone to inconsistencies.</w:t>
      </w:r>
    </w:p>
    <w:p w14:paraId="479F0FB5" w14:textId="77777777" w:rsidR="00EC3855" w:rsidRPr="00EC3855" w:rsidRDefault="00EC3855" w:rsidP="00EC3855">
      <w:pPr>
        <w:numPr>
          <w:ilvl w:val="1"/>
          <w:numId w:val="1"/>
        </w:numPr>
        <w:tabs>
          <w:tab w:val="num" w:pos="1440"/>
        </w:tabs>
        <w:jc w:val="both"/>
      </w:pPr>
      <w:r w:rsidRPr="00EC3855">
        <w:rPr>
          <w:b/>
          <w:bCs/>
        </w:rPr>
        <w:t>Solution</w:t>
      </w:r>
      <w:r w:rsidRPr="00EC3855">
        <w:t xml:space="preserve">: The </w:t>
      </w:r>
      <w:r w:rsidRPr="00EC3855">
        <w:rPr>
          <w:b/>
          <w:bCs/>
        </w:rPr>
        <w:t>Data Workbench</w:t>
      </w:r>
      <w:r w:rsidRPr="00EC3855">
        <w:t xml:space="preserve"> provides a workspace for data transformations, enabling users to efficiently clean, filter, aggregate, and reshape data in a consistent manner. This reduces the manual burden of data preparation and ensures the datasets are ready for analysis.</w:t>
      </w:r>
    </w:p>
    <w:p w14:paraId="3C2A7BA7" w14:textId="77777777" w:rsidR="00EC3855" w:rsidRPr="00EC3855" w:rsidRDefault="00EC3855" w:rsidP="00EC3855">
      <w:pPr>
        <w:numPr>
          <w:ilvl w:val="0"/>
          <w:numId w:val="1"/>
        </w:numPr>
        <w:tabs>
          <w:tab w:val="clear" w:pos="360"/>
          <w:tab w:val="num" w:pos="720"/>
        </w:tabs>
        <w:jc w:val="both"/>
      </w:pPr>
      <w:r w:rsidRPr="00EC3855">
        <w:rPr>
          <w:b/>
          <w:bCs/>
        </w:rPr>
        <w:t>Limited Access to Raw and Processed Data in a Single Platform</w:t>
      </w:r>
    </w:p>
    <w:p w14:paraId="44D69AE5" w14:textId="77777777" w:rsidR="00EC3855" w:rsidRPr="00EC3855" w:rsidRDefault="00EC3855" w:rsidP="00EC3855">
      <w:pPr>
        <w:numPr>
          <w:ilvl w:val="1"/>
          <w:numId w:val="1"/>
        </w:numPr>
        <w:tabs>
          <w:tab w:val="num" w:pos="1440"/>
        </w:tabs>
        <w:jc w:val="both"/>
      </w:pPr>
      <w:r w:rsidRPr="00EC3855">
        <w:rPr>
          <w:b/>
          <w:bCs/>
        </w:rPr>
        <w:t>Problem</w:t>
      </w:r>
      <w:r w:rsidRPr="00EC3855">
        <w:t>: Quant researchers need access to both raw data for custom processing and processed data for quicker analysis. A lack of unified access creates fragmented workflows, reducing productivity.</w:t>
      </w:r>
    </w:p>
    <w:p w14:paraId="78012C3D" w14:textId="77777777" w:rsidR="00EC3855" w:rsidRPr="00EC3855" w:rsidRDefault="00EC3855" w:rsidP="00EC3855">
      <w:pPr>
        <w:numPr>
          <w:ilvl w:val="1"/>
          <w:numId w:val="1"/>
        </w:numPr>
        <w:tabs>
          <w:tab w:val="num" w:pos="1440"/>
        </w:tabs>
        <w:jc w:val="both"/>
      </w:pPr>
      <w:r w:rsidRPr="00EC3855">
        <w:rPr>
          <w:b/>
          <w:bCs/>
        </w:rPr>
        <w:t>Solution</w:t>
      </w:r>
      <w:r w:rsidRPr="00EC3855">
        <w:t xml:space="preserve">: The </w:t>
      </w:r>
      <w:r w:rsidRPr="00EC3855">
        <w:rPr>
          <w:b/>
          <w:bCs/>
        </w:rPr>
        <w:t>Data Lake</w:t>
      </w:r>
      <w:r w:rsidRPr="00EC3855">
        <w:t xml:space="preserve"> stores both raw and processed data, providing researchers with a unified platform to access both types of data. This flexibility </w:t>
      </w:r>
      <w:r w:rsidRPr="00EC3855">
        <w:lastRenderedPageBreak/>
        <w:t>supports custom analyses and allows users to retrieve preprocessed data for faster workflows, improving productivity.</w:t>
      </w:r>
    </w:p>
    <w:p w14:paraId="600B1353" w14:textId="77777777" w:rsidR="00EC3855" w:rsidRPr="00EC3855" w:rsidRDefault="00EC3855" w:rsidP="00EC3855">
      <w:pPr>
        <w:numPr>
          <w:ilvl w:val="0"/>
          <w:numId w:val="1"/>
        </w:numPr>
        <w:tabs>
          <w:tab w:val="clear" w:pos="360"/>
          <w:tab w:val="num" w:pos="720"/>
        </w:tabs>
        <w:jc w:val="both"/>
      </w:pPr>
      <w:r w:rsidRPr="00EC3855">
        <w:rPr>
          <w:b/>
          <w:bCs/>
        </w:rPr>
        <w:t>Inconsistent Data Access Across Research Tools</w:t>
      </w:r>
    </w:p>
    <w:p w14:paraId="23F13809" w14:textId="77777777" w:rsidR="00EC3855" w:rsidRPr="00EC3855" w:rsidRDefault="00EC3855" w:rsidP="00EC3855">
      <w:pPr>
        <w:numPr>
          <w:ilvl w:val="1"/>
          <w:numId w:val="1"/>
        </w:numPr>
        <w:tabs>
          <w:tab w:val="num" w:pos="1440"/>
        </w:tabs>
        <w:jc w:val="both"/>
      </w:pPr>
      <w:r w:rsidRPr="00EC3855">
        <w:rPr>
          <w:b/>
          <w:bCs/>
        </w:rPr>
        <w:t>Problem</w:t>
      </w:r>
      <w:r w:rsidRPr="00EC3855">
        <w:t>: Quant researchers often use various tools and environments, such as Jupyter Notebooks, Python, and other research environments. Inconsistent data access across platforms can disrupt workflows.</w:t>
      </w:r>
    </w:p>
    <w:p w14:paraId="1A6E0289" w14:textId="5F1B4CBE" w:rsidR="00D476CA" w:rsidRDefault="00EC3855" w:rsidP="00EC3855">
      <w:pPr>
        <w:numPr>
          <w:ilvl w:val="1"/>
          <w:numId w:val="1"/>
        </w:numPr>
        <w:jc w:val="both"/>
      </w:pPr>
      <w:r w:rsidRPr="00EC3855">
        <w:rPr>
          <w:b/>
          <w:bCs/>
        </w:rPr>
        <w:t>Solution</w:t>
      </w:r>
      <w:r w:rsidRPr="00EC3855">
        <w:t>: The platform offers APIs and data interfaces that allow researchers to integrate data access into their preferred analytical tools seamlessly. This ensures consistent access, reducing disruptions and improving efficiency in the research workflow.</w:t>
      </w:r>
    </w:p>
    <w:sectPr w:rsidR="00D47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B71A71"/>
    <w:multiLevelType w:val="multilevel"/>
    <w:tmpl w:val="207A53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6381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55"/>
    <w:rsid w:val="00030896"/>
    <w:rsid w:val="00D476CA"/>
    <w:rsid w:val="00E46705"/>
    <w:rsid w:val="00EC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BA22FF"/>
  <w15:chartTrackingRefBased/>
  <w15:docId w15:val="{134139A2-02DD-5749-B71D-D1DDFBA8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855"/>
    <w:rPr>
      <w:rFonts w:eastAsiaTheme="majorEastAsia" w:cstheme="majorBidi"/>
      <w:color w:val="272727" w:themeColor="text1" w:themeTint="D8"/>
    </w:rPr>
  </w:style>
  <w:style w:type="paragraph" w:styleId="Title">
    <w:name w:val="Title"/>
    <w:basedOn w:val="Normal"/>
    <w:next w:val="Normal"/>
    <w:link w:val="TitleChar"/>
    <w:uiPriority w:val="10"/>
    <w:qFormat/>
    <w:rsid w:val="00EC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855"/>
    <w:pPr>
      <w:spacing w:before="160"/>
      <w:jc w:val="center"/>
    </w:pPr>
    <w:rPr>
      <w:i/>
      <w:iCs/>
      <w:color w:val="404040" w:themeColor="text1" w:themeTint="BF"/>
    </w:rPr>
  </w:style>
  <w:style w:type="character" w:customStyle="1" w:styleId="QuoteChar">
    <w:name w:val="Quote Char"/>
    <w:basedOn w:val="DefaultParagraphFont"/>
    <w:link w:val="Quote"/>
    <w:uiPriority w:val="29"/>
    <w:rsid w:val="00EC3855"/>
    <w:rPr>
      <w:i/>
      <w:iCs/>
      <w:color w:val="404040" w:themeColor="text1" w:themeTint="BF"/>
    </w:rPr>
  </w:style>
  <w:style w:type="paragraph" w:styleId="ListParagraph">
    <w:name w:val="List Paragraph"/>
    <w:basedOn w:val="Normal"/>
    <w:uiPriority w:val="34"/>
    <w:qFormat/>
    <w:rsid w:val="00EC3855"/>
    <w:pPr>
      <w:ind w:left="720"/>
      <w:contextualSpacing/>
    </w:pPr>
  </w:style>
  <w:style w:type="character" w:styleId="IntenseEmphasis">
    <w:name w:val="Intense Emphasis"/>
    <w:basedOn w:val="DefaultParagraphFont"/>
    <w:uiPriority w:val="21"/>
    <w:qFormat/>
    <w:rsid w:val="00EC3855"/>
    <w:rPr>
      <w:i/>
      <w:iCs/>
      <w:color w:val="0F4761" w:themeColor="accent1" w:themeShade="BF"/>
    </w:rPr>
  </w:style>
  <w:style w:type="paragraph" w:styleId="IntenseQuote">
    <w:name w:val="Intense Quote"/>
    <w:basedOn w:val="Normal"/>
    <w:next w:val="Normal"/>
    <w:link w:val="IntenseQuoteChar"/>
    <w:uiPriority w:val="30"/>
    <w:qFormat/>
    <w:rsid w:val="00EC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855"/>
    <w:rPr>
      <w:i/>
      <w:iCs/>
      <w:color w:val="0F4761" w:themeColor="accent1" w:themeShade="BF"/>
    </w:rPr>
  </w:style>
  <w:style w:type="character" w:styleId="IntenseReference">
    <w:name w:val="Intense Reference"/>
    <w:basedOn w:val="DefaultParagraphFont"/>
    <w:uiPriority w:val="32"/>
    <w:qFormat/>
    <w:rsid w:val="00EC3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632">
      <w:bodyDiv w:val="1"/>
      <w:marLeft w:val="0"/>
      <w:marRight w:val="0"/>
      <w:marTop w:val="0"/>
      <w:marBottom w:val="0"/>
      <w:divBdr>
        <w:top w:val="none" w:sz="0" w:space="0" w:color="auto"/>
        <w:left w:val="none" w:sz="0" w:space="0" w:color="auto"/>
        <w:bottom w:val="none" w:sz="0" w:space="0" w:color="auto"/>
        <w:right w:val="none" w:sz="0" w:space="0" w:color="auto"/>
      </w:divBdr>
    </w:div>
    <w:div w:id="154062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Kalli</dc:creator>
  <cp:keywords/>
  <dc:description/>
  <cp:lastModifiedBy>Pratyush Kalli</cp:lastModifiedBy>
  <cp:revision>1</cp:revision>
  <dcterms:created xsi:type="dcterms:W3CDTF">2024-11-17T21:53:00Z</dcterms:created>
  <dcterms:modified xsi:type="dcterms:W3CDTF">2024-11-17T21:59:00Z</dcterms:modified>
</cp:coreProperties>
</file>