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1B2B6" w14:textId="77777777" w:rsidR="000D5E8C" w:rsidRPr="000D5E8C" w:rsidRDefault="000D5E8C" w:rsidP="000D5E8C">
      <w:pPr>
        <w:jc w:val="center"/>
        <w:rPr>
          <w:sz w:val="32"/>
          <w:szCs w:val="32"/>
        </w:rPr>
      </w:pPr>
      <w:r w:rsidRPr="000D5E8C">
        <w:rPr>
          <w:b/>
          <w:bCs/>
          <w:sz w:val="32"/>
          <w:szCs w:val="32"/>
        </w:rPr>
        <w:t>Infrastructure and Data Models Description</w:t>
      </w:r>
    </w:p>
    <w:p w14:paraId="23E19E5A" w14:textId="77777777" w:rsidR="000D5E8C" w:rsidRPr="000D5E8C" w:rsidRDefault="000D5E8C" w:rsidP="000D5E8C">
      <w:pPr>
        <w:jc w:val="both"/>
      </w:pPr>
      <w:r w:rsidRPr="000D5E8C">
        <w:rPr>
          <w:b/>
          <w:bCs/>
        </w:rPr>
        <w:t>Objective:</w:t>
      </w:r>
      <w:r w:rsidRPr="000D5E8C">
        <w:t xml:space="preserve"> The data platform for quantitative research consists of four core components: Data Lake, Data Catalog, Data Workbench, and Quant Data Models. These components work together to provide an integrated, flexible, and efficient platform for researchers, facilitating seamless workflows from data discovery to analysis.</w:t>
      </w:r>
    </w:p>
    <w:p w14:paraId="218498F2" w14:textId="77777777" w:rsidR="000D5E8C" w:rsidRPr="000D5E8C" w:rsidRDefault="000D5E8C" w:rsidP="000D5E8C">
      <w:pPr>
        <w:jc w:val="both"/>
        <w:rPr>
          <w:b/>
          <w:bCs/>
        </w:rPr>
      </w:pPr>
      <w:r w:rsidRPr="000D5E8C">
        <w:rPr>
          <w:b/>
          <w:bCs/>
        </w:rPr>
        <w:t>Component Descriptions</w:t>
      </w:r>
    </w:p>
    <w:p w14:paraId="76EC42DE" w14:textId="2DFCDE0F" w:rsidR="000D5E8C" w:rsidRPr="000D5E8C" w:rsidRDefault="000D5E8C" w:rsidP="000D5E8C">
      <w:pPr>
        <w:jc w:val="both"/>
      </w:pPr>
      <w:r w:rsidRPr="000D5E8C">
        <w:rPr>
          <w:b/>
          <w:bCs/>
        </w:rPr>
        <w:t>1. Data Lake</w:t>
      </w:r>
      <w:r>
        <w:rPr>
          <w:b/>
          <w:bCs/>
        </w:rPr>
        <w:t>:</w:t>
      </w:r>
      <w:r w:rsidRPr="000D5E8C">
        <w:t xml:space="preserve"> The </w:t>
      </w:r>
      <w:r w:rsidRPr="000D5E8C">
        <w:rPr>
          <w:b/>
          <w:bCs/>
        </w:rPr>
        <w:t>Data Lake</w:t>
      </w:r>
      <w:r w:rsidRPr="000D5E8C">
        <w:t xml:space="preserve"> is a centralized repository that stores large volumes of structured and unstructured data. It holds both raw and processed datasets, such as raw tick data, processed bars, and news sentiment data. The Data Lake’s ability to store data without predefined schema supports diverse and complex data sources, enabling easy integration into research workflows.</w:t>
      </w:r>
    </w:p>
    <w:p w14:paraId="60CE3F60" w14:textId="77777777" w:rsidR="000D5E8C" w:rsidRPr="000D5E8C" w:rsidRDefault="000D5E8C" w:rsidP="000D5E8C">
      <w:pPr>
        <w:numPr>
          <w:ilvl w:val="0"/>
          <w:numId w:val="1"/>
        </w:numPr>
        <w:jc w:val="both"/>
      </w:pPr>
      <w:r w:rsidRPr="000D5E8C">
        <w:rPr>
          <w:b/>
          <w:bCs/>
        </w:rPr>
        <w:t>Storage</w:t>
      </w:r>
      <w:r w:rsidRPr="000D5E8C">
        <w:t>: Raw data, such as tick data, and processed data, such as aggregated intraday bars, are stored in separate collections (raw_data and processed_data).</w:t>
      </w:r>
    </w:p>
    <w:p w14:paraId="636221F6" w14:textId="77777777" w:rsidR="000D5E8C" w:rsidRPr="000D5E8C" w:rsidRDefault="000D5E8C" w:rsidP="000D5E8C">
      <w:pPr>
        <w:numPr>
          <w:ilvl w:val="0"/>
          <w:numId w:val="1"/>
        </w:numPr>
        <w:jc w:val="both"/>
      </w:pPr>
      <w:r w:rsidRPr="000D5E8C">
        <w:rPr>
          <w:b/>
          <w:bCs/>
        </w:rPr>
        <w:t>Access</w:t>
      </w:r>
      <w:r w:rsidRPr="000D5E8C">
        <w:t>: Data can be accessed using retrieval functions, enabling researchers to select between raw and processed versions based on their research needs.</w:t>
      </w:r>
    </w:p>
    <w:p w14:paraId="46BDBD46" w14:textId="77777777" w:rsidR="000D5E8C" w:rsidRPr="000D5E8C" w:rsidRDefault="000D5E8C" w:rsidP="000D5E8C">
      <w:pPr>
        <w:numPr>
          <w:ilvl w:val="0"/>
          <w:numId w:val="1"/>
        </w:numPr>
        <w:jc w:val="both"/>
      </w:pPr>
      <w:r w:rsidRPr="000D5E8C">
        <w:rPr>
          <w:b/>
          <w:bCs/>
        </w:rPr>
        <w:t>Management</w:t>
      </w:r>
      <w:r w:rsidRPr="000D5E8C">
        <w:t>: The data lake supports scalability by accommodating growing data volumes and allows role-based access for security.</w:t>
      </w:r>
    </w:p>
    <w:p w14:paraId="7812F746" w14:textId="58DFB0C0" w:rsidR="000D5E8C" w:rsidRPr="000D5E8C" w:rsidRDefault="000D5E8C" w:rsidP="000D5E8C">
      <w:pPr>
        <w:jc w:val="both"/>
      </w:pPr>
      <w:r w:rsidRPr="000D5E8C">
        <w:rPr>
          <w:b/>
          <w:bCs/>
        </w:rPr>
        <w:t>2. Data Catalog</w:t>
      </w:r>
      <w:r>
        <w:rPr>
          <w:b/>
          <w:bCs/>
        </w:rPr>
        <w:t>:</w:t>
      </w:r>
      <w:r w:rsidRPr="000D5E8C">
        <w:t xml:space="preserve"> The </w:t>
      </w:r>
      <w:r w:rsidRPr="000D5E8C">
        <w:rPr>
          <w:b/>
          <w:bCs/>
        </w:rPr>
        <w:t>Data Catalog</w:t>
      </w:r>
      <w:r w:rsidRPr="000D5E8C">
        <w:t xml:space="preserve"> provides a structured inventory of datasets available in the platform, enabling efficient data discovery by categorizing datasets and providing relevant metadata.</w:t>
      </w:r>
    </w:p>
    <w:p w14:paraId="0AA53843" w14:textId="77777777" w:rsidR="000D5E8C" w:rsidRPr="000D5E8C" w:rsidRDefault="000D5E8C" w:rsidP="000D5E8C">
      <w:pPr>
        <w:numPr>
          <w:ilvl w:val="0"/>
          <w:numId w:val="2"/>
        </w:numPr>
        <w:jc w:val="both"/>
      </w:pPr>
      <w:r w:rsidRPr="000D5E8C">
        <w:rPr>
          <w:b/>
          <w:bCs/>
        </w:rPr>
        <w:t>Catalog Structure</w:t>
      </w:r>
      <w:r w:rsidRPr="000D5E8C">
        <w:t>: Datasets are organized into categories (e.g., Equities, Fixed Income). Each dataset has metadata describing attributes such as data source and collection frequency, which assists researchers in understanding its context.</w:t>
      </w:r>
    </w:p>
    <w:p w14:paraId="7F6C112B" w14:textId="6695212F" w:rsidR="000D5E8C" w:rsidRPr="000D5E8C" w:rsidRDefault="000D5E8C" w:rsidP="000D5E8C">
      <w:pPr>
        <w:numPr>
          <w:ilvl w:val="0"/>
          <w:numId w:val="2"/>
        </w:numPr>
        <w:jc w:val="both"/>
      </w:pPr>
      <w:r w:rsidRPr="000D5E8C">
        <w:rPr>
          <w:b/>
          <w:bCs/>
        </w:rPr>
        <w:t>Search and Metadata</w:t>
      </w:r>
      <w:r w:rsidRPr="000D5E8C">
        <w:t xml:space="preserve">: Researchers can search by category or </w:t>
      </w:r>
      <w:r w:rsidRPr="000D5E8C">
        <w:t>keyword and</w:t>
      </w:r>
      <w:r w:rsidRPr="000D5E8C">
        <w:t xml:space="preserve"> retrieve metadata to help determine the dataset's relevance for their analysis.</w:t>
      </w:r>
    </w:p>
    <w:p w14:paraId="6FDB8C9D" w14:textId="77777777" w:rsidR="000D5E8C" w:rsidRPr="000D5E8C" w:rsidRDefault="000D5E8C" w:rsidP="000D5E8C">
      <w:pPr>
        <w:jc w:val="both"/>
      </w:pPr>
      <w:r w:rsidRPr="000D5E8C">
        <w:t>For example, a quant researcher can search for "AAPL Intraday Data" under the "Equities" category, simplifying the process of locating the specific dataset they require.</w:t>
      </w:r>
    </w:p>
    <w:p w14:paraId="54AE55C0" w14:textId="022700B6" w:rsidR="000D5E8C" w:rsidRPr="000D5E8C" w:rsidRDefault="000D5E8C" w:rsidP="000D5E8C">
      <w:pPr>
        <w:jc w:val="both"/>
      </w:pPr>
      <w:r w:rsidRPr="000D5E8C">
        <w:rPr>
          <w:b/>
          <w:bCs/>
        </w:rPr>
        <w:t>3. Data Workbench</w:t>
      </w:r>
      <w:r>
        <w:rPr>
          <w:b/>
          <w:bCs/>
        </w:rPr>
        <w:t>:</w:t>
      </w:r>
      <w:r w:rsidRPr="000D5E8C">
        <w:t xml:space="preserve"> The </w:t>
      </w:r>
      <w:r w:rsidRPr="000D5E8C">
        <w:rPr>
          <w:b/>
          <w:bCs/>
        </w:rPr>
        <w:t>Data Workbench</w:t>
      </w:r>
      <w:r w:rsidRPr="000D5E8C">
        <w:t xml:space="preserve"> is the workspace where raw data is transformed into analysis-ready datasets. It allows researchers to perform operations like cleaning, aggregating, and reshaping data efficiently.</w:t>
      </w:r>
    </w:p>
    <w:p w14:paraId="3F1C8430" w14:textId="77777777" w:rsidR="000D5E8C" w:rsidRPr="000D5E8C" w:rsidRDefault="000D5E8C" w:rsidP="000D5E8C">
      <w:pPr>
        <w:numPr>
          <w:ilvl w:val="0"/>
          <w:numId w:val="3"/>
        </w:numPr>
        <w:jc w:val="both"/>
      </w:pPr>
      <w:r w:rsidRPr="000D5E8C">
        <w:rPr>
          <w:b/>
          <w:bCs/>
        </w:rPr>
        <w:lastRenderedPageBreak/>
        <w:t>Transformation Functions</w:t>
      </w:r>
      <w:r w:rsidRPr="000D5E8C">
        <w:t>: The Workbench enables users to define transformation functions, such as removing anomalies, filtering irrelevant data, or aggregating based on time intervals.</w:t>
      </w:r>
    </w:p>
    <w:p w14:paraId="4407EC52" w14:textId="77777777" w:rsidR="000D5E8C" w:rsidRPr="000D5E8C" w:rsidRDefault="000D5E8C" w:rsidP="000D5E8C">
      <w:pPr>
        <w:numPr>
          <w:ilvl w:val="0"/>
          <w:numId w:val="3"/>
        </w:numPr>
        <w:jc w:val="both"/>
      </w:pPr>
      <w:r w:rsidRPr="000D5E8C">
        <w:rPr>
          <w:b/>
          <w:bCs/>
        </w:rPr>
        <w:t>Data Preparation</w:t>
      </w:r>
      <w:r w:rsidRPr="000D5E8C">
        <w:t>: By preparing and storing transformed data, the Workbench ensures that datasets are consistent, complete, and ready for immediate use.</w:t>
      </w:r>
    </w:p>
    <w:p w14:paraId="7F01D92E" w14:textId="77777777" w:rsidR="000D5E8C" w:rsidRPr="000D5E8C" w:rsidRDefault="000D5E8C" w:rsidP="000D5E8C">
      <w:pPr>
        <w:jc w:val="both"/>
      </w:pPr>
      <w:r w:rsidRPr="000D5E8C">
        <w:t>For instance, a researcher might use a clean_</w:t>
      </w:r>
      <w:proofErr w:type="gramStart"/>
      <w:r w:rsidRPr="000D5E8C">
        <w:t>data(</w:t>
      </w:r>
      <w:proofErr w:type="gramEnd"/>
      <w:r w:rsidRPr="000D5E8C">
        <w:t>) function to prepare raw intraday data, removing noise before further analysis.</w:t>
      </w:r>
    </w:p>
    <w:p w14:paraId="04F5C049" w14:textId="2D530A87" w:rsidR="000D5E8C" w:rsidRPr="000D5E8C" w:rsidRDefault="000D5E8C" w:rsidP="000D5E8C">
      <w:pPr>
        <w:jc w:val="both"/>
      </w:pPr>
      <w:r w:rsidRPr="000D5E8C">
        <w:rPr>
          <w:b/>
          <w:bCs/>
        </w:rPr>
        <w:t>4. Quant Data Models</w:t>
      </w:r>
      <w:r>
        <w:rPr>
          <w:b/>
          <w:bCs/>
        </w:rPr>
        <w:t>:</w:t>
      </w:r>
      <w:r w:rsidRPr="000D5E8C">
        <w:t xml:space="preserve"> The </w:t>
      </w:r>
      <w:r w:rsidRPr="000D5E8C">
        <w:rPr>
          <w:b/>
          <w:bCs/>
        </w:rPr>
        <w:t>Quant Data Models</w:t>
      </w:r>
      <w:r w:rsidRPr="000D5E8C">
        <w:t xml:space="preserve"> define structured representations of different data types to facilitate consistency in data handling and processing.</w:t>
      </w:r>
    </w:p>
    <w:p w14:paraId="62DE6CAF" w14:textId="77777777" w:rsidR="000D5E8C" w:rsidRPr="000D5E8C" w:rsidRDefault="000D5E8C" w:rsidP="000D5E8C">
      <w:pPr>
        <w:numPr>
          <w:ilvl w:val="0"/>
          <w:numId w:val="4"/>
        </w:numPr>
        <w:jc w:val="both"/>
      </w:pPr>
      <w:r w:rsidRPr="000D5E8C">
        <w:rPr>
          <w:b/>
          <w:bCs/>
        </w:rPr>
        <w:t>BaseDataModel</w:t>
      </w:r>
      <w:r w:rsidRPr="000D5E8C">
        <w:t>: This base class includes common attributes such as timestamp and symbol, along with methods like is_recent() for temporal filtering and is_above_threshold() for quick data quality checks. This base model provides a unified structure for derived classes.</w:t>
      </w:r>
    </w:p>
    <w:p w14:paraId="09FC704F" w14:textId="77777777" w:rsidR="000D5E8C" w:rsidRPr="000D5E8C" w:rsidRDefault="000D5E8C" w:rsidP="000D5E8C">
      <w:pPr>
        <w:jc w:val="both"/>
      </w:pPr>
      <w:r w:rsidRPr="000D5E8C">
        <w:rPr>
          <w:b/>
          <w:bCs/>
        </w:rPr>
        <w:t>Specific Data Models</w:t>
      </w:r>
      <w:r w:rsidRPr="000D5E8C">
        <w:t>:</w:t>
      </w:r>
    </w:p>
    <w:p w14:paraId="346D4E68" w14:textId="77777777" w:rsidR="000D5E8C" w:rsidRPr="000D5E8C" w:rsidRDefault="000D5E8C" w:rsidP="000D5E8C">
      <w:pPr>
        <w:numPr>
          <w:ilvl w:val="0"/>
          <w:numId w:val="5"/>
        </w:numPr>
        <w:jc w:val="both"/>
      </w:pPr>
      <w:r w:rsidRPr="000D5E8C">
        <w:rPr>
          <w:b/>
          <w:bCs/>
        </w:rPr>
        <w:t>IntradayDataModel</w:t>
      </w:r>
      <w:r w:rsidRPr="000D5E8C">
        <w:t>: Represents intraday trading data, including timestamp, price, volume, and symbol. It also supports methods like aggregate_by_interval() to summarize data at specific time intervals.</w:t>
      </w:r>
    </w:p>
    <w:p w14:paraId="6065BF1A" w14:textId="77777777" w:rsidR="000D5E8C" w:rsidRPr="000D5E8C" w:rsidRDefault="000D5E8C" w:rsidP="000D5E8C">
      <w:pPr>
        <w:numPr>
          <w:ilvl w:val="0"/>
          <w:numId w:val="5"/>
        </w:numPr>
        <w:jc w:val="both"/>
      </w:pPr>
      <w:r w:rsidRPr="000D5E8C">
        <w:rPr>
          <w:b/>
          <w:bCs/>
        </w:rPr>
        <w:t>NewsDataModel</w:t>
      </w:r>
      <w:r w:rsidRPr="000D5E8C">
        <w:t>: Represents news data, including attributes like headline, sentiment_score, relevance, and source. Researchers can use methods like filter_by_sentiment() to focus on news items with high sentiment scores.</w:t>
      </w:r>
    </w:p>
    <w:p w14:paraId="3A6121B0" w14:textId="77777777" w:rsidR="000D5E8C" w:rsidRPr="000D5E8C" w:rsidRDefault="000D5E8C" w:rsidP="000D5E8C">
      <w:pPr>
        <w:numPr>
          <w:ilvl w:val="0"/>
          <w:numId w:val="5"/>
        </w:numPr>
        <w:jc w:val="both"/>
      </w:pPr>
      <w:r w:rsidRPr="000D5E8C">
        <w:rPr>
          <w:b/>
          <w:bCs/>
        </w:rPr>
        <w:t>CompanyFinancialsDataModel</w:t>
      </w:r>
      <w:r w:rsidRPr="000D5E8C">
        <w:t>: Represents financial data of a company, including revenue, profit, and analyst_recommendation. The model also supports calculations such as calculate_profit_margin() to provide key insights.</w:t>
      </w:r>
    </w:p>
    <w:p w14:paraId="3B561D3A" w14:textId="77777777" w:rsidR="000D5E8C" w:rsidRPr="000D5E8C" w:rsidRDefault="000D5E8C" w:rsidP="000D5E8C">
      <w:pPr>
        <w:numPr>
          <w:ilvl w:val="0"/>
          <w:numId w:val="5"/>
        </w:numPr>
        <w:jc w:val="both"/>
      </w:pPr>
      <w:r w:rsidRPr="000D5E8C">
        <w:rPr>
          <w:b/>
          <w:bCs/>
        </w:rPr>
        <w:t>EconomicIndicatorDataModel</w:t>
      </w:r>
      <w:r w:rsidRPr="000D5E8C">
        <w:t>: Represents macroeconomic indicators, with attributes such as country, indicator_name, value, and unit. It also includes methods for checking if the indicator is above a specified threshold.</w:t>
      </w:r>
    </w:p>
    <w:p w14:paraId="71AC0E10" w14:textId="77777777" w:rsidR="000D5E8C" w:rsidRPr="000D5E8C" w:rsidRDefault="000D5E8C" w:rsidP="000D5E8C">
      <w:pPr>
        <w:jc w:val="both"/>
        <w:rPr>
          <w:b/>
          <w:bCs/>
        </w:rPr>
      </w:pPr>
      <w:r w:rsidRPr="000D5E8C">
        <w:rPr>
          <w:b/>
          <w:bCs/>
        </w:rPr>
        <w:t>System Flow</w:t>
      </w:r>
    </w:p>
    <w:p w14:paraId="70A46D67" w14:textId="77777777" w:rsidR="000D5E8C" w:rsidRPr="000D5E8C" w:rsidRDefault="000D5E8C" w:rsidP="000D5E8C">
      <w:pPr>
        <w:jc w:val="both"/>
      </w:pPr>
      <w:r w:rsidRPr="000D5E8C">
        <w:t>The platform’s system flow illustrates how data moves across different components, from ingestion to analysis.</w:t>
      </w:r>
    </w:p>
    <w:p w14:paraId="6F05F057" w14:textId="77777777" w:rsidR="000D5E8C" w:rsidRPr="000D5E8C" w:rsidRDefault="000D5E8C" w:rsidP="000D5E8C">
      <w:pPr>
        <w:numPr>
          <w:ilvl w:val="0"/>
          <w:numId w:val="6"/>
        </w:numPr>
        <w:jc w:val="both"/>
      </w:pPr>
      <w:r w:rsidRPr="000D5E8C">
        <w:rPr>
          <w:b/>
          <w:bCs/>
        </w:rPr>
        <w:t>Data Ingestion and Storage in Data Lake</w:t>
      </w:r>
      <w:r w:rsidRPr="000D5E8C">
        <w:t>:</w:t>
      </w:r>
    </w:p>
    <w:p w14:paraId="51E23769" w14:textId="77777777" w:rsidR="000D5E8C" w:rsidRPr="000D5E8C" w:rsidRDefault="000D5E8C" w:rsidP="000D5E8C">
      <w:pPr>
        <w:numPr>
          <w:ilvl w:val="1"/>
          <w:numId w:val="6"/>
        </w:numPr>
        <w:jc w:val="both"/>
      </w:pPr>
      <w:r w:rsidRPr="000D5E8C">
        <w:t xml:space="preserve">Raw and processed data are ingested and stored in the </w:t>
      </w:r>
      <w:r w:rsidRPr="000D5E8C">
        <w:rPr>
          <w:b/>
          <w:bCs/>
        </w:rPr>
        <w:t>Data Lake</w:t>
      </w:r>
      <w:r w:rsidRPr="000D5E8C">
        <w:t>.</w:t>
      </w:r>
    </w:p>
    <w:p w14:paraId="6E749015" w14:textId="77777777" w:rsidR="000D5E8C" w:rsidRPr="000D5E8C" w:rsidRDefault="000D5E8C" w:rsidP="000D5E8C">
      <w:pPr>
        <w:numPr>
          <w:ilvl w:val="1"/>
          <w:numId w:val="6"/>
        </w:numPr>
        <w:jc w:val="both"/>
      </w:pPr>
      <w:r w:rsidRPr="000D5E8C">
        <w:lastRenderedPageBreak/>
        <w:t>Researchers have access to both types, enabling custom analyses on raw data or quick exploration of processed datasets.</w:t>
      </w:r>
    </w:p>
    <w:p w14:paraId="08C866C6" w14:textId="77777777" w:rsidR="000D5E8C" w:rsidRPr="000D5E8C" w:rsidRDefault="000D5E8C" w:rsidP="000D5E8C">
      <w:pPr>
        <w:numPr>
          <w:ilvl w:val="0"/>
          <w:numId w:val="6"/>
        </w:numPr>
        <w:jc w:val="both"/>
      </w:pPr>
      <w:r w:rsidRPr="000D5E8C">
        <w:rPr>
          <w:b/>
          <w:bCs/>
        </w:rPr>
        <w:t>Data Discovery with Data Catalog</w:t>
      </w:r>
      <w:r w:rsidRPr="000D5E8C">
        <w:t>:</w:t>
      </w:r>
    </w:p>
    <w:p w14:paraId="0B1B780C" w14:textId="77777777" w:rsidR="000D5E8C" w:rsidRPr="000D5E8C" w:rsidRDefault="000D5E8C" w:rsidP="000D5E8C">
      <w:pPr>
        <w:numPr>
          <w:ilvl w:val="1"/>
          <w:numId w:val="6"/>
        </w:numPr>
        <w:jc w:val="both"/>
      </w:pPr>
      <w:r w:rsidRPr="000D5E8C">
        <w:t xml:space="preserve">Researchers utilize the </w:t>
      </w:r>
      <w:r w:rsidRPr="000D5E8C">
        <w:rPr>
          <w:b/>
          <w:bCs/>
        </w:rPr>
        <w:t>Data Catalog</w:t>
      </w:r>
      <w:r w:rsidRPr="000D5E8C">
        <w:t xml:space="preserve"> to discover relevant datasets. Categories and metadata simplify this process, making it easy to find the appropriate data.</w:t>
      </w:r>
    </w:p>
    <w:p w14:paraId="37D92E17" w14:textId="77777777" w:rsidR="000D5E8C" w:rsidRPr="000D5E8C" w:rsidRDefault="000D5E8C" w:rsidP="000D5E8C">
      <w:pPr>
        <w:numPr>
          <w:ilvl w:val="1"/>
          <w:numId w:val="6"/>
        </w:numPr>
        <w:jc w:val="both"/>
      </w:pPr>
      <w:r w:rsidRPr="000D5E8C">
        <w:t>For example, a researcher interested in macroeconomic data can easily find and access relevant datasets by searching within the Economic Indicators category.</w:t>
      </w:r>
    </w:p>
    <w:p w14:paraId="21C9F802" w14:textId="77777777" w:rsidR="000D5E8C" w:rsidRPr="000D5E8C" w:rsidRDefault="000D5E8C" w:rsidP="000D5E8C">
      <w:pPr>
        <w:numPr>
          <w:ilvl w:val="0"/>
          <w:numId w:val="6"/>
        </w:numPr>
        <w:jc w:val="both"/>
      </w:pPr>
      <w:r w:rsidRPr="000D5E8C">
        <w:rPr>
          <w:b/>
          <w:bCs/>
        </w:rPr>
        <w:t>Data Transformation in Data Workbench</w:t>
      </w:r>
      <w:r w:rsidRPr="000D5E8C">
        <w:t>:</w:t>
      </w:r>
    </w:p>
    <w:p w14:paraId="5C3C1B6C" w14:textId="77777777" w:rsidR="000D5E8C" w:rsidRPr="000D5E8C" w:rsidRDefault="000D5E8C" w:rsidP="000D5E8C">
      <w:pPr>
        <w:numPr>
          <w:ilvl w:val="1"/>
          <w:numId w:val="6"/>
        </w:numPr>
        <w:jc w:val="both"/>
      </w:pPr>
      <w:r w:rsidRPr="000D5E8C">
        <w:t xml:space="preserve">Once the required data is identified and retrieved, the </w:t>
      </w:r>
      <w:r w:rsidRPr="000D5E8C">
        <w:rPr>
          <w:b/>
          <w:bCs/>
        </w:rPr>
        <w:t>Data Workbench</w:t>
      </w:r>
      <w:r w:rsidRPr="000D5E8C">
        <w:t xml:space="preserve"> is used to perform necessary transformations.</w:t>
      </w:r>
    </w:p>
    <w:p w14:paraId="08F4EF01" w14:textId="77777777" w:rsidR="000D5E8C" w:rsidRPr="000D5E8C" w:rsidRDefault="000D5E8C" w:rsidP="000D5E8C">
      <w:pPr>
        <w:numPr>
          <w:ilvl w:val="1"/>
          <w:numId w:val="6"/>
        </w:numPr>
        <w:jc w:val="both"/>
      </w:pPr>
      <w:r w:rsidRPr="000D5E8C">
        <w:t>For instance, researchers may clean or aggregate intraday data using custom functions defined within the Workbench. This ensures that data is in the correct format and quality required for analysis.</w:t>
      </w:r>
    </w:p>
    <w:p w14:paraId="3781BB00" w14:textId="77777777" w:rsidR="000D5E8C" w:rsidRPr="000D5E8C" w:rsidRDefault="000D5E8C" w:rsidP="000D5E8C">
      <w:pPr>
        <w:numPr>
          <w:ilvl w:val="0"/>
          <w:numId w:val="6"/>
        </w:numPr>
        <w:jc w:val="both"/>
      </w:pPr>
      <w:r w:rsidRPr="000D5E8C">
        <w:rPr>
          <w:b/>
          <w:bCs/>
        </w:rPr>
        <w:t>Analysis Using Quant Data Models</w:t>
      </w:r>
      <w:r w:rsidRPr="000D5E8C">
        <w:t>:</w:t>
      </w:r>
    </w:p>
    <w:p w14:paraId="06EFCD57" w14:textId="77777777" w:rsidR="000D5E8C" w:rsidRPr="000D5E8C" w:rsidRDefault="000D5E8C" w:rsidP="000D5E8C">
      <w:pPr>
        <w:numPr>
          <w:ilvl w:val="1"/>
          <w:numId w:val="6"/>
        </w:numPr>
        <w:jc w:val="both"/>
      </w:pPr>
      <w:r w:rsidRPr="000D5E8C">
        <w:t xml:space="preserve">After the data has been transformed, it is accessed in the researcher’s analysis environment through </w:t>
      </w:r>
      <w:r w:rsidRPr="000D5E8C">
        <w:rPr>
          <w:b/>
          <w:bCs/>
        </w:rPr>
        <w:t>Quant Data Models</w:t>
      </w:r>
      <w:r w:rsidRPr="000D5E8C">
        <w:t>.</w:t>
      </w:r>
    </w:p>
    <w:p w14:paraId="38A52A05" w14:textId="77777777" w:rsidR="000D5E8C" w:rsidRPr="000D5E8C" w:rsidRDefault="000D5E8C" w:rsidP="000D5E8C">
      <w:pPr>
        <w:numPr>
          <w:ilvl w:val="1"/>
          <w:numId w:val="6"/>
        </w:numPr>
        <w:jc w:val="both"/>
      </w:pPr>
      <w:r w:rsidRPr="000D5E8C">
        <w:t>Researchers interact with data as objects, calling methods like aggregate_by_interval() for intraday data or filter_by_sentiment() for news data. This object-oriented approach to data analysis reduces the dependency on complex SQL queries and provides flexibility in data manipulation.</w:t>
      </w:r>
    </w:p>
    <w:p w14:paraId="3349CA20" w14:textId="77777777" w:rsidR="000D5E8C" w:rsidRPr="000D5E8C" w:rsidRDefault="000D5E8C" w:rsidP="000D5E8C">
      <w:pPr>
        <w:jc w:val="both"/>
      </w:pPr>
      <w:r w:rsidRPr="000D5E8C">
        <w:t>The entire process, from data ingestion to analysis, is designed to streamline the workflow for quant researchers, minimizing friction and enabling quick, efficient data utilization. The integration of the Data Lake, Data Catalog, Data Workbench, and Quant Data Models supports a holistic approach to quantitative research, simplifying data access, transformation, and analysis.</w:t>
      </w:r>
    </w:p>
    <w:p w14:paraId="627F553A" w14:textId="77777777" w:rsidR="00D476CA" w:rsidRDefault="00D476CA" w:rsidP="000D5E8C">
      <w:pPr>
        <w:jc w:val="both"/>
      </w:pPr>
    </w:p>
    <w:sectPr w:rsidR="00D47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2568B"/>
    <w:multiLevelType w:val="multilevel"/>
    <w:tmpl w:val="DB6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234EB"/>
    <w:multiLevelType w:val="multilevel"/>
    <w:tmpl w:val="A8A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C2233"/>
    <w:multiLevelType w:val="multilevel"/>
    <w:tmpl w:val="53F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549BC"/>
    <w:multiLevelType w:val="multilevel"/>
    <w:tmpl w:val="F78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9391F"/>
    <w:multiLevelType w:val="multilevel"/>
    <w:tmpl w:val="597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C2D67"/>
    <w:multiLevelType w:val="multilevel"/>
    <w:tmpl w:val="FD647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10504">
    <w:abstractNumId w:val="1"/>
  </w:num>
  <w:num w:numId="2" w16cid:durableId="1308435870">
    <w:abstractNumId w:val="3"/>
  </w:num>
  <w:num w:numId="3" w16cid:durableId="1182625003">
    <w:abstractNumId w:val="4"/>
  </w:num>
  <w:num w:numId="4" w16cid:durableId="473176889">
    <w:abstractNumId w:val="2"/>
  </w:num>
  <w:num w:numId="5" w16cid:durableId="1477255816">
    <w:abstractNumId w:val="0"/>
  </w:num>
  <w:num w:numId="6" w16cid:durableId="1163469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E8C"/>
    <w:rsid w:val="00030896"/>
    <w:rsid w:val="000D5E8C"/>
    <w:rsid w:val="006263CC"/>
    <w:rsid w:val="00D476CA"/>
    <w:rsid w:val="00E4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3D2B5"/>
  <w15:chartTrackingRefBased/>
  <w15:docId w15:val="{9B4EA0BC-6569-574F-8390-FEAFBFE5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E8C"/>
    <w:rPr>
      <w:rFonts w:eastAsiaTheme="majorEastAsia" w:cstheme="majorBidi"/>
      <w:color w:val="272727" w:themeColor="text1" w:themeTint="D8"/>
    </w:rPr>
  </w:style>
  <w:style w:type="paragraph" w:styleId="Title">
    <w:name w:val="Title"/>
    <w:basedOn w:val="Normal"/>
    <w:next w:val="Normal"/>
    <w:link w:val="TitleChar"/>
    <w:uiPriority w:val="10"/>
    <w:qFormat/>
    <w:rsid w:val="000D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E8C"/>
    <w:pPr>
      <w:spacing w:before="160"/>
      <w:jc w:val="center"/>
    </w:pPr>
    <w:rPr>
      <w:i/>
      <w:iCs/>
      <w:color w:val="404040" w:themeColor="text1" w:themeTint="BF"/>
    </w:rPr>
  </w:style>
  <w:style w:type="character" w:customStyle="1" w:styleId="QuoteChar">
    <w:name w:val="Quote Char"/>
    <w:basedOn w:val="DefaultParagraphFont"/>
    <w:link w:val="Quote"/>
    <w:uiPriority w:val="29"/>
    <w:rsid w:val="000D5E8C"/>
    <w:rPr>
      <w:i/>
      <w:iCs/>
      <w:color w:val="404040" w:themeColor="text1" w:themeTint="BF"/>
    </w:rPr>
  </w:style>
  <w:style w:type="paragraph" w:styleId="ListParagraph">
    <w:name w:val="List Paragraph"/>
    <w:basedOn w:val="Normal"/>
    <w:uiPriority w:val="34"/>
    <w:qFormat/>
    <w:rsid w:val="000D5E8C"/>
    <w:pPr>
      <w:ind w:left="720"/>
      <w:contextualSpacing/>
    </w:pPr>
  </w:style>
  <w:style w:type="character" w:styleId="IntenseEmphasis">
    <w:name w:val="Intense Emphasis"/>
    <w:basedOn w:val="DefaultParagraphFont"/>
    <w:uiPriority w:val="21"/>
    <w:qFormat/>
    <w:rsid w:val="000D5E8C"/>
    <w:rPr>
      <w:i/>
      <w:iCs/>
      <w:color w:val="0F4761" w:themeColor="accent1" w:themeShade="BF"/>
    </w:rPr>
  </w:style>
  <w:style w:type="paragraph" w:styleId="IntenseQuote">
    <w:name w:val="Intense Quote"/>
    <w:basedOn w:val="Normal"/>
    <w:next w:val="Normal"/>
    <w:link w:val="IntenseQuoteChar"/>
    <w:uiPriority w:val="30"/>
    <w:qFormat/>
    <w:rsid w:val="000D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E8C"/>
    <w:rPr>
      <w:i/>
      <w:iCs/>
      <w:color w:val="0F4761" w:themeColor="accent1" w:themeShade="BF"/>
    </w:rPr>
  </w:style>
  <w:style w:type="character" w:styleId="IntenseReference">
    <w:name w:val="Intense Reference"/>
    <w:basedOn w:val="DefaultParagraphFont"/>
    <w:uiPriority w:val="32"/>
    <w:qFormat/>
    <w:rsid w:val="000D5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482777">
      <w:bodyDiv w:val="1"/>
      <w:marLeft w:val="0"/>
      <w:marRight w:val="0"/>
      <w:marTop w:val="0"/>
      <w:marBottom w:val="0"/>
      <w:divBdr>
        <w:top w:val="none" w:sz="0" w:space="0" w:color="auto"/>
        <w:left w:val="none" w:sz="0" w:space="0" w:color="auto"/>
        <w:bottom w:val="none" w:sz="0" w:space="0" w:color="auto"/>
        <w:right w:val="none" w:sz="0" w:space="0" w:color="auto"/>
      </w:divBdr>
    </w:div>
    <w:div w:id="192586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Kalli</dc:creator>
  <cp:keywords/>
  <dc:description/>
  <cp:lastModifiedBy>Pratyush Kalli</cp:lastModifiedBy>
  <cp:revision>1</cp:revision>
  <dcterms:created xsi:type="dcterms:W3CDTF">2024-11-17T22:28:00Z</dcterms:created>
  <dcterms:modified xsi:type="dcterms:W3CDTF">2024-11-17T23:13:00Z</dcterms:modified>
</cp:coreProperties>
</file>