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F4127" w14:textId="31C3F0DF" w:rsidR="00E511C2" w:rsidRPr="00CA2C04" w:rsidRDefault="00E511C2" w:rsidP="00522122">
      <w:pPr>
        <w:shd w:val="clear" w:color="auto" w:fill="FFFFFF"/>
        <w:spacing w:after="0" w:line="312" w:lineRule="atLeast"/>
        <w:rPr>
          <w:rFonts w:ascii="Ekachon" w:eastAsia="Times New Roman" w:hAnsi="Ekachon" w:cs="Ekachon"/>
          <w:b/>
          <w:bCs/>
          <w:color w:val="000000" w:themeColor="text1"/>
          <w:sz w:val="18"/>
          <w:szCs w:val="18"/>
          <w:u w:val="single"/>
        </w:rPr>
      </w:pPr>
    </w:p>
    <w:p w14:paraId="33B6D12D" w14:textId="546D99B9" w:rsidR="00E511C2" w:rsidRPr="00CA2C04" w:rsidRDefault="00E511C2" w:rsidP="00323F5D">
      <w:pPr>
        <w:shd w:val="clear" w:color="auto" w:fill="FFFFFF"/>
        <w:spacing w:after="0" w:line="312" w:lineRule="atLeast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b/>
          <w:bCs/>
          <w:color w:val="000000" w:themeColor="text1"/>
          <w:sz w:val="18"/>
          <w:szCs w:val="18"/>
          <w:cs/>
        </w:rPr>
        <w:t>เงื่อนไข:</w:t>
      </w:r>
      <w:r w:rsidRPr="00CA2C04">
        <w:rPr>
          <w:rFonts w:ascii="Ekachon" w:eastAsia="Times New Roman" w:hAnsi="Ekachon" w:cs="Ekachon"/>
          <w:b/>
          <w:bCs/>
          <w:color w:val="000000" w:themeColor="text1"/>
          <w:sz w:val="18"/>
          <w:szCs w:val="18"/>
        </w:rPr>
        <w:t> </w:t>
      </w:r>
    </w:p>
    <w:p w14:paraId="07838C4F" w14:textId="1CA5976B" w:rsidR="00E511C2" w:rsidRPr="00CA2C04" w:rsidRDefault="00E511C2" w:rsidP="00323F5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  <w:cs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สำหรับผู้ถือบัตรเครดิต </w:t>
      </w:r>
      <w:proofErr w:type="spellStart"/>
      <w:r w:rsidR="00C02A4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ที่มีสถานะบัตรเครดิตปกติแ</w:t>
      </w:r>
      <w:bookmarkStart w:id="0" w:name="_GoBack"/>
      <w:bookmarkEnd w:id="0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ละสมัครบริการแบ่งจ่ายรายเดือนผ่านช่องทาง </w:t>
      </w:r>
      <w:proofErr w:type="spellStart"/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touch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/ </w:t>
      </w:r>
      <w:proofErr w:type="spellStart"/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internet banking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และ </w:t>
      </w:r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contact center </w:t>
      </w:r>
      <w:r w:rsidR="002233F9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1428 </w:t>
      </w:r>
    </w:p>
    <w:p w14:paraId="5CAA67D2" w14:textId="4CA13BD9" w:rsidR="00E511C2" w:rsidRPr="00CA2C04" w:rsidRDefault="00E511C2" w:rsidP="00323F5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  <w:cs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ยอดใช้จ่ายที่ไม่สามารถใช้บริการแบ่งจ่ายรายเดือน </w:t>
      </w:r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so </w:t>
      </w:r>
      <w:proofErr w:type="spellStart"/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goood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คือ ยอดใช้จ่ายในเชิงธุรกิจ ยอดเบิกถอนเงินสดล่วงหน้า ยอดใช้จ่ายจากการซื้อกองทุนรวมและยูนิต ลิงค์ ยอดใช้จ่ายที่ถูกยกเลิกหรือมีการคืนสินค้าในภายหลัง ยอดใช้จ่ายที่เกิดจากวงเงินชั่วคราว ยอดใช้จ่ายที่เกิดจากบริการแลกเงินตราต่างประเทศ ยอดใช้จ่ายที่เกิดจากดอกเบี้ย ค่าปรับและค่าธรรมเนียมอื่นๆ</w:t>
      </w:r>
    </w:p>
    <w:p w14:paraId="105DDB2D" w14:textId="3348087B" w:rsidR="00E511C2" w:rsidRPr="00CA2C04" w:rsidRDefault="00E511C2" w:rsidP="00C307DC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  <w:cs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ยอดใช้จ่ายที่เปลี่ยนมาเป็นบริการแบ่งจ่ายรายเดือน </w:t>
      </w:r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so </w:t>
      </w:r>
      <w:proofErr w:type="spellStart"/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goood</w:t>
      </w:r>
      <w:proofErr w:type="spellEnd"/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ธนาคารขอสงวนสิทธิ์ยกเลิกคะแนนสะสม </w:t>
      </w:r>
      <w:proofErr w:type="spellStart"/>
      <w:r w:rsidR="00866633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r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ewards </w:t>
      </w:r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p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lus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สำหรับ</w:t>
      </w:r>
      <w:r w:rsidR="00C936C9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บัตร รีเซิร์ฟ อินฟินิท / บัตร รีเซิร์ฟ ซิกเนเจอร์ / บัตร แอปโซลูท</w:t>
      </w:r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="00C936C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/ </w:t>
      </w:r>
      <w:r w:rsidR="00C936C9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บัตร โซ ฟาสต์</w:t>
      </w:r>
      <w:r w:rsidR="00C936C9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/ </w:t>
      </w:r>
      <w:r w:rsidR="00C936C9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  <w:cs/>
        </w:rPr>
        <w:t>บัตร</w:t>
      </w:r>
      <w:commentRangeStart w:id="1"/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BLACK DIAMOND / </w:t>
      </w:r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BLUE DIAMOND / </w:t>
      </w:r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DIAMOND / </w:t>
      </w:r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DRIVE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commentRangeEnd w:id="1"/>
      <w:r w:rsidR="00951E66" w:rsidRPr="00CA2C04">
        <w:rPr>
          <w:rStyle w:val="CommentReference"/>
          <w:rFonts w:ascii="Ekachon" w:hAnsi="Ekachon" w:cs="Ekachon"/>
          <w:sz w:val="18"/>
        </w:rPr>
        <w:commentReference w:id="1"/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และเงินคืนเข้าบัญชีเงินฝากไม่ประจำ ทีเอ็มบี ดอกเบี้ยสูง สำหรับบัตร</w:t>
      </w:r>
      <w:r w:rsidR="00C307DC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บัตร โซ สมาร์ท </w:t>
      </w:r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และเครดิตเงินคืนเข้าบัญชีบัตรเครดิต สำหรับบัตรเครดิต </w:t>
      </w:r>
      <w:commentRangeStart w:id="2"/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MAX visa platinum</w:t>
      </w:r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/ </w:t>
      </w:r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Thanachart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 MAX </w:t>
      </w:r>
      <w:proofErr w:type="spellStart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mastercard</w:t>
      </w:r>
      <w:proofErr w:type="spellEnd"/>
      <w:r w:rsidR="00522122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commentRangeEnd w:id="2"/>
      <w:r w:rsidR="00951E66" w:rsidRPr="00CA2C04">
        <w:rPr>
          <w:rStyle w:val="CommentReference"/>
          <w:rFonts w:ascii="Ekachon" w:hAnsi="Ekachon" w:cs="Ekachon"/>
          <w:sz w:val="18"/>
        </w:rPr>
        <w:commentReference w:id="2"/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ที่เกิดขึ้นจากยอดใช้จ่ายดังกล่าว</w:t>
      </w:r>
    </w:p>
    <w:p w14:paraId="6FC78FA8" w14:textId="30589772" w:rsidR="006E3334" w:rsidRPr="00CA2C04" w:rsidRDefault="00E511C2" w:rsidP="00323F5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408" w:lineRule="atLeast"/>
        <w:ind w:left="709" w:hanging="720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ผู้ถือบัตรเครดิต </w:t>
      </w:r>
      <w:proofErr w:type="spellStart"/>
      <w:r w:rsidR="002E7536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จะต้องทำรายการแบ่งจ่ายรายเดือน </w:t>
      </w:r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so </w:t>
      </w:r>
      <w:proofErr w:type="spellStart"/>
      <w:r w:rsidR="00FA6F6F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goood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ในรอบบัญชีเดียวกับที่มีการใช้จ่าย</w:t>
      </w:r>
      <w:r w:rsidR="006E3334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</w:p>
    <w:p w14:paraId="51947CCD" w14:textId="51869FF5" w:rsidR="004541B4" w:rsidRPr="00CA2C04" w:rsidRDefault="00C41D3B" w:rsidP="00323F5D">
      <w:pPr>
        <w:shd w:val="clear" w:color="auto" w:fill="FFFFFF"/>
        <w:spacing w:after="0" w:line="408" w:lineRule="atLeast"/>
        <w:ind w:left="289"/>
        <w:jc w:val="thaiDistribute"/>
        <w:rPr>
          <w:rFonts w:ascii="Ekacho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ซึ่งการเรียกเก็บรายการแบ่งจ่าย อาจจะเริ่มในรอบ</w:t>
      </w:r>
      <w:r w:rsidR="00A5391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บัญชี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เดียวกัน</w:t>
      </w:r>
      <w:r w:rsidR="00A5391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หรือในรอบ</w:t>
      </w:r>
      <w:r w:rsidR="00A5391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บัญชี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ถัดไป ทั้งนี้ขึ้นอยู่กับระยะเวลาที่</w:t>
      </w:r>
      <w:r w:rsidR="00EB3D8D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ร้านค้า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สรุปรอบบัญช</w:t>
      </w:r>
      <w:r w:rsidR="00FA3D6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ีเรียกเก็บกับธนาคาร</w:t>
      </w:r>
      <w:r w:rsidR="00EB3D8D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</w:t>
      </w:r>
      <w:r w:rsidR="00FA3D6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วันสรุปรอบบัญชีของบัตร</w:t>
      </w:r>
      <w:r w:rsidR="00EB3D8D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และลูกค้าแจ้งความประสงค์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ทำการแบ่งจ่าย</w:t>
      </w:r>
      <w:r w:rsidR="00FA3D6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ณ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เดือนนั้น</w:t>
      </w:r>
    </w:p>
    <w:p w14:paraId="08798FE2" w14:textId="1F94C987" w:rsidR="00FB26DB" w:rsidRPr="00CA2C04" w:rsidRDefault="006E3334" w:rsidP="00323F5D">
      <w:pPr>
        <w:pStyle w:val="ListParagraph"/>
        <w:numPr>
          <w:ilvl w:val="0"/>
          <w:numId w:val="3"/>
        </w:numPr>
        <w:shd w:val="clear" w:color="auto" w:fill="FFFFFF"/>
        <w:spacing w:after="0" w:line="408" w:lineRule="atLeast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แบ่งจ่าย</w:t>
      </w:r>
      <w:r w:rsidR="00E511C2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ผ่าน </w:t>
      </w:r>
      <w:proofErr w:type="spellStart"/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touch / </w:t>
      </w:r>
      <w:proofErr w:type="spellStart"/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ttb</w:t>
      </w:r>
      <w:proofErr w:type="spellEnd"/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internet banking </w:t>
      </w:r>
      <w:r w:rsidR="00E511C2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สามารถทำรายการ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ได้</w:t>
      </w:r>
      <w:r w:rsidR="0049538B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ตั้งแต่หลังจากที่ได้ใช้จ่ายผ่านบัตร </w:t>
      </w:r>
      <w:r w:rsidR="001C7590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โดยลูกค้าสามารถดำเนินการแจ้งการแบ่งจ่ายได้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ระหว่าง</w:t>
      </w:r>
      <w:r w:rsidR="001C7590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ช่วง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เวลา </w:t>
      </w:r>
      <w:commentRangeStart w:id="3"/>
      <w:r w:rsidR="00CD715D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4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.00-2</w:t>
      </w:r>
      <w:r w:rsidR="00CD715D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>1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</w:rPr>
        <w:t xml:space="preserve">.00 </w:t>
      </w:r>
      <w:r w:rsidR="00FB26DB" w:rsidRPr="00CA2C04">
        <w:rPr>
          <w:rFonts w:ascii="Ekachon" w:eastAsia="Times New Roman" w:hAnsi="Ekachon" w:cs="Ekachon"/>
          <w:color w:val="000000" w:themeColor="text1"/>
          <w:sz w:val="18"/>
          <w:szCs w:val="18"/>
          <w:highlight w:val="yellow"/>
          <w:cs/>
        </w:rPr>
        <w:t>น.</w:t>
      </w:r>
      <w:r w:rsidR="000A0003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commentRangeEnd w:id="3"/>
      <w:r w:rsidR="009C138D" w:rsidRPr="00CA2C04">
        <w:rPr>
          <w:rStyle w:val="CommentReference"/>
          <w:rFonts w:ascii="Ekachon" w:hAnsi="Ekachon" w:cs="Ekachon"/>
          <w:sz w:val="18"/>
        </w:rPr>
        <w:commentReference w:id="3"/>
      </w:r>
      <w:r w:rsidR="000A0003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จนถึ</w:t>
      </w:r>
      <w:r w:rsidR="005C4B84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ง</w:t>
      </w:r>
      <w:r w:rsidR="000A0003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วันสรุปยอดบัญชี</w:t>
      </w:r>
    </w:p>
    <w:p w14:paraId="6B6B00D7" w14:textId="0F009D23" w:rsidR="001C7590" w:rsidRPr="00CA2C04" w:rsidRDefault="001C7590" w:rsidP="00323F5D">
      <w:pPr>
        <w:pStyle w:val="ListParagraph"/>
        <w:numPr>
          <w:ilvl w:val="0"/>
          <w:numId w:val="3"/>
        </w:numPr>
        <w:shd w:val="clear" w:color="auto" w:fill="FFFFFF"/>
        <w:spacing w:after="0" w:line="408" w:lineRule="atLeast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แบ่งจ่ายผ่าน </w:t>
      </w:r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c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ontact </w:t>
      </w:r>
      <w:r w:rsidR="00323F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c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enter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สามารถทำรายการได้ตั้งแต่หลังจากที่ได้ใช้จ่ายผ่านบัตร</w:t>
      </w:r>
      <w:r w:rsidR="00CD715D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="00CD715D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จนถึง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วันสรุปยอดบัญชี</w:t>
      </w:r>
      <w:r w:rsidR="007A2846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ทำรายการได้</w:t>
      </w:r>
      <w:r w:rsidR="00C031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จนถึงเวลา </w:t>
      </w:r>
      <w:r w:rsidR="00C03171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20.00 </w:t>
      </w:r>
      <w:r w:rsidR="00C031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น.</w:t>
      </w:r>
    </w:p>
    <w:p w14:paraId="628B1859" w14:textId="26A72FB0" w:rsidR="00E511C2" w:rsidRPr="00CA2C04" w:rsidRDefault="00E511C2" w:rsidP="00323F5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408" w:lineRule="atLeast"/>
        <w:ind w:hanging="720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ยอดขั้นต่ำที่สามารถใช้บริการแบ่งจ่ายรายเดือน </w:t>
      </w:r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so </w:t>
      </w:r>
      <w:proofErr w:type="spellStart"/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goood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ได้ คือ 1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,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000 บาทขึ้นไป/เซลล์สลิป</w:t>
      </w:r>
    </w:p>
    <w:p w14:paraId="0D31E9F9" w14:textId="20DF3BFC" w:rsidR="00E511C2" w:rsidRPr="00CA2C04" w:rsidRDefault="00E511C2" w:rsidP="00323F5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408" w:lineRule="atLeast"/>
        <w:ind w:left="284" w:hanging="284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ผู้ถือบัตรสามารถเลือกโปรแกรมแบ่งจ่ายรายเดือนตามที่ธนาคารกำหนดไว้ ซึ่งปัจจุบันกำหนดที่ 3 เดือน 6 เดือน และ 10 เดือน </w:t>
      </w:r>
    </w:p>
    <w:p w14:paraId="4EE9AE8D" w14:textId="6E8C3042" w:rsidR="00E511C2" w:rsidRPr="00CA2C04" w:rsidRDefault="00E511C2" w:rsidP="00323F5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408" w:lineRule="atLeast"/>
        <w:ind w:left="284" w:hanging="284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หากผู้ถือบัตรขอยกเลิกบริการแบ่งจ่ายรายเดือน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 </w:t>
      </w:r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s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o </w:t>
      </w:r>
      <w:proofErr w:type="spellStart"/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oo</w:t>
      </w:r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od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 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ก่อนครบกำหนด 6 เดือน หรือ 10 เดือน (แล้วแต่กรณี)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ผู้ถือบัตรจะต้องชำระยอดร</w:t>
      </w:r>
      <w:r w:rsidR="00D10D5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า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ยก</w:t>
      </w:r>
      <w:r w:rsidR="00D10D5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า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รใช้จ่</w:t>
      </w:r>
      <w:r w:rsidR="00D10D5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า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ยที่แบ่งชำระที่คงค้</w:t>
      </w:r>
      <w:r w:rsidR="00D10D5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า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งพร้อมดอกเบี้ย</w:t>
      </w:r>
      <w:r w:rsidR="00D10D5A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ที่เรียกเก็บ ณ เดือนปัจจุบัน และเงินต้นคงเหลือ</w:t>
      </w:r>
      <w:r w:rsidR="00131D71"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 </w:t>
      </w:r>
    </w:p>
    <w:p w14:paraId="75DA40CB" w14:textId="20E54594" w:rsidR="00E511C2" w:rsidRPr="00CA2C04" w:rsidRDefault="00E511C2" w:rsidP="00323F5D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after="0" w:line="408" w:lineRule="atLeast"/>
        <w:ind w:left="284" w:hanging="284"/>
        <w:jc w:val="thaiDistribute"/>
        <w:rPr>
          <w:rFonts w:ascii="Ekachon" w:eastAsia="Times New Roman" w:hAnsi="Ekachon" w:cs="Ekachon"/>
          <w:color w:val="000000" w:themeColor="text1"/>
          <w:sz w:val="18"/>
          <w:szCs w:val="18"/>
          <w:cs/>
        </w:rPr>
      </w:pP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 xml:space="preserve">หากผู้ถือบัตรมียอดคงค้างภายใต้บริการนี้ ไม่ว่ายอดใดยอดหนึ่ง และ/หรือค้างชำระค่าใช้จ่ายตามบัตรเครดิตในบริการอื่น รวมกันเป็นระยะเวลา 2 รอบบัญชีติดต่อกัน ธนาคารขอสงวนสิทธิ์ในการยกเลิกบริการนี้ และบริการอื่นๆ ทั้งหมด โดยผู้ถือบัตรจะต้องชำระเงินที่คงค้างทั้งหมดตามโปรแกรมแบ่งจ่ายรายเดือน </w:t>
      </w:r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s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o </w:t>
      </w:r>
      <w:proofErr w:type="spellStart"/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g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oo</w:t>
      </w:r>
      <w:r w:rsidR="009A05B8"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>od</w:t>
      </w:r>
      <w:proofErr w:type="spellEnd"/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ทุกยอดที่มีอยู่กับธนาคารให้เสร็จสิ้นครบถ้วนทั้งจำนวนในรอบบัญชีการเรียกเก็บเงินบัตรเครดิต (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Billing Cycle)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ถัดไปของธนาคาร โดยธนาคารจะแจ้งจำนวนเงินทั้งหมดที่เรียกเก็บเนื่องจากการผิดสัญญาตามโปรแกรมแบ่งจ่ายรายเดือนดังกล่าวในใบแจ้งยอดค่าใช้จ่ายบัตรเครดิต (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</w:rPr>
        <w:t xml:space="preserve">Statement) </w:t>
      </w:r>
      <w:r w:rsidRPr="00CA2C04">
        <w:rPr>
          <w:rFonts w:ascii="Ekachon" w:eastAsia="Times New Roman" w:hAnsi="Ekachon" w:cs="Ekachon"/>
          <w:color w:val="000000" w:themeColor="text1"/>
          <w:sz w:val="18"/>
          <w:szCs w:val="18"/>
          <w:cs/>
        </w:rPr>
        <w:t>ต่อไป</w:t>
      </w:r>
    </w:p>
    <w:p w14:paraId="50F4A953" w14:textId="77777777" w:rsidR="00E435F4" w:rsidRPr="00CA2C04" w:rsidRDefault="00225A5D" w:rsidP="00323F5D">
      <w:pPr>
        <w:jc w:val="thaiDistribute"/>
        <w:rPr>
          <w:rFonts w:ascii="Ekachon" w:hAnsi="Ekachon" w:cs="Ekachon"/>
          <w:sz w:val="18"/>
          <w:szCs w:val="18"/>
        </w:rPr>
      </w:pPr>
    </w:p>
    <w:sectPr w:rsidR="00E435F4" w:rsidRPr="00CA2C0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mporn Nartpiriyarat" w:date="2021-03-12T16:00:00Z" w:initials="AN">
    <w:p w14:paraId="59F60A55" w14:textId="767FF0F3" w:rsidR="00951E66" w:rsidRDefault="00951E6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เพิ่มบัตร </w:t>
      </w:r>
      <w:r>
        <w:t>Thanachart</w:t>
      </w:r>
    </w:p>
  </w:comment>
  <w:comment w:id="2" w:author="Amporn Nartpiriyarat" w:date="2021-03-12T16:01:00Z" w:initials="AN">
    <w:p w14:paraId="254B8B59" w14:textId="75BF6C72" w:rsidR="00951E66" w:rsidRDefault="00951E66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เพิ่มบัตร </w:t>
      </w:r>
      <w:r>
        <w:t>Thanachart</w:t>
      </w:r>
    </w:p>
  </w:comment>
  <w:comment w:id="3" w:author="Amporn Nartpiriyarat" w:date="2021-03-12T16:01:00Z" w:initials="AN">
    <w:p w14:paraId="43645AF0" w14:textId="20A9C8A7" w:rsidR="009C138D" w:rsidRDefault="009C138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 xml:space="preserve">เปลี่ยนเวลาทำรายการบน </w:t>
      </w:r>
      <w:r>
        <w:t>MIB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F60A55" w15:done="0"/>
  <w15:commentEx w15:paraId="254B8B59" w15:done="0"/>
  <w15:commentEx w15:paraId="43645A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F60A55" w16cid:durableId="23F60EBA"/>
  <w16cid:commentId w16cid:paraId="254B8B59" w16cid:durableId="23F60EDC"/>
  <w16cid:commentId w16cid:paraId="43645AF0" w16cid:durableId="23F60E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6BA91" w14:textId="77777777" w:rsidR="00225A5D" w:rsidRDefault="00225A5D" w:rsidP="00E511C2">
      <w:pPr>
        <w:spacing w:after="0" w:line="240" w:lineRule="auto"/>
      </w:pPr>
      <w:r>
        <w:separator/>
      </w:r>
    </w:p>
  </w:endnote>
  <w:endnote w:type="continuationSeparator" w:id="0">
    <w:p w14:paraId="0761D04B" w14:textId="77777777" w:rsidR="00225A5D" w:rsidRDefault="00225A5D" w:rsidP="00E5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kachon"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D5BA" w14:textId="06A087FA" w:rsidR="00CA2C04" w:rsidRPr="00CA2C04" w:rsidRDefault="00CA2C04" w:rsidP="00CA2C04">
    <w:pPr>
      <w:pStyle w:val="Footer"/>
      <w:jc w:val="right"/>
      <w:rPr>
        <w:rFonts w:ascii="Ekachon" w:hAnsi="Ekachon" w:cs="Ekachon"/>
        <w:sz w:val="18"/>
        <w:szCs w:val="18"/>
      </w:rPr>
    </w:pPr>
    <w:r>
      <w:t xml:space="preserve"> </w:t>
    </w:r>
    <w:r w:rsidRPr="00CA2C04">
      <w:rPr>
        <w:rFonts w:ascii="Ekachon" w:hAnsi="Ekachon" w:cs="Ekachon"/>
        <w:b/>
        <w:bCs/>
        <w:sz w:val="18"/>
        <w:szCs w:val="18"/>
      </w:rPr>
      <w:fldChar w:fldCharType="begin"/>
    </w:r>
    <w:r w:rsidRPr="00CA2C04">
      <w:rPr>
        <w:rFonts w:ascii="Ekachon" w:hAnsi="Ekachon" w:cs="Ekachon"/>
        <w:b/>
        <w:bCs/>
        <w:sz w:val="18"/>
        <w:szCs w:val="18"/>
      </w:rPr>
      <w:instrText xml:space="preserve"> PAGE  \* Arabic  \* MERGEFORMAT </w:instrText>
    </w:r>
    <w:r w:rsidRPr="00CA2C04">
      <w:rPr>
        <w:rFonts w:ascii="Ekachon" w:hAnsi="Ekachon" w:cs="Ekachon"/>
        <w:b/>
        <w:bCs/>
        <w:sz w:val="18"/>
        <w:szCs w:val="18"/>
      </w:rPr>
      <w:fldChar w:fldCharType="separate"/>
    </w:r>
    <w:r w:rsidRPr="00CA2C04">
      <w:rPr>
        <w:rFonts w:ascii="Ekachon" w:hAnsi="Ekachon" w:cs="Ekachon"/>
        <w:b/>
        <w:bCs/>
        <w:noProof/>
        <w:sz w:val="18"/>
        <w:szCs w:val="18"/>
      </w:rPr>
      <w:t>1</w:t>
    </w:r>
    <w:r w:rsidRPr="00CA2C04">
      <w:rPr>
        <w:rFonts w:ascii="Ekachon" w:hAnsi="Ekachon" w:cs="Ekachon"/>
        <w:b/>
        <w:bCs/>
        <w:sz w:val="18"/>
        <w:szCs w:val="18"/>
      </w:rPr>
      <w:fldChar w:fldCharType="end"/>
    </w:r>
    <w:r w:rsidRPr="00CA2C04">
      <w:rPr>
        <w:rFonts w:ascii="Ekachon" w:hAnsi="Ekachon" w:cs="Ekachon"/>
        <w:sz w:val="18"/>
        <w:szCs w:val="18"/>
      </w:rPr>
      <w:t xml:space="preserve"> of </w:t>
    </w:r>
    <w:r w:rsidRPr="00CA2C04">
      <w:rPr>
        <w:rFonts w:ascii="Ekachon" w:hAnsi="Ekachon" w:cs="Ekachon"/>
        <w:b/>
        <w:bCs/>
        <w:sz w:val="18"/>
        <w:szCs w:val="18"/>
      </w:rPr>
      <w:fldChar w:fldCharType="begin"/>
    </w:r>
    <w:r w:rsidRPr="00CA2C04">
      <w:rPr>
        <w:rFonts w:ascii="Ekachon" w:hAnsi="Ekachon" w:cs="Ekachon"/>
        <w:b/>
        <w:bCs/>
        <w:sz w:val="18"/>
        <w:szCs w:val="18"/>
      </w:rPr>
      <w:instrText xml:space="preserve"> NUMPAGES  \* Arabic  \* MERGEFORMAT </w:instrText>
    </w:r>
    <w:r w:rsidRPr="00CA2C04">
      <w:rPr>
        <w:rFonts w:ascii="Ekachon" w:hAnsi="Ekachon" w:cs="Ekachon"/>
        <w:b/>
        <w:bCs/>
        <w:sz w:val="18"/>
        <w:szCs w:val="18"/>
      </w:rPr>
      <w:fldChar w:fldCharType="separate"/>
    </w:r>
    <w:r w:rsidRPr="00CA2C04">
      <w:rPr>
        <w:rFonts w:ascii="Ekachon" w:hAnsi="Ekachon" w:cs="Ekachon"/>
        <w:b/>
        <w:bCs/>
        <w:noProof/>
        <w:sz w:val="18"/>
        <w:szCs w:val="18"/>
      </w:rPr>
      <w:t>2</w:t>
    </w:r>
    <w:r w:rsidRPr="00CA2C04">
      <w:rPr>
        <w:rFonts w:ascii="Ekachon" w:hAnsi="Ekachon" w:cs="Ekachon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3B644" w14:textId="77777777" w:rsidR="00225A5D" w:rsidRDefault="00225A5D" w:rsidP="00E511C2">
      <w:pPr>
        <w:spacing w:after="0" w:line="240" w:lineRule="auto"/>
      </w:pPr>
      <w:r>
        <w:separator/>
      </w:r>
    </w:p>
  </w:footnote>
  <w:footnote w:type="continuationSeparator" w:id="0">
    <w:p w14:paraId="47E9654E" w14:textId="77777777" w:rsidR="00225A5D" w:rsidRDefault="00225A5D" w:rsidP="00E5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429F" w14:textId="05FC6FB5" w:rsidR="00CA2C04" w:rsidRDefault="00CA2C04">
    <w:pPr>
      <w:pStyle w:val="Header"/>
    </w:pPr>
    <w:r w:rsidRPr="00817ADA">
      <w:rPr>
        <w:noProof/>
      </w:rPr>
      <w:drawing>
        <wp:inline distT="0" distB="0" distL="0" distR="0" wp14:anchorId="624FE758" wp14:editId="541D6019">
          <wp:extent cx="3148965" cy="35750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8965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B986C2" w14:textId="77777777" w:rsidR="00CA2C04" w:rsidRDefault="00CA2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5D48"/>
    <w:multiLevelType w:val="multilevel"/>
    <w:tmpl w:val="D290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16006"/>
    <w:multiLevelType w:val="hybridMultilevel"/>
    <w:tmpl w:val="51D4BE10"/>
    <w:lvl w:ilvl="0" w:tplc="E7C04FB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6B1C5B5E"/>
    <w:multiLevelType w:val="multilevel"/>
    <w:tmpl w:val="E6F87F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porn Nartpiriyarat">
    <w15:presenceInfo w15:providerId="AD" w15:userId="S::80863@TMBBANK.COM::b64fc57d-18b5-496d-92a0-39a38b022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C2"/>
    <w:rsid w:val="000141F0"/>
    <w:rsid w:val="00054E0B"/>
    <w:rsid w:val="000A0003"/>
    <w:rsid w:val="00131D71"/>
    <w:rsid w:val="001C7590"/>
    <w:rsid w:val="001E145A"/>
    <w:rsid w:val="002233F9"/>
    <w:rsid w:val="00225A5D"/>
    <w:rsid w:val="00236BA5"/>
    <w:rsid w:val="002D045C"/>
    <w:rsid w:val="002E0203"/>
    <w:rsid w:val="002E7536"/>
    <w:rsid w:val="00303E11"/>
    <w:rsid w:val="00323F5D"/>
    <w:rsid w:val="003323DC"/>
    <w:rsid w:val="00354E91"/>
    <w:rsid w:val="003569F0"/>
    <w:rsid w:val="00422701"/>
    <w:rsid w:val="004541B4"/>
    <w:rsid w:val="0045760E"/>
    <w:rsid w:val="004835B7"/>
    <w:rsid w:val="0049538B"/>
    <w:rsid w:val="004E5C62"/>
    <w:rsid w:val="00522122"/>
    <w:rsid w:val="0053185B"/>
    <w:rsid w:val="00560524"/>
    <w:rsid w:val="005C4B84"/>
    <w:rsid w:val="005D2761"/>
    <w:rsid w:val="005F0E3D"/>
    <w:rsid w:val="00647791"/>
    <w:rsid w:val="006806BA"/>
    <w:rsid w:val="00682F7B"/>
    <w:rsid w:val="006A72F4"/>
    <w:rsid w:val="006E3334"/>
    <w:rsid w:val="006F6FA8"/>
    <w:rsid w:val="007051DB"/>
    <w:rsid w:val="007A2846"/>
    <w:rsid w:val="007D5BE9"/>
    <w:rsid w:val="00866633"/>
    <w:rsid w:val="00891FC4"/>
    <w:rsid w:val="008D42F9"/>
    <w:rsid w:val="00937B93"/>
    <w:rsid w:val="00951E66"/>
    <w:rsid w:val="009A05B8"/>
    <w:rsid w:val="009C138D"/>
    <w:rsid w:val="00A5391A"/>
    <w:rsid w:val="00AB1B67"/>
    <w:rsid w:val="00C02A49"/>
    <w:rsid w:val="00C03171"/>
    <w:rsid w:val="00C26C33"/>
    <w:rsid w:val="00C307DC"/>
    <w:rsid w:val="00C33FC9"/>
    <w:rsid w:val="00C41D3B"/>
    <w:rsid w:val="00C936C9"/>
    <w:rsid w:val="00CA2C04"/>
    <w:rsid w:val="00CD715D"/>
    <w:rsid w:val="00D10D5A"/>
    <w:rsid w:val="00D27EC6"/>
    <w:rsid w:val="00D711B1"/>
    <w:rsid w:val="00E04A2D"/>
    <w:rsid w:val="00E511C2"/>
    <w:rsid w:val="00E64EF7"/>
    <w:rsid w:val="00E9192D"/>
    <w:rsid w:val="00EB3D8D"/>
    <w:rsid w:val="00ED231A"/>
    <w:rsid w:val="00F12A1F"/>
    <w:rsid w:val="00F16EBD"/>
    <w:rsid w:val="00F56713"/>
    <w:rsid w:val="00FA3D61"/>
    <w:rsid w:val="00FA6F6F"/>
    <w:rsid w:val="00F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9BC4"/>
  <w15:chartTrackingRefBased/>
  <w15:docId w15:val="{A646A5D2-17BD-48DF-B26B-AA7D6BAF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E511C2"/>
  </w:style>
  <w:style w:type="paragraph" w:styleId="ListParagraph">
    <w:name w:val="List Paragraph"/>
    <w:basedOn w:val="Normal"/>
    <w:uiPriority w:val="34"/>
    <w:qFormat/>
    <w:rsid w:val="0045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D7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71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E7536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53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53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536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C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04"/>
  </w:style>
  <w:style w:type="paragraph" w:styleId="Footer">
    <w:name w:val="footer"/>
    <w:basedOn w:val="Normal"/>
    <w:link w:val="FooterChar"/>
    <w:uiPriority w:val="99"/>
    <w:unhideWhenUsed/>
    <w:rsid w:val="00C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13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0CD922361E244A2E76DB37FA82EF6" ma:contentTypeVersion="11" ma:contentTypeDescription="Create a new document." ma:contentTypeScope="" ma:versionID="88f26e8da22ea3c4f78568fa7d211118">
  <xsd:schema xmlns:xsd="http://www.w3.org/2001/XMLSchema" xmlns:xs="http://www.w3.org/2001/XMLSchema" xmlns:p="http://schemas.microsoft.com/office/2006/metadata/properties" xmlns:ns3="312e583e-6d2e-4202-bc02-bee774b1684d" xmlns:ns4="5e09ea31-9d2f-4d2c-a397-550b0d17e425" targetNamespace="http://schemas.microsoft.com/office/2006/metadata/properties" ma:root="true" ma:fieldsID="c71fdf0b7274b68b6b5c7de63740ad42" ns3:_="" ns4:_="">
    <xsd:import namespace="312e583e-6d2e-4202-bc02-bee774b1684d"/>
    <xsd:import namespace="5e09ea31-9d2f-4d2c-a397-550b0d17e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e583e-6d2e-4202-bc02-bee774b16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ea31-9d2f-4d2c-a397-550b0d17e4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2F2F2-A29E-4C87-A5CA-26B69CCE5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e583e-6d2e-4202-bc02-bee774b1684d"/>
    <ds:schemaRef ds:uri="5e09ea31-9d2f-4d2c-a397-550b0d17e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78BD2-ED08-45A4-8FBC-E859B4D59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E92D1-05DD-49B6-BCCE-DF7C471B87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Amporn Nartpiriyarat</dc:creator>
  <cp:keywords/>
  <dc:description/>
  <cp:lastModifiedBy>Khwanta Wannapokin</cp:lastModifiedBy>
  <cp:revision>3</cp:revision>
  <dcterms:created xsi:type="dcterms:W3CDTF">2021-03-15T08:15:00Z</dcterms:created>
  <dcterms:modified xsi:type="dcterms:W3CDTF">2021-03-15T08:42:00Z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0x010100EBC0CD922361E244A2E76DB37FA82EF6</vt:lpwstr>
  </property>
</Properties>
</file>