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72C41BB">
      <w:pPr>
        <w:pStyle w:val="style0"/>
        <w:jc w:val="center"/>
        <w:rPr/>
      </w:pPr>
      <w:r>
        <w:rPr>
          <w:b/>
          <w:sz w:val="44"/>
        </w:rPr>
        <w:t>Agricultural Machine Learning Model Strategy</w:t>
      </w:r>
    </w:p>
    <w:p w14:paraId="CA08CA9B">
      <w:pPr>
        <w:pStyle w:val="style0"/>
        <w:jc w:val="center"/>
        <w:rPr/>
      </w:pPr>
      <w:r>
        <w:rPr>
          <w:b/>
          <w:sz w:val="30"/>
        </w:rPr>
        <w:t>Crop Yield Prediction Using Weather and Soil Data</w:t>
      </w:r>
    </w:p>
    <w:p w14:paraId="E023F3A7">
      <w:pPr>
        <w:pStyle w:val="style0"/>
        <w:rPr/>
      </w:pPr>
    </w:p>
    <w:p w14:paraId="0145300F">
      <w:pPr>
        <w:pStyle w:val="style0"/>
        <w:jc w:val="center"/>
        <w:rPr/>
      </w:pPr>
      <w:r>
        <w:rPr>
          <w:b/>
        </w:rPr>
        <w:t>YuvaIntern – Junior Machine Learning Data Analyst</w:t>
      </w:r>
      <w:r>
        <w:rPr>
          <w:b/>
        </w:rPr>
        <w:br/>
      </w:r>
      <w:r>
        <w:t xml:space="preserve">Week </w:t>
      </w:r>
      <w:r>
        <w:rPr>
          <w:lang w:val="en-US"/>
        </w:rPr>
        <w:t>4</w:t>
      </w:r>
      <w:r>
        <w:t>: Model Strategy and Implementation Plan</w:t>
      </w:r>
      <w:r>
        <w:br/>
      </w:r>
      <w:r>
        <w:br/>
      </w:r>
      <w:r>
        <w:t>Prepared as a practical end-to-end strategy for developing a basic agricultural ML model.</w:t>
      </w:r>
    </w:p>
    <w:p w14:paraId="DBD621CC">
      <w:pPr>
        <w:pStyle w:val="style0"/>
        <w:rPr/>
      </w:pPr>
      <w:r>
        <w:br w:type="page"/>
      </w:r>
    </w:p>
    <w:p w14:paraId="C21D49EC">
      <w:pPr>
        <w:pStyle w:val="style1"/>
        <w:rPr/>
      </w:pPr>
      <w:r>
        <w:t>1. Executive Summary</w:t>
      </w:r>
    </w:p>
    <w:p w14:paraId="EC0375B0">
      <w:pPr>
        <w:pStyle w:val="style0"/>
        <w:spacing w:after="120"/>
        <w:rPr/>
      </w:pPr>
      <w:r>
        <w:t>Agriculture is strongly affected by factors such as rainfall, temperature, humidity, soil conditions, and the type of crop being grown. This project proposes a basic machine learning system that predicts crop yield using publicly available agricultural, weather, and soil-related data.</w:t>
      </w:r>
    </w:p>
    <w:p w14:paraId="26102967">
      <w:pPr>
        <w:pStyle w:val="style0"/>
        <w:spacing w:after="120"/>
        <w:rPr/>
      </w:pPr>
      <w:r>
        <w:t>The problem will be treated as a regression problem because crop yield is a continuous numerical value. The proposed workflow includes collecting and understanding the data, cleaning it, selecting useful features, engineering additional features, splitting the dataset, training suitable regression models, evaluating their performance, and documenting the final results.</w:t>
      </w:r>
    </w:p>
    <w:p w14:paraId="FAF18166">
      <w:pPr>
        <w:pStyle w:val="style0"/>
        <w:spacing w:after="120"/>
        <w:rPr/>
      </w:pPr>
      <w:r>
        <w:t>Three model types are considered: Linear Regression as a simple baseline, Decision Tree Regression as a model capable of learning non-linear relationships, and Random Forest Regression as a stronger tree-based approach. The final model would be selected using validation performance and practical considerations such as interpretability and computational requirements.</w:t>
      </w:r>
    </w:p>
    <w:p w14:paraId="FE093245">
      <w:pPr>
        <w:pStyle w:val="style1"/>
        <w:rPr/>
      </w:pPr>
      <w:r>
        <w:t>2. Problem Definition</w:t>
      </w:r>
    </w:p>
    <w:p w14:paraId="28ED699C">
      <w:pPr>
        <w:pStyle w:val="style0"/>
        <w:spacing w:after="120"/>
        <w:rPr/>
      </w:pPr>
      <w:r>
        <w:t>The objective is to predict the expected crop yield for a particular crop and growing season using information about weather and soil conditions.</w:t>
      </w:r>
    </w:p>
    <w:p w14:paraId="0C35AFA7">
      <w:pPr>
        <w:pStyle w:val="style0"/>
        <w:spacing w:after="120"/>
        <w:rPr/>
      </w:pPr>
      <w:r>
        <w:t>Target variable: Crop yield, for example tonnes per hectare (t/ha).</w:t>
      </w:r>
    </w:p>
    <w:p w14:paraId="47C0691E">
      <w:pPr>
        <w:pStyle w:val="style0"/>
        <w:spacing w:after="120"/>
        <w:rPr/>
      </w:pPr>
      <w:r>
        <w:t>Prediction type: Supervised learning – regression.</w:t>
      </w:r>
    </w:p>
    <w:p w14:paraId="F5DF4893">
      <w:pPr>
        <w:pStyle w:val="style0"/>
        <w:spacing w:after="120"/>
        <w:rPr/>
      </w:pPr>
      <w:r>
        <w:t>Example prediction question: Given the crop type, rainfall, temperature, humidity, soil pH, soil nutrients, and related conditions, what yield can be expected?</w:t>
      </w:r>
    </w:p>
    <w:p w14:paraId="74D79415">
      <w:pPr>
        <w:pStyle w:val="style2"/>
        <w:rPr/>
      </w:pPr>
      <w:r>
        <w:t>2.1 Why This Problem Is Useful</w:t>
      </w:r>
    </w:p>
    <w:p w14:paraId="ECCC31DB">
      <w:pPr>
        <w:pStyle w:val="style48"/>
        <w:spacing w:after="60"/>
        <w:rPr/>
      </w:pPr>
      <w:r>
        <w:t>Farmers and agricultural planners can use predicted yield estimates for planning and resource allocation.</w:t>
      </w:r>
    </w:p>
    <w:p w14:paraId="E414DE67">
      <w:pPr>
        <w:pStyle w:val="style48"/>
        <w:spacing w:after="60"/>
        <w:rPr/>
      </w:pPr>
      <w:r>
        <w:t>The model can help identify environmental factors that are strongly associated with crop performance.</w:t>
      </w:r>
    </w:p>
    <w:p w14:paraId="263BA4B9">
      <w:pPr>
        <w:pStyle w:val="style48"/>
        <w:spacing w:after="60"/>
        <w:rPr/>
      </w:pPr>
      <w:r>
        <w:t>Early estimates may support decisions related to irrigation, fertilizer planning, storage, and market preparation.</w:t>
      </w:r>
    </w:p>
    <w:p w14:paraId="AB9EAE9E">
      <w:pPr>
        <w:pStyle w:val="style48"/>
        <w:spacing w:after="60"/>
        <w:rPr/>
      </w:pPr>
      <w:r>
        <w:t>The model is intended as a decision-support tool, not as a replacement for expert agricultural advice.</w:t>
      </w:r>
    </w:p>
    <w:p w14:paraId="D91198EB">
      <w:pPr>
        <w:pStyle w:val="style2"/>
        <w:rPr/>
      </w:pPr>
      <w:r>
        <w:t>2.2 Performance Metrics</w:t>
      </w:r>
    </w:p>
    <w:p w14:paraId="B98FF81C">
      <w:pPr>
        <w:pStyle w:val="style48"/>
        <w:spacing w:after="60"/>
        <w:rPr/>
      </w:pPr>
      <w:r>
        <w:t>Mean Absolute Error (MAE): Shows the average absolute difference between actual and predicted yield. It is easy to interpret in the same unit as the target.</w:t>
      </w:r>
    </w:p>
    <w:p w14:paraId="CA808856">
      <w:pPr>
        <w:pStyle w:val="style48"/>
        <w:spacing w:after="60"/>
        <w:rPr/>
      </w:pPr>
      <w:r>
        <w:t>Mean Squared Error (MSE): Penalizes larger prediction errors more strongly.</w:t>
      </w:r>
    </w:p>
    <w:p w14:paraId="5FDE449C">
      <w:pPr>
        <w:pStyle w:val="style48"/>
        <w:spacing w:after="60"/>
        <w:rPr/>
      </w:pPr>
      <w:r>
        <w:t>Root Mean Squared Error (RMSE): Square root of MSE and expressed in the same unit as crop yield.</w:t>
      </w:r>
    </w:p>
    <w:p w14:paraId="13CE3C50">
      <w:pPr>
        <w:pStyle w:val="style48"/>
        <w:spacing w:after="60"/>
        <w:rPr/>
      </w:pPr>
      <w:r>
        <w:t>R² Score: Indicates how much of the variation in crop yield is explained by the model. A value closer to 1 generally indicates better fit, although it should not be used alone.</w:t>
      </w:r>
    </w:p>
    <w:p w14:paraId="13C2ADAD">
      <w:pPr>
        <w:pStyle w:val="style1"/>
        <w:rPr/>
      </w:pPr>
      <w:r>
        <w:t>3. Data Selection</w:t>
      </w:r>
    </w:p>
    <w:p w14:paraId="3861FC0A">
      <w:pPr>
        <w:pStyle w:val="style0"/>
        <w:spacing w:after="120"/>
        <w:rPr/>
      </w:pPr>
      <w:r>
        <w:t>The model should use a publicly available dataset containing crop yield information and relevant explanatory variables. Possible sources include government agricultural datasets, public research datasets, and platforms such as Kaggle or data portals such as FAOSTAT.</w:t>
      </w:r>
    </w:p>
    <w:p w14:paraId="DD14CE49">
      <w:pPr>
        <w:pStyle w:val="style0"/>
        <w:spacing w:after="120"/>
        <w:rPr/>
      </w:pPr>
      <w:r>
        <w:t>For a practical implementation, the selected dataset should contain enough observations and should have a clear definition of the crop yield variable. If weather and soil information are stored separately, they can be combined using common fields such as location, year, crop, or season.</w:t>
      </w:r>
    </w:p>
    <w:p w14:paraId="EAFC8695">
      <w:pPr>
        <w:pStyle w:val="style2"/>
        <w:rPr/>
      </w:pPr>
      <w:r>
        <w:t>3.1 Suggested Data Fields</w:t>
      </w:r>
    </w:p>
    <w:tbl>
      <w:tblPr>
        <w:tblStyle w:val="style154"/>
        <w:tblW w:w="0" w:type="auto"/>
        <w:tblLook w:val="04A0" w:firstRow="1" w:lastRow="0" w:firstColumn="1" w:lastColumn="0" w:noHBand="0" w:noVBand="1"/>
      </w:tblPr>
      <w:tblGrid>
        <w:gridCol w:w="3312"/>
        <w:gridCol w:w="3312"/>
        <w:gridCol w:w="3312"/>
      </w:tblGrid>
      <w:tr w14:paraId="3581CF78">
        <w:trPr/>
        <w:tc>
          <w:tcPr>
            <w:tcW w:w="3312" w:type="dxa"/>
            <w:tcBorders/>
          </w:tcPr>
          <w:p w14:paraId="82897567">
            <w:pPr>
              <w:pStyle w:val="style0"/>
              <w:rPr/>
            </w:pPr>
            <w:r>
              <w:t>Feature</w:t>
            </w:r>
          </w:p>
        </w:tc>
        <w:tc>
          <w:tcPr>
            <w:tcW w:w="3312" w:type="dxa"/>
            <w:tcBorders/>
          </w:tcPr>
          <w:p w14:paraId="7DAFF792">
            <w:pPr>
              <w:pStyle w:val="style0"/>
              <w:rPr/>
            </w:pPr>
            <w:r>
              <w:t>Type</w:t>
            </w:r>
          </w:p>
        </w:tc>
        <w:tc>
          <w:tcPr>
            <w:tcW w:w="3312" w:type="dxa"/>
            <w:tcBorders/>
          </w:tcPr>
          <w:p w14:paraId="B055F60A">
            <w:pPr>
              <w:pStyle w:val="style0"/>
              <w:rPr/>
            </w:pPr>
            <w:r>
              <w:t>Reason for Inclusion</w:t>
            </w:r>
          </w:p>
        </w:tc>
      </w:tr>
      <w:tr w14:paraId="F2953B37">
        <w:tblPrEx/>
        <w:trPr/>
        <w:tc>
          <w:tcPr>
            <w:tcW w:w="3312" w:type="dxa"/>
            <w:tcBorders/>
          </w:tcPr>
          <w:p w14:paraId="D4C4F23E">
            <w:pPr>
              <w:pStyle w:val="style0"/>
              <w:rPr/>
            </w:pPr>
            <w:r>
              <w:t>Crop type</w:t>
            </w:r>
          </w:p>
        </w:tc>
        <w:tc>
          <w:tcPr>
            <w:tcW w:w="3312" w:type="dxa"/>
            <w:tcBorders/>
          </w:tcPr>
          <w:p w14:paraId="92EDF9D1">
            <w:pPr>
              <w:pStyle w:val="style0"/>
              <w:rPr/>
            </w:pPr>
            <w:r>
              <w:t>Categorical</w:t>
            </w:r>
          </w:p>
        </w:tc>
        <w:tc>
          <w:tcPr>
            <w:tcW w:w="3312" w:type="dxa"/>
            <w:tcBorders/>
          </w:tcPr>
          <w:p w14:paraId="59007CC2">
            <w:pPr>
              <w:pStyle w:val="style0"/>
              <w:rPr/>
            </w:pPr>
            <w:r>
              <w:t>Different crops have different growth requirements and yield levels.</w:t>
            </w:r>
          </w:p>
        </w:tc>
      </w:tr>
      <w:tr w14:paraId="9E23F5FF">
        <w:tblPrEx/>
        <w:trPr/>
        <w:tc>
          <w:tcPr>
            <w:tcW w:w="3312" w:type="dxa"/>
            <w:tcBorders/>
          </w:tcPr>
          <w:p w14:paraId="F90CCE5E">
            <w:pPr>
              <w:pStyle w:val="style0"/>
              <w:rPr/>
            </w:pPr>
            <w:r>
              <w:t>Year/season</w:t>
            </w:r>
          </w:p>
        </w:tc>
        <w:tc>
          <w:tcPr>
            <w:tcW w:w="3312" w:type="dxa"/>
            <w:tcBorders/>
          </w:tcPr>
          <w:p w14:paraId="0A5586BE">
            <w:pPr>
              <w:pStyle w:val="style0"/>
              <w:rPr/>
            </w:pPr>
            <w:r>
              <w:t>Numerical/Categorical</w:t>
            </w:r>
          </w:p>
        </w:tc>
        <w:tc>
          <w:tcPr>
            <w:tcW w:w="3312" w:type="dxa"/>
            <w:tcBorders/>
          </w:tcPr>
          <w:p w14:paraId="8A434BC4">
            <w:pPr>
              <w:pStyle w:val="style0"/>
              <w:rPr/>
            </w:pPr>
            <w:r>
              <w:t>Captures seasonal or year-to-year variation.</w:t>
            </w:r>
          </w:p>
        </w:tc>
      </w:tr>
      <w:tr w14:paraId="A8B8F936">
        <w:tblPrEx/>
        <w:trPr/>
        <w:tc>
          <w:tcPr>
            <w:tcW w:w="3312" w:type="dxa"/>
            <w:tcBorders/>
          </w:tcPr>
          <w:p w14:paraId="0B6C7FBC">
            <w:pPr>
              <w:pStyle w:val="style0"/>
              <w:rPr/>
            </w:pPr>
            <w:r>
              <w:t>Rainfall</w:t>
            </w:r>
          </w:p>
        </w:tc>
        <w:tc>
          <w:tcPr>
            <w:tcW w:w="3312" w:type="dxa"/>
            <w:tcBorders/>
          </w:tcPr>
          <w:p w14:paraId="D0E40624">
            <w:pPr>
              <w:pStyle w:val="style0"/>
              <w:rPr/>
            </w:pPr>
            <w:r>
              <w:t>Numerical</w:t>
            </w:r>
          </w:p>
        </w:tc>
        <w:tc>
          <w:tcPr>
            <w:tcW w:w="3312" w:type="dxa"/>
            <w:tcBorders/>
          </w:tcPr>
          <w:p w14:paraId="62D5C66E">
            <w:pPr>
              <w:pStyle w:val="style0"/>
              <w:rPr/>
            </w:pPr>
            <w:r>
              <w:t>Water availability affects crop growth and yield.</w:t>
            </w:r>
          </w:p>
        </w:tc>
      </w:tr>
      <w:tr w14:paraId="5B83043F">
        <w:tblPrEx/>
        <w:trPr/>
        <w:tc>
          <w:tcPr>
            <w:tcW w:w="3312" w:type="dxa"/>
            <w:tcBorders/>
          </w:tcPr>
          <w:p w14:paraId="822FA426">
            <w:pPr>
              <w:pStyle w:val="style0"/>
              <w:rPr/>
            </w:pPr>
            <w:r>
              <w:t>Average temperature</w:t>
            </w:r>
          </w:p>
        </w:tc>
        <w:tc>
          <w:tcPr>
            <w:tcW w:w="3312" w:type="dxa"/>
            <w:tcBorders/>
          </w:tcPr>
          <w:p w14:paraId="E0967AF1">
            <w:pPr>
              <w:pStyle w:val="style0"/>
              <w:rPr/>
            </w:pPr>
            <w:r>
              <w:t>Numerical</w:t>
            </w:r>
          </w:p>
        </w:tc>
        <w:tc>
          <w:tcPr>
            <w:tcW w:w="3312" w:type="dxa"/>
            <w:tcBorders/>
          </w:tcPr>
          <w:p w14:paraId="A96D5DE3">
            <w:pPr>
              <w:pStyle w:val="style0"/>
              <w:rPr/>
            </w:pPr>
            <w:r>
              <w:t>Temperature influences crop development.</w:t>
            </w:r>
          </w:p>
        </w:tc>
      </w:tr>
      <w:tr w14:paraId="E6CBBD78">
        <w:tblPrEx/>
        <w:trPr/>
        <w:tc>
          <w:tcPr>
            <w:tcW w:w="3312" w:type="dxa"/>
            <w:tcBorders/>
          </w:tcPr>
          <w:p w14:paraId="6D28D210">
            <w:pPr>
              <w:pStyle w:val="style0"/>
              <w:rPr/>
            </w:pPr>
            <w:r>
              <w:t>Humidity</w:t>
            </w:r>
          </w:p>
        </w:tc>
        <w:tc>
          <w:tcPr>
            <w:tcW w:w="3312" w:type="dxa"/>
            <w:tcBorders/>
          </w:tcPr>
          <w:p w14:paraId="6393CAC9">
            <w:pPr>
              <w:pStyle w:val="style0"/>
              <w:rPr/>
            </w:pPr>
            <w:r>
              <w:t>Numerical</w:t>
            </w:r>
          </w:p>
        </w:tc>
        <w:tc>
          <w:tcPr>
            <w:tcW w:w="3312" w:type="dxa"/>
            <w:tcBorders/>
          </w:tcPr>
          <w:p w14:paraId="645FA68C">
            <w:pPr>
              <w:pStyle w:val="style0"/>
              <w:rPr/>
            </w:pPr>
            <w:r>
              <w:t>Can affect crop growth and disease conditions.</w:t>
            </w:r>
          </w:p>
        </w:tc>
      </w:tr>
      <w:tr w14:paraId="93B8C64A">
        <w:tblPrEx/>
        <w:trPr/>
        <w:tc>
          <w:tcPr>
            <w:tcW w:w="3312" w:type="dxa"/>
            <w:tcBorders/>
          </w:tcPr>
          <w:p w14:paraId="F378D5C0">
            <w:pPr>
              <w:pStyle w:val="style0"/>
              <w:rPr/>
            </w:pPr>
            <w:r>
              <w:t>Soil pH</w:t>
            </w:r>
          </w:p>
        </w:tc>
        <w:tc>
          <w:tcPr>
            <w:tcW w:w="3312" w:type="dxa"/>
            <w:tcBorders/>
          </w:tcPr>
          <w:p w14:paraId="4C627252">
            <w:pPr>
              <w:pStyle w:val="style0"/>
              <w:rPr/>
            </w:pPr>
            <w:r>
              <w:t>Numerical</w:t>
            </w:r>
          </w:p>
        </w:tc>
        <w:tc>
          <w:tcPr>
            <w:tcW w:w="3312" w:type="dxa"/>
            <w:tcBorders/>
          </w:tcPr>
          <w:p w14:paraId="8AD9F3BC">
            <w:pPr>
              <w:pStyle w:val="style0"/>
              <w:rPr/>
            </w:pPr>
            <w:r>
              <w:t>Indicates soil acidity/alkalinity and suitability for crops.</w:t>
            </w:r>
          </w:p>
        </w:tc>
      </w:tr>
      <w:tr w14:paraId="8855E594">
        <w:tblPrEx/>
        <w:trPr/>
        <w:tc>
          <w:tcPr>
            <w:tcW w:w="3312" w:type="dxa"/>
            <w:tcBorders/>
          </w:tcPr>
          <w:p w14:paraId="DE554CC2">
            <w:pPr>
              <w:pStyle w:val="style0"/>
              <w:rPr/>
            </w:pPr>
            <w:r>
              <w:t>Nitrogen (N)</w:t>
            </w:r>
          </w:p>
        </w:tc>
        <w:tc>
          <w:tcPr>
            <w:tcW w:w="3312" w:type="dxa"/>
            <w:tcBorders/>
          </w:tcPr>
          <w:p w14:paraId="48713A86">
            <w:pPr>
              <w:pStyle w:val="style0"/>
              <w:rPr/>
            </w:pPr>
            <w:r>
              <w:t>Numerical</w:t>
            </w:r>
          </w:p>
        </w:tc>
        <w:tc>
          <w:tcPr>
            <w:tcW w:w="3312" w:type="dxa"/>
            <w:tcBorders/>
          </w:tcPr>
          <w:p w14:paraId="2DE3844E">
            <w:pPr>
              <w:pStyle w:val="style0"/>
              <w:rPr/>
            </w:pPr>
            <w:r>
              <w:t>Important nutrient for plant growth.</w:t>
            </w:r>
          </w:p>
        </w:tc>
      </w:tr>
      <w:tr w14:paraId="07BFE837">
        <w:tblPrEx/>
        <w:trPr/>
        <w:tc>
          <w:tcPr>
            <w:tcW w:w="3312" w:type="dxa"/>
            <w:tcBorders/>
          </w:tcPr>
          <w:p w14:paraId="9B8354B3">
            <w:pPr>
              <w:pStyle w:val="style0"/>
              <w:rPr/>
            </w:pPr>
            <w:r>
              <w:t>Phosphorus (P)</w:t>
            </w:r>
          </w:p>
        </w:tc>
        <w:tc>
          <w:tcPr>
            <w:tcW w:w="3312" w:type="dxa"/>
            <w:tcBorders/>
          </w:tcPr>
          <w:p w14:paraId="19506316">
            <w:pPr>
              <w:pStyle w:val="style0"/>
              <w:rPr/>
            </w:pPr>
            <w:r>
              <w:t>Numerical</w:t>
            </w:r>
          </w:p>
        </w:tc>
        <w:tc>
          <w:tcPr>
            <w:tcW w:w="3312" w:type="dxa"/>
            <w:tcBorders/>
          </w:tcPr>
          <w:p w14:paraId="0548AEF8">
            <w:pPr>
              <w:pStyle w:val="style0"/>
              <w:rPr/>
            </w:pPr>
            <w:r>
              <w:t>Supports root development and plant growth.</w:t>
            </w:r>
          </w:p>
        </w:tc>
      </w:tr>
      <w:tr w14:paraId="5086DDB7">
        <w:tblPrEx/>
        <w:trPr/>
        <w:tc>
          <w:tcPr>
            <w:tcW w:w="3312" w:type="dxa"/>
            <w:tcBorders/>
          </w:tcPr>
          <w:p w14:paraId="AF6514A5">
            <w:pPr>
              <w:pStyle w:val="style0"/>
              <w:rPr/>
            </w:pPr>
            <w:r>
              <w:t>Potassium (K)</w:t>
            </w:r>
          </w:p>
        </w:tc>
        <w:tc>
          <w:tcPr>
            <w:tcW w:w="3312" w:type="dxa"/>
            <w:tcBorders/>
          </w:tcPr>
          <w:p w14:paraId="724781E5">
            <w:pPr>
              <w:pStyle w:val="style0"/>
              <w:rPr/>
            </w:pPr>
            <w:r>
              <w:t>Numerical</w:t>
            </w:r>
          </w:p>
        </w:tc>
        <w:tc>
          <w:tcPr>
            <w:tcW w:w="3312" w:type="dxa"/>
            <w:tcBorders/>
          </w:tcPr>
          <w:p w14:paraId="D9C3CF13">
            <w:pPr>
              <w:pStyle w:val="style0"/>
              <w:rPr/>
            </w:pPr>
            <w:r>
              <w:t>Supports plant health and crop development.</w:t>
            </w:r>
          </w:p>
        </w:tc>
      </w:tr>
      <w:tr w14:paraId="B7E63A28">
        <w:tblPrEx/>
        <w:trPr/>
        <w:tc>
          <w:tcPr>
            <w:tcW w:w="3312" w:type="dxa"/>
            <w:tcBorders/>
          </w:tcPr>
          <w:p w14:paraId="346A580C">
            <w:pPr>
              <w:pStyle w:val="style0"/>
              <w:rPr/>
            </w:pPr>
            <w:r>
              <w:t>Area cultivated</w:t>
            </w:r>
          </w:p>
        </w:tc>
        <w:tc>
          <w:tcPr>
            <w:tcW w:w="3312" w:type="dxa"/>
            <w:tcBorders/>
          </w:tcPr>
          <w:p w14:paraId="DA4AB049">
            <w:pPr>
              <w:pStyle w:val="style0"/>
              <w:rPr/>
            </w:pPr>
            <w:r>
              <w:t>Numerical</w:t>
            </w:r>
          </w:p>
        </w:tc>
        <w:tc>
          <w:tcPr>
            <w:tcW w:w="3312" w:type="dxa"/>
            <w:tcBorders/>
          </w:tcPr>
          <w:p w14:paraId="85C78CA7">
            <w:pPr>
              <w:pStyle w:val="style0"/>
              <w:rPr/>
            </w:pPr>
            <w:r>
              <w:t>Can provide useful production context when defined consistently.</w:t>
            </w:r>
          </w:p>
        </w:tc>
      </w:tr>
      <w:tr w14:paraId="A795B6E8">
        <w:tblPrEx/>
        <w:trPr/>
        <w:tc>
          <w:tcPr>
            <w:tcW w:w="3312" w:type="dxa"/>
            <w:tcBorders/>
          </w:tcPr>
          <w:p w14:paraId="F9E5EC93">
            <w:pPr>
              <w:pStyle w:val="style0"/>
              <w:rPr/>
            </w:pPr>
            <w:r>
              <w:t>Crop yield</w:t>
            </w:r>
          </w:p>
        </w:tc>
        <w:tc>
          <w:tcPr>
            <w:tcW w:w="3312" w:type="dxa"/>
            <w:tcBorders/>
          </w:tcPr>
          <w:p w14:paraId="6AEC0A49">
            <w:pPr>
              <w:pStyle w:val="style0"/>
              <w:rPr/>
            </w:pPr>
            <w:r>
              <w:t>Numerical target</w:t>
            </w:r>
          </w:p>
        </w:tc>
        <w:tc>
          <w:tcPr>
            <w:tcW w:w="3312" w:type="dxa"/>
            <w:tcBorders/>
          </w:tcPr>
          <w:p w14:paraId="B7DCBA91">
            <w:pPr>
              <w:pStyle w:val="style0"/>
              <w:rPr/>
            </w:pPr>
            <w:r>
              <w:t>The value the model is designed to predict.</w:t>
            </w:r>
          </w:p>
        </w:tc>
      </w:tr>
    </w:tbl>
    <w:p w14:paraId="C68119B1">
      <w:pPr>
        <w:pStyle w:val="style1"/>
        <w:rPr/>
      </w:pPr>
      <w:r>
        <w:t>4. Data Preprocessing</w:t>
      </w:r>
    </w:p>
    <w:p w14:paraId="0189EDFE">
      <w:pPr>
        <w:pStyle w:val="style0"/>
        <w:spacing w:after="120"/>
        <w:rPr/>
      </w:pPr>
      <w:r>
        <w:t>Before training, the dataset needs to be checked and cleaned. Data preprocessing is important because incorrect, duplicated, or inconsistent data can reduce model quality.</w:t>
      </w:r>
    </w:p>
    <w:p w14:paraId="07B513C1">
      <w:pPr>
        <w:pStyle w:val="style49"/>
        <w:spacing w:after="60"/>
        <w:rPr/>
      </w:pPr>
      <w:r>
        <w:t>Inspect the dataset to understand the number of rows, columns, data types, and missing values.</w:t>
      </w:r>
    </w:p>
    <w:p w14:paraId="5448E972">
      <w:pPr>
        <w:pStyle w:val="style49"/>
        <w:spacing w:after="60"/>
        <w:rPr/>
      </w:pPr>
      <w:r>
        <w:t>Remove duplicate records if they represent the same observation.</w:t>
      </w:r>
    </w:p>
    <w:p w14:paraId="C90DF218">
      <w:pPr>
        <w:pStyle w:val="style49"/>
        <w:spacing w:after="60"/>
        <w:rPr/>
      </w:pPr>
      <w:r>
        <w:t>Handle missing numerical values using an appropriate method such as median imputation when justified.</w:t>
      </w:r>
    </w:p>
    <w:p w14:paraId="07AA9F1B">
      <w:pPr>
        <w:pStyle w:val="style49"/>
        <w:spacing w:after="60"/>
        <w:rPr/>
      </w:pPr>
      <w:r>
        <w:t>Handle missing categorical values by using a suitable category or removing records when appropriate.</w:t>
      </w:r>
    </w:p>
    <w:p w14:paraId="3228C175">
      <w:pPr>
        <w:pStyle w:val="style49"/>
        <w:spacing w:after="60"/>
        <w:rPr/>
      </w:pPr>
      <w:r>
        <w:t>Check numerical columns for impossible or suspicious values, such as negative rainfall or invalid soil pH values.</w:t>
      </w:r>
    </w:p>
    <w:p w14:paraId="95BF99BD">
      <w:pPr>
        <w:pStyle w:val="style49"/>
        <w:spacing w:after="60"/>
        <w:rPr/>
      </w:pPr>
      <w:r>
        <w:t>Check for extreme outliers and investigate whether they are genuine observations or data-entry errors.</w:t>
      </w:r>
    </w:p>
    <w:p w14:paraId="40E8EF5C">
      <w:pPr>
        <w:pStyle w:val="style49"/>
        <w:spacing w:after="60"/>
        <w:rPr/>
      </w:pPr>
      <w:r>
        <w:t>Convert categorical variables such as crop type into a machine-readable format using one-hot encoding or another suitable encoding method.</w:t>
      </w:r>
    </w:p>
    <w:p w14:paraId="DC6B85A7">
      <w:pPr>
        <w:pStyle w:val="style49"/>
        <w:spacing w:after="60"/>
        <w:rPr/>
      </w:pPr>
      <w:r>
        <w:t>Scale numerical features when required, especially for models that are sensitive to feature magnitude.</w:t>
      </w:r>
    </w:p>
    <w:p w14:paraId="C4718406">
      <w:pPr>
        <w:pStyle w:val="style1"/>
        <w:rPr/>
      </w:pPr>
      <w:r>
        <w:t>5. Feature Selection and Feature Engineering</w:t>
      </w:r>
    </w:p>
    <w:p w14:paraId="1CD40C4C">
      <w:pPr>
        <w:pStyle w:val="style0"/>
        <w:spacing w:after="120"/>
        <w:rPr/>
      </w:pPr>
      <w:r>
        <w:t>Feature engineering means creating or transforming variables so that the model can use the available information more effectively. Feature selection means keeping variables that are useful for the prediction while avoiding unnecessary or highly redundant features.</w:t>
      </w:r>
    </w:p>
    <w:p w14:paraId="0D3A432E">
      <w:pPr>
        <w:pStyle w:val="style2"/>
        <w:rPr/>
      </w:pPr>
      <w:r>
        <w:t>5.1 Possible Engineered Features</w:t>
      </w:r>
    </w:p>
    <w:p w14:paraId="94E81550">
      <w:pPr>
        <w:pStyle w:val="style48"/>
        <w:spacing w:after="60"/>
        <w:rPr/>
      </w:pPr>
      <w:r>
        <w:t>Rainfall per growing month: Can represent the availability of rainfall during the growing period rather than using only total rainfall.</w:t>
      </w:r>
    </w:p>
    <w:p w14:paraId="A5643A35">
      <w:pPr>
        <w:pStyle w:val="style48"/>
        <w:spacing w:after="60"/>
        <w:rPr/>
      </w:pPr>
      <w:r>
        <w:t>Temperature range: Difference between maximum and minimum temperature, which may capture heat stress or daily variation.</w:t>
      </w:r>
    </w:p>
    <w:p w14:paraId="7139BAA9">
      <w:pPr>
        <w:pStyle w:val="style48"/>
        <w:spacing w:after="60"/>
        <w:rPr/>
      </w:pPr>
      <w:r>
        <w:t>Nutrient balance: Combined information from nitrogen, phosphorus, and potassium can provide a broader representation of soil fertility.</w:t>
      </w:r>
    </w:p>
    <w:p w14:paraId="80172C90">
      <w:pPr>
        <w:pStyle w:val="style48"/>
        <w:spacing w:after="60"/>
        <w:rPr/>
      </w:pPr>
      <w:r>
        <w:t>Growing season indicator: Represents whether the observation belongs to a particular growing season.</w:t>
      </w:r>
    </w:p>
    <w:p w14:paraId="BAF0E5A7">
      <w:pPr>
        <w:pStyle w:val="style48"/>
        <w:spacing w:after="60"/>
        <w:rPr/>
      </w:pPr>
      <w:r>
        <w:t>Crop-location interaction: Where enough data exists, the combination of crop and region can capture differences in local growing conditions.</w:t>
      </w:r>
    </w:p>
    <w:p w14:paraId="86077D05">
      <w:pPr>
        <w:pStyle w:val="style2"/>
        <w:rPr/>
      </w:pPr>
      <w:r>
        <w:t>5.2 Feature Selection Rationale</w:t>
      </w:r>
    </w:p>
    <w:p w14:paraId="B4D70682">
      <w:pPr>
        <w:pStyle w:val="style0"/>
        <w:spacing w:after="120"/>
        <w:rPr/>
      </w:pPr>
      <w:r>
        <w:t>Features should be selected based on agricultural relevance, data quality, availability before prediction, and their relationship with the target. Correlation analysis can be used for numerical variables, while feature importance from tree-based models can provide additional information. Highly correlated features should be examined carefully because redundant variables may not add useful information.</w:t>
      </w:r>
    </w:p>
    <w:p w14:paraId="772A6E19">
      <w:pPr>
        <w:pStyle w:val="style1"/>
        <w:rPr/>
      </w:pPr>
      <w:r>
        <w:t>6. Modeling Approach</w:t>
      </w:r>
    </w:p>
    <w:p w14:paraId="D7DD1883">
      <w:pPr>
        <w:pStyle w:val="style0"/>
        <w:spacing w:after="120"/>
        <w:rPr/>
      </w:pPr>
      <w:r>
        <w:t>The project will compare multiple models rather than assuming that one algorithm will always perform best. A simple baseline is useful because it gives a reference point against which more complex models can be compared.</w:t>
      </w:r>
    </w:p>
    <w:p w14:paraId="74422C6C">
      <w:pPr>
        <w:pStyle w:val="style2"/>
        <w:rPr/>
      </w:pPr>
      <w:r>
        <w:t>6.1 Linear Regression</w:t>
      </w:r>
    </w:p>
    <w:p w14:paraId="659A5316">
      <w:pPr>
        <w:pStyle w:val="style0"/>
        <w:spacing w:after="120"/>
        <w:rPr/>
      </w:pPr>
      <w:r>
        <w:t>Linear Regression will be used as the baseline model. It is simple, fast, and easy to explain. It works best when the relationship between the selected features and crop yield is approximately linear.</w:t>
      </w:r>
    </w:p>
    <w:p w14:paraId="CCF5C7E8">
      <w:pPr>
        <w:pStyle w:val="style2"/>
        <w:rPr/>
      </w:pPr>
      <w:r>
        <w:t>6.2 Decision Tree Regression</w:t>
      </w:r>
    </w:p>
    <w:p w14:paraId="36AC1581">
      <w:pPr>
        <w:pStyle w:val="style0"/>
        <w:spacing w:after="120"/>
        <w:rPr/>
      </w:pPr>
      <w:r>
        <w:t>A Decision Tree can learn non-linear relationships and interactions between features. For example, the effect of rainfall may be different at different temperature levels. However, a deep tree can overfit the training data, so parameters such as maximum depth should be controlled.</w:t>
      </w:r>
    </w:p>
    <w:p w14:paraId="08F56E2B">
      <w:pPr>
        <w:pStyle w:val="style2"/>
        <w:rPr/>
      </w:pPr>
      <w:r>
        <w:t>6.3 Random Forest Regression</w:t>
      </w:r>
    </w:p>
    <w:p w14:paraId="3FE99B82">
      <w:pPr>
        <w:pStyle w:val="style0"/>
        <w:spacing w:after="120"/>
        <w:rPr/>
      </w:pPr>
      <w:r>
        <w:t>Random Forest combines multiple decision trees and averages their predictions. It can model complex relationships and is generally more robust than a single decision tree. It may require more computational resources, but for a basic or medium-sized agricultural dataset it is usually practical.</w:t>
      </w:r>
    </w:p>
    <w:p w14:paraId="D90F2B19">
      <w:pPr>
        <w:pStyle w:val="style2"/>
        <w:rPr/>
      </w:pPr>
      <w:r>
        <w:t>6.4 Optional Simple Neural Network</w:t>
      </w:r>
    </w:p>
    <w:p w14:paraId="0ECF5372">
      <w:pPr>
        <w:pStyle w:val="style0"/>
        <w:spacing w:after="120"/>
        <w:rPr/>
      </w:pPr>
      <w:r>
        <w:t>A small neural network can be considered if the dataset is sufficiently large and complex. However, it requires more preprocessing and tuning and can be harder to explain. Therefore, it would be treated as an optional experiment rather than the first model.</w:t>
      </w:r>
    </w:p>
    <w:p w14:paraId="925BE8C9">
      <w:pPr>
        <w:pStyle w:val="style1"/>
        <w:rPr/>
      </w:pPr>
      <w:r>
        <w:t>7. Model Training</w:t>
      </w:r>
    </w:p>
    <w:p w14:paraId="E044B1FC">
      <w:pPr>
        <w:pStyle w:val="style0"/>
        <w:spacing w:after="120"/>
        <w:rPr/>
      </w:pPr>
      <w:r>
        <w:t>The cleaned dataset will be divided into training and testing sets. A common starting point is an 80:20 split, although the final split should depend on dataset size and structure.</w:t>
      </w:r>
    </w:p>
    <w:p w14:paraId="B037D9CD">
      <w:pPr>
        <w:pStyle w:val="style49"/>
        <w:spacing w:after="60"/>
        <w:rPr/>
      </w:pPr>
      <w:r>
        <w:t>Separate the target variable (crop yield) from the input features.</w:t>
      </w:r>
    </w:p>
    <w:p w14:paraId="CD85ACC4">
      <w:pPr>
        <w:pStyle w:val="style49"/>
        <w:spacing w:after="60"/>
        <w:rPr/>
      </w:pPr>
      <w:r>
        <w:t>Split the data into training and testing sets.</w:t>
      </w:r>
    </w:p>
    <w:p w14:paraId="B70709E4">
      <w:pPr>
        <w:pStyle w:val="style49"/>
        <w:spacing w:after="60"/>
        <w:rPr/>
      </w:pPr>
      <w:r>
        <w:t>Apply preprocessing steps consistently. Any learned preprocessing parameters should be fitted using the training data to avoid data leakage.</w:t>
      </w:r>
    </w:p>
    <w:p w14:paraId="D2E7AA32">
      <w:pPr>
        <w:pStyle w:val="style49"/>
        <w:spacing w:after="60"/>
        <w:rPr/>
      </w:pPr>
      <w:r>
        <w:t>Train Linear Regression as the baseline.</w:t>
      </w:r>
    </w:p>
    <w:p w14:paraId="53422570">
      <w:pPr>
        <w:pStyle w:val="style49"/>
        <w:spacing w:after="60"/>
        <w:rPr/>
      </w:pPr>
      <w:r>
        <w:t>Train a Decision Tree Regression model.</w:t>
      </w:r>
    </w:p>
    <w:p w14:paraId="FA6DD821">
      <w:pPr>
        <w:pStyle w:val="style49"/>
        <w:spacing w:after="60"/>
        <w:rPr/>
      </w:pPr>
      <w:r>
        <w:t>Train a Random Forest Regression model.</w:t>
      </w:r>
    </w:p>
    <w:p w14:paraId="F08CFA53">
      <w:pPr>
        <w:pStyle w:val="style49"/>
        <w:spacing w:after="60"/>
        <w:rPr/>
      </w:pPr>
      <w:r>
        <w:t>Use cross-validation on the training data for a more reliable estimate of model performance and for basic hyperparameter tuning.</w:t>
      </w:r>
    </w:p>
    <w:p w14:paraId="F955B58E">
      <w:pPr>
        <w:pStyle w:val="style49"/>
        <w:spacing w:after="60"/>
        <w:rPr/>
      </w:pPr>
      <w:r>
        <w:t>Keep the test set separate until the final comparison.</w:t>
      </w:r>
    </w:p>
    <w:p w14:paraId="C6E96B0B">
      <w:pPr>
        <w:pStyle w:val="style1"/>
        <w:rPr/>
      </w:pPr>
      <w:r>
        <w:t>8. Model Evaluation</w:t>
      </w:r>
    </w:p>
    <w:p w14:paraId="925856E6">
      <w:pPr>
        <w:pStyle w:val="style0"/>
        <w:spacing w:after="120"/>
        <w:rPr/>
      </w:pPr>
      <w:r>
        <w:t>The models will be evaluated using MAE, RMSE, and R². Lower MAE and RMSE indicate smaller prediction errors, while a higher R² generally indicates that the model explains more variation in the target.</w:t>
      </w:r>
    </w:p>
    <w:tbl>
      <w:tblPr>
        <w:tblStyle w:val="style154"/>
        <w:tblW w:w="0" w:type="auto"/>
        <w:tblLook w:val="04A0" w:firstRow="1" w:lastRow="0" w:firstColumn="1" w:lastColumn="0" w:noHBand="0" w:noVBand="1"/>
      </w:tblPr>
      <w:tblGrid>
        <w:gridCol w:w="2484"/>
        <w:gridCol w:w="2484"/>
        <w:gridCol w:w="2484"/>
        <w:gridCol w:w="2484"/>
      </w:tblGrid>
      <w:tr w14:paraId="16A5E0D5">
        <w:trPr/>
        <w:tc>
          <w:tcPr>
            <w:tcW w:w="2484" w:type="dxa"/>
            <w:tcBorders/>
          </w:tcPr>
          <w:p w14:paraId="6A3EB221">
            <w:pPr>
              <w:pStyle w:val="style0"/>
              <w:rPr/>
            </w:pPr>
            <w:r>
              <w:t>Model</w:t>
            </w:r>
          </w:p>
        </w:tc>
        <w:tc>
          <w:tcPr>
            <w:tcW w:w="2484" w:type="dxa"/>
            <w:tcBorders/>
          </w:tcPr>
          <w:p w14:paraId="37BD2F78">
            <w:pPr>
              <w:pStyle w:val="style0"/>
              <w:rPr/>
            </w:pPr>
            <w:r>
              <w:t>MAE</w:t>
            </w:r>
          </w:p>
        </w:tc>
        <w:tc>
          <w:tcPr>
            <w:tcW w:w="2484" w:type="dxa"/>
            <w:tcBorders/>
          </w:tcPr>
          <w:p w14:paraId="BD6A7995">
            <w:pPr>
              <w:pStyle w:val="style0"/>
              <w:rPr/>
            </w:pPr>
            <w:r>
              <w:t>RMSE</w:t>
            </w:r>
          </w:p>
        </w:tc>
        <w:tc>
          <w:tcPr>
            <w:tcW w:w="2484" w:type="dxa"/>
            <w:tcBorders/>
          </w:tcPr>
          <w:p w14:paraId="6C46EFA5">
            <w:pPr>
              <w:pStyle w:val="style0"/>
              <w:rPr/>
            </w:pPr>
            <w:r>
              <w:t>R²</w:t>
            </w:r>
          </w:p>
        </w:tc>
      </w:tr>
      <w:tr w14:paraId="23356657">
        <w:tblPrEx/>
        <w:trPr/>
        <w:tc>
          <w:tcPr>
            <w:tcW w:w="2484" w:type="dxa"/>
            <w:tcBorders/>
          </w:tcPr>
          <w:p w14:paraId="5099AB6B">
            <w:pPr>
              <w:pStyle w:val="style0"/>
              <w:rPr/>
            </w:pPr>
            <w:r>
              <w:t>Linear Regression</w:t>
            </w:r>
          </w:p>
        </w:tc>
        <w:tc>
          <w:tcPr>
            <w:tcW w:w="2484" w:type="dxa"/>
            <w:tcBorders/>
          </w:tcPr>
          <w:p w14:paraId="821D3ABC">
            <w:pPr>
              <w:pStyle w:val="style0"/>
              <w:rPr/>
            </w:pPr>
            <w:r>
              <w:t>To be calculated</w:t>
            </w:r>
          </w:p>
        </w:tc>
        <w:tc>
          <w:tcPr>
            <w:tcW w:w="2484" w:type="dxa"/>
            <w:tcBorders/>
          </w:tcPr>
          <w:p w14:paraId="1F3BB3B2">
            <w:pPr>
              <w:pStyle w:val="style0"/>
              <w:rPr/>
            </w:pPr>
            <w:r>
              <w:t>To be calculated</w:t>
            </w:r>
          </w:p>
        </w:tc>
        <w:tc>
          <w:tcPr>
            <w:tcW w:w="2484" w:type="dxa"/>
            <w:tcBorders/>
          </w:tcPr>
          <w:p w14:paraId="0B4E57B3">
            <w:pPr>
              <w:pStyle w:val="style0"/>
              <w:rPr/>
            </w:pPr>
            <w:r>
              <w:t>To be calculated</w:t>
            </w:r>
          </w:p>
        </w:tc>
      </w:tr>
      <w:tr w14:paraId="610AA7E5">
        <w:tblPrEx/>
        <w:trPr/>
        <w:tc>
          <w:tcPr>
            <w:tcW w:w="2484" w:type="dxa"/>
            <w:tcBorders/>
          </w:tcPr>
          <w:p w14:paraId="C4C30355">
            <w:pPr>
              <w:pStyle w:val="style0"/>
              <w:rPr/>
            </w:pPr>
            <w:r>
              <w:t>Decision Tree Regression</w:t>
            </w:r>
          </w:p>
        </w:tc>
        <w:tc>
          <w:tcPr>
            <w:tcW w:w="2484" w:type="dxa"/>
            <w:tcBorders/>
          </w:tcPr>
          <w:p w14:paraId="F0FE965C">
            <w:pPr>
              <w:pStyle w:val="style0"/>
              <w:rPr/>
            </w:pPr>
            <w:r>
              <w:t>To be calculated</w:t>
            </w:r>
          </w:p>
        </w:tc>
        <w:tc>
          <w:tcPr>
            <w:tcW w:w="2484" w:type="dxa"/>
            <w:tcBorders/>
          </w:tcPr>
          <w:p w14:paraId="1E903E07">
            <w:pPr>
              <w:pStyle w:val="style0"/>
              <w:rPr/>
            </w:pPr>
            <w:r>
              <w:t>To be calculated</w:t>
            </w:r>
          </w:p>
        </w:tc>
        <w:tc>
          <w:tcPr>
            <w:tcW w:w="2484" w:type="dxa"/>
            <w:tcBorders/>
          </w:tcPr>
          <w:p w14:paraId="1BF931F2">
            <w:pPr>
              <w:pStyle w:val="style0"/>
              <w:rPr/>
            </w:pPr>
            <w:r>
              <w:t>To be calculated</w:t>
            </w:r>
          </w:p>
        </w:tc>
      </w:tr>
      <w:tr w14:paraId="0BBD26A7">
        <w:tblPrEx/>
        <w:trPr/>
        <w:tc>
          <w:tcPr>
            <w:tcW w:w="2484" w:type="dxa"/>
            <w:tcBorders/>
          </w:tcPr>
          <w:p w14:paraId="E67B49BB">
            <w:pPr>
              <w:pStyle w:val="style0"/>
              <w:rPr/>
            </w:pPr>
            <w:r>
              <w:t>Random Forest Regression</w:t>
            </w:r>
          </w:p>
        </w:tc>
        <w:tc>
          <w:tcPr>
            <w:tcW w:w="2484" w:type="dxa"/>
            <w:tcBorders/>
          </w:tcPr>
          <w:p w14:paraId="636E62A2">
            <w:pPr>
              <w:pStyle w:val="style0"/>
              <w:rPr/>
            </w:pPr>
            <w:r>
              <w:t>To be calculated</w:t>
            </w:r>
          </w:p>
        </w:tc>
        <w:tc>
          <w:tcPr>
            <w:tcW w:w="2484" w:type="dxa"/>
            <w:tcBorders/>
          </w:tcPr>
          <w:p w14:paraId="AC3C4902">
            <w:pPr>
              <w:pStyle w:val="style0"/>
              <w:rPr/>
            </w:pPr>
            <w:r>
              <w:t>To be calculated</w:t>
            </w:r>
          </w:p>
        </w:tc>
        <w:tc>
          <w:tcPr>
            <w:tcW w:w="2484" w:type="dxa"/>
            <w:tcBorders/>
          </w:tcPr>
          <w:p w14:paraId="1AE3A203">
            <w:pPr>
              <w:pStyle w:val="style0"/>
              <w:rPr/>
            </w:pPr>
            <w:r>
              <w:t>To be calculated</w:t>
            </w:r>
          </w:p>
        </w:tc>
      </w:tr>
    </w:tbl>
    <w:p w14:paraId="C43EEF5B">
      <w:pPr>
        <w:pStyle w:val="style0"/>
        <w:spacing w:after="120"/>
        <w:rPr/>
      </w:pPr>
      <w:r>
        <w:t>The table is intentionally left for the actual experiment results. The final model should not be selected only because it has the highest R². Error magnitude, consistency, interpretability, dataset size, and computational requirements should also be considered.</w:t>
      </w:r>
    </w:p>
    <w:p w14:paraId="74CE3EAF">
      <w:pPr>
        <w:pStyle w:val="style2"/>
        <w:rPr/>
      </w:pPr>
      <w:r>
        <w:t>8.1 Visual Evaluation</w:t>
      </w:r>
    </w:p>
    <w:p w14:paraId="3671ABA8">
      <w:pPr>
        <w:pStyle w:val="style48"/>
        <w:spacing w:after="60"/>
        <w:rPr/>
      </w:pPr>
      <w:r>
        <w:t>Actual vs. predicted yield scatter plot to check how closely predictions follow actual values.</w:t>
      </w:r>
    </w:p>
    <w:p w14:paraId="4CDD062E">
      <w:pPr>
        <w:pStyle w:val="style48"/>
        <w:spacing w:after="60"/>
        <w:rPr/>
      </w:pPr>
      <w:r>
        <w:t>Residual plot to identify systematic errors.</w:t>
      </w:r>
    </w:p>
    <w:p w14:paraId="31779C78">
      <w:pPr>
        <w:pStyle w:val="style48"/>
        <w:spacing w:after="60"/>
        <w:rPr/>
      </w:pPr>
      <w:r>
        <w:t>Feature importance plot for tree-based models to understand which variables contribute most to predictions.</w:t>
      </w:r>
    </w:p>
    <w:p w14:paraId="DD1C895F">
      <w:pPr>
        <w:pStyle w:val="style48"/>
        <w:spacing w:after="60"/>
        <w:rPr/>
      </w:pPr>
      <w:r>
        <w:t>Training and validation performance comparison when tuning model parameters.</w:t>
      </w:r>
    </w:p>
    <w:p w14:paraId="A6C45C9F">
      <w:pPr>
        <w:pStyle w:val="style1"/>
        <w:rPr/>
      </w:pPr>
      <w:r>
        <w:t>9. Potential Challenges</w:t>
      </w:r>
    </w:p>
    <w:p w14:paraId="D69942DA">
      <w:pPr>
        <w:pStyle w:val="style48"/>
        <w:spacing w:after="60"/>
        <w:rPr/>
      </w:pPr>
      <w:r>
        <w:t>Missing data: Agricultural datasets may contain incomplete weather, soil, or yield records.</w:t>
      </w:r>
    </w:p>
    <w:p w14:paraId="795C2B9C">
      <w:pPr>
        <w:pStyle w:val="style48"/>
        <w:spacing w:after="60"/>
        <w:rPr/>
      </w:pPr>
      <w:r>
        <w:t>Data quality: Measurements may come from different sources with different units or collection methods.</w:t>
      </w:r>
    </w:p>
    <w:p w14:paraId="ADE5055F">
      <w:pPr>
        <w:pStyle w:val="style48"/>
        <w:spacing w:after="60"/>
        <w:rPr/>
      </w:pPr>
      <w:r>
        <w:t>Regional variation: A model trained on one region may not perform equally well in another region.</w:t>
      </w:r>
    </w:p>
    <w:p w14:paraId="534B5C9C">
      <w:pPr>
        <w:pStyle w:val="style48"/>
        <w:spacing w:after="60"/>
        <w:rPr/>
      </w:pPr>
      <w:r>
        <w:t>Seasonal variation: Weather patterns can change considerably between years and seasons.</w:t>
      </w:r>
    </w:p>
    <w:p w14:paraId="2948F3DB">
      <w:pPr>
        <w:pStyle w:val="style48"/>
        <w:spacing w:after="60"/>
        <w:rPr/>
      </w:pPr>
      <w:r>
        <w:t>Data leakage: Information that would not be available at prediction time must not be used as an input feature.</w:t>
      </w:r>
    </w:p>
    <w:p w14:paraId="F459990E">
      <w:pPr>
        <w:pStyle w:val="style48"/>
        <w:spacing w:after="60"/>
        <w:rPr/>
      </w:pPr>
      <w:r>
        <w:t>Overfitting: Complex models may learn noise in the training data instead of general patterns.</w:t>
      </w:r>
    </w:p>
    <w:p w14:paraId="2996B3BC">
      <w:pPr>
        <w:pStyle w:val="style48"/>
        <w:spacing w:after="60"/>
        <w:rPr/>
      </w:pPr>
      <w:r>
        <w:t>Limited data: Small datasets may make model performance estimates unstable.</w:t>
      </w:r>
    </w:p>
    <w:p w14:paraId="CD12EC43">
      <w:pPr>
        <w:pStyle w:val="style48"/>
        <w:spacing w:after="60"/>
        <w:rPr/>
      </w:pPr>
      <w:r>
        <w:t>Feature availability: Some soil or weather measurements may not be available for every farm or location.</w:t>
      </w:r>
    </w:p>
    <w:p w14:paraId="7716AC34">
      <w:pPr>
        <w:pStyle w:val="style48"/>
        <w:spacing w:after="60"/>
        <w:rPr/>
      </w:pPr>
      <w:r>
        <w:t>Interpretation: A prediction shows an estimated relationship, not proof that one factor directly causes a change in yield.</w:t>
      </w:r>
    </w:p>
    <w:p w14:paraId="C651CEDC">
      <w:pPr>
        <w:pStyle w:val="style1"/>
        <w:rPr/>
      </w:pPr>
      <w:r>
        <w:t>10. Computational Considerations</w:t>
      </w:r>
    </w:p>
    <w:p w14:paraId="B2C544DA">
      <w:pPr>
        <w:pStyle w:val="style0"/>
        <w:spacing w:after="120"/>
        <w:rPr/>
      </w:pPr>
      <w:r>
        <w:t>The proposed models are suitable for implementation on a normal personal computer for a small or medium-sized dataset. Python can be used with libraries such as pandas for data handling, NumPy for numerical operations, matplotlib for visualization, and scikit-learn for preprocessing, model training, and evaluation.</w:t>
      </w:r>
    </w:p>
    <w:p w14:paraId="9E63201C">
      <w:pPr>
        <w:pStyle w:val="style48"/>
        <w:spacing w:after="60"/>
        <w:rPr/>
      </w:pPr>
      <w:r>
        <w:t>Linear Regression requires relatively low computation and can be trained quickly.</w:t>
      </w:r>
    </w:p>
    <w:p w14:paraId="1E4907F8">
      <w:pPr>
        <w:pStyle w:val="style48"/>
        <w:spacing w:after="60"/>
        <w:rPr/>
      </w:pPr>
      <w:r>
        <w:t>Decision Trees are also computationally manageable, although very deep trees can increase complexity.</w:t>
      </w:r>
    </w:p>
    <w:p w14:paraId="98BD4803">
      <w:pPr>
        <w:pStyle w:val="style48"/>
        <w:spacing w:after="60"/>
        <w:rPr/>
      </w:pPr>
      <w:r>
        <w:t>Random Forest requires more memory and processing because it trains many trees.</w:t>
      </w:r>
    </w:p>
    <w:p w14:paraId="31A8A89A">
      <w:pPr>
        <w:pStyle w:val="style48"/>
        <w:spacing w:after="60"/>
        <w:rPr/>
      </w:pPr>
      <w:r>
        <w:t>A simple neural network may require more tuning and computational time, particularly as dataset size increases.</w:t>
      </w:r>
    </w:p>
    <w:p w14:paraId="3D8AA033">
      <w:pPr>
        <w:pStyle w:val="style48"/>
        <w:spacing w:after="60"/>
        <w:rPr/>
      </w:pPr>
      <w:r>
        <w:t>Keeping a fixed random state can make experiments more reproducible.</w:t>
      </w:r>
    </w:p>
    <w:p w14:paraId="3930F024">
      <w:pPr>
        <w:pStyle w:val="style48"/>
        <w:spacing w:after="60"/>
        <w:rPr/>
      </w:pPr>
      <w:r>
        <w:t>Saving the cleaned dataset, preprocessing steps, model parameters, and evaluation results improves reproducibility.</w:t>
      </w:r>
    </w:p>
    <w:p w14:paraId="72D058A3">
      <w:pPr>
        <w:pStyle w:val="style1"/>
        <w:rPr/>
      </w:pPr>
      <w:r>
        <w:t>11. End-to-End Implementation Workflow</w:t>
      </w:r>
    </w:p>
    <w:p w14:paraId="B62FFF31">
      <w:pPr>
        <w:pStyle w:val="style49"/>
        <w:spacing w:after="60"/>
        <w:rPr/>
      </w:pPr>
      <w:r>
        <w:t>Define the prediction objective and target variable.</w:t>
      </w:r>
    </w:p>
    <w:p w14:paraId="55014222">
      <w:pPr>
        <w:pStyle w:val="style49"/>
        <w:spacing w:after="60"/>
        <w:rPr/>
      </w:pPr>
      <w:r>
        <w:t>Identify and download a suitable public agricultural dataset.</w:t>
      </w:r>
    </w:p>
    <w:p w14:paraId="C3D20639">
      <w:pPr>
        <w:pStyle w:val="style49"/>
        <w:spacing w:after="60"/>
        <w:rPr/>
      </w:pPr>
      <w:r>
        <w:t>Inspect the dataset and understand each column.</w:t>
      </w:r>
    </w:p>
    <w:p w14:paraId="3BC9C3A4">
      <w:pPr>
        <w:pStyle w:val="style49"/>
        <w:spacing w:after="60"/>
        <w:rPr/>
      </w:pPr>
      <w:r>
        <w:t>Clean missing, duplicate, inconsistent, and invalid data.</w:t>
      </w:r>
    </w:p>
    <w:p w14:paraId="97D1EC56">
      <w:pPr>
        <w:pStyle w:val="style49"/>
        <w:spacing w:after="60"/>
        <w:rPr/>
      </w:pPr>
      <w:r>
        <w:t>Perform exploratory analysis to understand distributions and relationships.</w:t>
      </w:r>
    </w:p>
    <w:p w14:paraId="EE5E1AA1">
      <w:pPr>
        <w:pStyle w:val="style49"/>
        <w:spacing w:after="60"/>
        <w:rPr/>
      </w:pPr>
      <w:r>
        <w:t>Select relevant features using domain reasoning and data analysis.</w:t>
      </w:r>
    </w:p>
    <w:p w14:paraId="B6C2692F">
      <w:pPr>
        <w:pStyle w:val="style49"/>
        <w:spacing w:after="60"/>
        <w:rPr/>
      </w:pPr>
      <w:r>
        <w:t>Engineer useful features such as temperature range or rainfall-related variables.</w:t>
      </w:r>
    </w:p>
    <w:p w14:paraId="1624976B">
      <w:pPr>
        <w:pStyle w:val="style49"/>
        <w:spacing w:after="60"/>
        <w:rPr/>
      </w:pPr>
      <w:r>
        <w:t>Encode categorical features and prepare numerical features.</w:t>
      </w:r>
    </w:p>
    <w:p w14:paraId="8A47278F">
      <w:pPr>
        <w:pStyle w:val="style49"/>
        <w:spacing w:after="60"/>
        <w:rPr/>
      </w:pPr>
      <w:r>
        <w:t>Split the dataset into training and testing sets.</w:t>
      </w:r>
    </w:p>
    <w:p w14:paraId="068CDF0C">
      <w:pPr>
        <w:pStyle w:val="style49"/>
        <w:spacing w:after="60"/>
        <w:rPr/>
      </w:pPr>
      <w:r>
        <w:t>Train a simple Linear Regression baseline.</w:t>
      </w:r>
    </w:p>
    <w:p w14:paraId="FB5BAFB2">
      <w:pPr>
        <w:pStyle w:val="style49"/>
        <w:spacing w:after="60"/>
        <w:rPr/>
      </w:pPr>
      <w:r>
        <w:t>Train Decision Tree and Random Forest regression models.</w:t>
      </w:r>
    </w:p>
    <w:p w14:paraId="A2D2F815">
      <w:pPr>
        <w:pStyle w:val="style49"/>
        <w:spacing w:after="60"/>
        <w:rPr/>
      </w:pPr>
      <w:r>
        <w:t>Use cross-validation and basic hyperparameter tuning.</w:t>
      </w:r>
    </w:p>
    <w:p w14:paraId="21F45230">
      <w:pPr>
        <w:pStyle w:val="style49"/>
        <w:spacing w:after="60"/>
        <w:rPr/>
      </w:pPr>
      <w:r>
        <w:t>Evaluate the final candidates using MAE, RMSE, and R².</w:t>
      </w:r>
    </w:p>
    <w:p w14:paraId="8D7B6161">
      <w:pPr>
        <w:pStyle w:val="style49"/>
        <w:spacing w:after="60"/>
        <w:rPr/>
      </w:pPr>
      <w:r>
        <w:t>Create plots to inspect predictions and errors.</w:t>
      </w:r>
    </w:p>
    <w:p w14:paraId="9AC2057A">
      <w:pPr>
        <w:pStyle w:val="style49"/>
        <w:spacing w:after="60"/>
        <w:rPr/>
      </w:pPr>
      <w:r>
        <w:t>Document the model, assumptions, limitations, and results.</w:t>
      </w:r>
    </w:p>
    <w:p w14:paraId="C822BC97">
      <w:pPr>
        <w:pStyle w:val="style49"/>
        <w:spacing w:after="60"/>
        <w:rPr/>
      </w:pPr>
      <w:r>
        <w:t>Save the final model and preprocessing workflow if the project is implemented.</w:t>
      </w:r>
    </w:p>
    <w:p w14:paraId="1D454656">
      <w:pPr>
        <w:pStyle w:val="style1"/>
        <w:rPr/>
      </w:pPr>
      <w:r>
        <w:t>12. Basic Implementation Pseudocode</w:t>
      </w:r>
    </w:p>
    <w:p w14:paraId="4A312ACB">
      <w:pPr>
        <w:pStyle w:val="style0"/>
        <w:rPr/>
      </w:pPr>
      <w:r>
        <w:rPr>
          <w:rFonts w:ascii="Consolas" w:hAnsi="Consolas"/>
          <w:sz w:val="19"/>
        </w:rPr>
        <w:t>1. Load the agricultural dataset</w:t>
      </w:r>
      <w:r>
        <w:rPr>
          <w:rFonts w:ascii="Consolas" w:hAnsi="Consolas"/>
          <w:sz w:val="19"/>
        </w:rPr>
        <w:br/>
      </w:r>
      <w:r>
        <w:rPr>
          <w:rFonts w:ascii="Consolas" w:hAnsi="Consolas"/>
          <w:sz w:val="19"/>
        </w:rPr>
        <w:t>2. Inspect rows, columns, data types, and missing values</w:t>
      </w:r>
      <w:r>
        <w:rPr>
          <w:rFonts w:ascii="Consolas" w:hAnsi="Consolas"/>
          <w:sz w:val="19"/>
        </w:rPr>
        <w:br/>
      </w:r>
      <w:r>
        <w:rPr>
          <w:rFonts w:ascii="Consolas" w:hAnsi="Consolas"/>
          <w:sz w:val="19"/>
        </w:rPr>
        <w:t>3. Clean and preprocess the data</w:t>
      </w:r>
      <w:r>
        <w:rPr>
          <w:rFonts w:ascii="Consolas" w:hAnsi="Consolas"/>
          <w:sz w:val="19"/>
        </w:rPr>
        <w:br/>
      </w:r>
      <w:r>
        <w:rPr>
          <w:rFonts w:ascii="Consolas" w:hAnsi="Consolas"/>
          <w:sz w:val="19"/>
        </w:rPr>
        <w:t>4. Select crop, weather, soil, and other relevant features</w:t>
      </w:r>
      <w:r>
        <w:rPr>
          <w:rFonts w:ascii="Consolas" w:hAnsi="Consolas"/>
          <w:sz w:val="19"/>
        </w:rPr>
        <w:br/>
      </w:r>
      <w:r>
        <w:rPr>
          <w:rFonts w:ascii="Consolas" w:hAnsi="Consolas"/>
          <w:sz w:val="19"/>
        </w:rPr>
        <w:t>5. Separate X (features) and y (crop yield)</w:t>
      </w:r>
      <w:r>
        <w:rPr>
          <w:rFonts w:ascii="Consolas" w:hAnsi="Consolas"/>
          <w:sz w:val="19"/>
        </w:rPr>
        <w:br/>
      </w:r>
      <w:r>
        <w:rPr>
          <w:rFonts w:ascii="Consolas" w:hAnsi="Consolas"/>
          <w:sz w:val="19"/>
        </w:rPr>
        <w:t>6. Split X and y into training and testing data</w:t>
      </w:r>
      <w:r>
        <w:rPr>
          <w:rFonts w:ascii="Consolas" w:hAnsi="Consolas"/>
          <w:sz w:val="19"/>
        </w:rPr>
        <w:br/>
      </w:r>
      <w:r>
        <w:rPr>
          <w:rFonts w:ascii="Consolas" w:hAnsi="Consolas"/>
          <w:sz w:val="19"/>
        </w:rPr>
        <w:t>7. Preprocess numerical and categorical columns</w:t>
      </w:r>
      <w:r>
        <w:rPr>
          <w:rFonts w:ascii="Consolas" w:hAnsi="Consolas"/>
          <w:sz w:val="19"/>
        </w:rPr>
        <w:br/>
      </w:r>
      <w:r>
        <w:rPr>
          <w:rFonts w:ascii="Consolas" w:hAnsi="Consolas"/>
          <w:sz w:val="19"/>
        </w:rPr>
        <w:t>8. Train Linear Regression</w:t>
      </w:r>
      <w:r>
        <w:rPr>
          <w:rFonts w:ascii="Consolas" w:hAnsi="Consolas"/>
          <w:sz w:val="19"/>
        </w:rPr>
        <w:br/>
      </w:r>
      <w:r>
        <w:rPr>
          <w:rFonts w:ascii="Consolas" w:hAnsi="Consolas"/>
          <w:sz w:val="19"/>
        </w:rPr>
        <w:t>9. Train Decision Tree Regression</w:t>
      </w:r>
      <w:r>
        <w:rPr>
          <w:rFonts w:ascii="Consolas" w:hAnsi="Consolas"/>
          <w:sz w:val="19"/>
        </w:rPr>
        <w:br/>
      </w:r>
      <w:r>
        <w:rPr>
          <w:rFonts w:ascii="Consolas" w:hAnsi="Consolas"/>
          <w:sz w:val="19"/>
        </w:rPr>
        <w:t>10. Train Random Forest Regression</w:t>
      </w:r>
      <w:r>
        <w:rPr>
          <w:rFonts w:ascii="Consolas" w:hAnsi="Consolas"/>
          <w:sz w:val="19"/>
        </w:rPr>
        <w:br/>
      </w:r>
      <w:r>
        <w:rPr>
          <w:rFonts w:ascii="Consolas" w:hAnsi="Consolas"/>
          <w:sz w:val="19"/>
        </w:rPr>
        <w:t>11. Calculate MAE, RMSE, and R² for each model</w:t>
      </w:r>
      <w:r>
        <w:rPr>
          <w:rFonts w:ascii="Consolas" w:hAnsi="Consolas"/>
          <w:sz w:val="19"/>
        </w:rPr>
        <w:br/>
      </w:r>
      <w:r>
        <w:rPr>
          <w:rFonts w:ascii="Consolas" w:hAnsi="Consolas"/>
          <w:sz w:val="19"/>
        </w:rPr>
        <w:t>12. Compare results using the same test data</w:t>
      </w:r>
      <w:r>
        <w:rPr>
          <w:rFonts w:ascii="Consolas" w:hAnsi="Consolas"/>
          <w:sz w:val="19"/>
        </w:rPr>
        <w:br/>
      </w:r>
      <w:r>
        <w:rPr>
          <w:rFonts w:ascii="Consolas" w:hAnsi="Consolas"/>
          <w:sz w:val="19"/>
        </w:rPr>
        <w:t>13. Inspect actual vs. predicted values</w:t>
      </w:r>
      <w:r>
        <w:rPr>
          <w:rFonts w:ascii="Consolas" w:hAnsi="Consolas"/>
          <w:sz w:val="19"/>
        </w:rPr>
        <w:br/>
      </w:r>
      <w:r>
        <w:rPr>
          <w:rFonts w:ascii="Consolas" w:hAnsi="Consolas"/>
          <w:sz w:val="19"/>
        </w:rPr>
        <w:t>14. Tune the most promising model using cross-validation</w:t>
      </w:r>
      <w:r>
        <w:rPr>
          <w:rFonts w:ascii="Consolas" w:hAnsi="Consolas"/>
          <w:sz w:val="19"/>
        </w:rPr>
        <w:br/>
      </w:r>
      <w:r>
        <w:rPr>
          <w:rFonts w:ascii="Consolas" w:hAnsi="Consolas"/>
          <w:sz w:val="19"/>
        </w:rPr>
        <w:t>15. Record final results and limitations</w:t>
      </w:r>
    </w:p>
    <w:p w14:paraId="1C12ABB6">
      <w:pPr>
        <w:pStyle w:val="style1"/>
        <w:rPr/>
      </w:pPr>
      <w:r>
        <w:t>13. Final Recommendations</w:t>
      </w:r>
    </w:p>
    <w:p w14:paraId="C0C8D3FF">
      <w:pPr>
        <w:pStyle w:val="style0"/>
        <w:spacing w:after="120"/>
        <w:rPr/>
      </w:pPr>
      <w:r>
        <w:t>The project should begin with a clean and understandable public dataset rather than using an unnecessarily complex model. Linear Regression provides a useful baseline, while Decision Tree and Random Forest models can capture non-linear patterns. The final selection should be based on measured validation and test performance together with interpretability and computational requirements.</w:t>
      </w:r>
    </w:p>
    <w:p w14:paraId="96F74D8E">
      <w:pPr>
        <w:pStyle w:val="style0"/>
        <w:spacing w:after="120"/>
        <w:rPr/>
      </w:pPr>
      <w:r>
        <w:t>For a student-level implementation, Random Forest Regression is a practical candidate for further testing because agricultural relationships can be non-linear. However, it should only be selected as the final model after the actual dataset has been tested and its evaluation metrics have been compared with the baseline models.</w:t>
      </w:r>
    </w:p>
    <w:p w14:paraId="4BED9FEF">
      <w:pPr>
        <w:pStyle w:val="style0"/>
        <w:spacing w:after="120"/>
        <w:rPr/>
      </w:pPr>
      <w:r>
        <w:t>The model should be presented as a prediction and decision-support system. Its limitations should be clearly documented, especially differences between regions, seasons, data quality, and the availability of reliable input features.</w:t>
      </w:r>
    </w:p>
    <w:p w14:paraId="0A00AD1F">
      <w:pPr>
        <w:pStyle w:val="style1"/>
        <w:rPr/>
      </w:pPr>
      <w:r>
        <w:t>14. Conclusion</w:t>
      </w:r>
    </w:p>
    <w:p w14:paraId="DE9D5BB0">
      <w:pPr>
        <w:pStyle w:val="style0"/>
        <w:spacing w:after="120"/>
        <w:rPr/>
      </w:pPr>
      <w:r>
        <w:t>This strategy provides an end-to-end plan for developing a basic machine learning model for crop yield prediction. It covers problem definition, public data selection, preprocessing, feature engineering, model selection, training, validation, evaluation, challenges, and computational considerations.</w:t>
      </w:r>
    </w:p>
    <w:p w14:paraId="9086BA8D">
      <w:pPr>
        <w:pStyle w:val="style0"/>
        <w:spacing w:after="120"/>
        <w:rPr/>
      </w:pPr>
      <w:r>
        <w:t>The proposed workflow can be implemented gradually: first establish a reliable dataset and baseline model, then add feature engineering and stronger models. This approach keeps the project understandable while still demonstrating the basic machine learning principles required for an agricultural prediction task.</w:t>
      </w:r>
    </w:p>
    <w:p w14:paraId="FD265989">
      <w:pPr>
        <w:pStyle w:val="style1"/>
        <w:rPr/>
      </w:pPr>
      <w:r>
        <w:t>15. Suggested Data and Learning Sources</w:t>
      </w:r>
    </w:p>
    <w:p w14:paraId="61EF3C77">
      <w:pPr>
        <w:pStyle w:val="style48"/>
        <w:spacing w:after="60"/>
        <w:rPr/>
      </w:pPr>
      <w:r>
        <w:t>FAOSTAT – public agricultural and food-related statistics from the Food and Agriculture Organization.</w:t>
      </w:r>
    </w:p>
    <w:p w14:paraId="D8296045">
      <w:pPr>
        <w:pStyle w:val="style48"/>
        <w:spacing w:after="60"/>
        <w:rPr/>
      </w:pPr>
      <w:r>
        <w:t>Government open-data portals – useful for country- or region-specific agricultural and weather datasets.</w:t>
      </w:r>
    </w:p>
    <w:p w14:paraId="23CA1EFF">
      <w:pPr>
        <w:pStyle w:val="style48"/>
        <w:spacing w:after="60"/>
        <w:rPr/>
      </w:pPr>
      <w:r>
        <w:t>Kaggle – public datasets that can be used for educational experimentation, after checking their source and data quality.</w:t>
      </w:r>
    </w:p>
    <w:p w14:paraId="A5C18434">
      <w:pPr>
        <w:pStyle w:val="style48"/>
        <w:spacing w:after="60"/>
        <w:rPr/>
      </w:pPr>
      <w:r>
        <w:t>Scikit-learn documentation – reference for regression models, preprocessing, model evaluation, and cross-validation.</w:t>
      </w:r>
    </w:p>
    <w:p w14:paraId="4DD4B64A">
      <w:pPr>
        <w:pStyle w:val="style48"/>
        <w:spacing w:after="60"/>
        <w:rPr/>
      </w:pPr>
      <w:r>
        <w:t>Pandas and NumPy documentation – reference for data cleaning and numerical processing.</w:t>
      </w:r>
    </w:p>
    <w:sectPr>
      <w:footerReference w:type="default" r:id="rId2"/>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FFD09F9">
    <w:pPr>
      <w:pStyle w:val="style32"/>
      <w:jc w:val="center"/>
      <w:rPr/>
    </w:pPr>
    <w:r>
      <w:t xml:space="preserve">YuvaIntern – Agricultural ML Model Strategy | </w:t>
    </w:r>
    <w:r>
      <w:rPr/>
      <w:fldChar w:fldCharType="begin"/>
    </w:r>
    <w:r>
      <w:instrText>PAGE</w:instrText>
    </w:r>
    <w:r>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349460c-b045-4040-aabb-46a6a0ede47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fdf431c-c011-443d-b9c5-2c1533a01b35"/>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a93e5970-16e8-4215-8788-5e41539521f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72daf1c-dff9-4c49-bba5-babfc149498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ae38eac-44dc-42b4-82df-2c8c38cf702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5d84c2e6-667a-47d7-98c4-c0b5f83fa59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56ac41f-b4fe-42da-b65f-50a206d9f8ea"/>
    <w:basedOn w:val="style65"/>
    <w:next w:val="style4108"/>
    <w:link w:val="style180"/>
    <w:uiPriority w:val="29"/>
    <w:rPr>
      <w:i/>
      <w:iCs/>
      <w:color w:val="000000"/>
    </w:rPr>
  </w:style>
  <w:style w:type="character" w:customStyle="1" w:styleId="style4109">
    <w:name w:val="Heading 4 Char_57f2601e-aa4a-4ac7-bb45-806a3c1f246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d3097e3-a847-4fb8-ab91-87f20384034f"/>
    <w:basedOn w:val="style65"/>
    <w:next w:val="style4110"/>
    <w:link w:val="style5"/>
    <w:uiPriority w:val="9"/>
    <w:rPr>
      <w:rFonts w:ascii="Calibri" w:cs="宋体" w:eastAsia="ＭＳ ゴシック" w:hAnsi="Calibri"/>
      <w:color w:val="243f60"/>
    </w:rPr>
  </w:style>
  <w:style w:type="character" w:customStyle="1" w:styleId="style4111">
    <w:name w:val="Heading 6 Char_c29ab572-df2a-4845-9c09-d81f226c9491"/>
    <w:basedOn w:val="style65"/>
    <w:next w:val="style4111"/>
    <w:link w:val="style6"/>
    <w:uiPriority w:val="9"/>
    <w:rPr>
      <w:rFonts w:ascii="Calibri" w:cs="宋体" w:eastAsia="ＭＳ ゴシック" w:hAnsi="Calibri"/>
      <w:i/>
      <w:iCs/>
      <w:color w:val="243f60"/>
    </w:rPr>
  </w:style>
  <w:style w:type="character" w:customStyle="1" w:styleId="style4112">
    <w:name w:val="Heading 7 Char_16287d6a-277d-43b5-9386-5b5222c60c2e"/>
    <w:basedOn w:val="style65"/>
    <w:next w:val="style4112"/>
    <w:link w:val="style7"/>
    <w:uiPriority w:val="9"/>
    <w:rPr>
      <w:rFonts w:ascii="Calibri" w:cs="宋体" w:eastAsia="ＭＳ ゴシック" w:hAnsi="Calibri"/>
      <w:i/>
      <w:iCs/>
      <w:color w:val="404040"/>
    </w:rPr>
  </w:style>
  <w:style w:type="character" w:customStyle="1" w:styleId="style4113">
    <w:name w:val="Heading 8 Char_8f4cb0f7-0203-43ed-8381-0817b9610def"/>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f928c6d1-a230-4cec-80b2-793d22b174f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2fbf36c-6539-456c-86f8-912c1727a56b"/>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2201</Words>
  <Pages>1</Pages>
  <Characters>13387</Characters>
  <Application>WPS Office</Application>
  <DocSecurity>0</DocSecurity>
  <Paragraphs>196</Paragraphs>
  <ScaleCrop>false</ScaleCrop>
  <LinksUpToDate>false</LinksUpToDate>
  <CharactersWithSpaces>15396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SM-S928B</lastModifiedBy>
  <dcterms:modified xsi:type="dcterms:W3CDTF">2026-09-24T20:25:11Z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114ed171974e4d0e91433bab5d805d1f_22</vt:lpwstr>
  </property>
</Properties>
</file>