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44"/>
        </w:rPr>
        <w:t>SkillSpector Analyzer Families Guide</w:t>
      </w:r>
    </w:p>
    <w:p>
      <w:pPr>
        <w:spacing w:after="120" w:line="252" w:lineRule="auto"/>
        <w:jc w:val="center"/>
      </w:pPr>
      <w:r>
        <w:rPr>
          <w:i/>
          <w:sz w:val="22"/>
        </w:rPr>
        <w:t>Evidence-first explanation for Excel Analyzer Comparison and Master Evaluation tabs</w:t>
      </w:r>
    </w:p>
    <w:p>
      <w:pPr>
        <w:spacing w:after="120" w:line="252" w:lineRule="auto"/>
      </w:pPr>
      <w:r>
        <w:rPr>
          <w:b/>
        </w:rPr>
        <w:t xml:space="preserve">Purpose. </w:t>
      </w:r>
      <w:r>
        <w:t>This document explains the SkillSpector analyzer families discussed in our workbook refactoring: Static, MCP, Behavioral, Semantic, and Meta Analyzer. It is written to support Excel wording and status decisions without overclaiming scan correctness.</w:t>
      </w:r>
    </w:p>
    <w:p>
      <w:pPr>
        <w:spacing w:after="120" w:line="252" w:lineRule="auto"/>
      </w:pPr>
      <w:r>
        <w:rPr>
          <w:b/>
        </w:rPr>
        <w:t xml:space="preserve">Evidence boundary. </w:t>
      </w:r>
      <w:r>
        <w:t>The implementation descriptions are based on SkillSpector repository behavior discussed in the chat. Skill-specific conclusions must still be backed by the applicable skill ZIP, report JSON files, and logs. If a report/log does not expose the reason for a decision, mark the reason as not exposed rather than guessing.</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40"/>
            </w:pPr>
            <w:r>
              <w:rPr>
                <w:color w:val="FFFFFF"/>
              </w:rPr>
            </w:r>
            <w:r>
              <w:rPr>
                <w:b/>
                <w:color w:val="FFFFFF"/>
              </w:rPr>
              <w:t>Evidence Type</w:t>
            </w:r>
          </w:p>
        </w:tc>
        <w:tc>
          <w:tcPr>
            <w:tcW w:type="dxa" w:w="4320"/>
            <w:shd w:fill="1F4E79"/>
          </w:tcPr>
          <w:p>
            <w:pPr>
              <w:spacing w:after="40"/>
            </w:pPr>
            <w:r>
              <w:rPr>
                <w:color w:val="FFFFFF"/>
              </w:rPr>
            </w:r>
            <w:r>
              <w:rPr>
                <w:b/>
                <w:color w:val="FFFFFF"/>
              </w:rPr>
              <w:t>What it can prove</w:t>
            </w:r>
          </w:p>
        </w:tc>
        <w:tc>
          <w:tcPr>
            <w:tcW w:type="dxa" w:w="4320"/>
            <w:shd w:fill="1F4E79"/>
          </w:tcPr>
          <w:p>
            <w:pPr>
              <w:spacing w:after="40"/>
            </w:pPr>
            <w:r>
              <w:rPr>
                <w:color w:val="FFFFFF"/>
              </w:rPr>
            </w:r>
            <w:r>
              <w:rPr>
                <w:b/>
                <w:color w:val="FFFFFF"/>
              </w:rPr>
              <w:t>What it cannot prove</w:t>
            </w:r>
          </w:p>
        </w:tc>
      </w:tr>
      <w:tr>
        <w:tc>
          <w:tcPr>
            <w:tcW w:type="dxa" w:w="2160"/>
            <w:vAlign w:val="top"/>
          </w:tcPr>
          <w:p>
            <w:pPr>
              <w:spacing w:after="40"/>
            </w:pPr>
            <w:r/>
            <w:r>
              <w:rPr>
                <w:b w:val="0"/>
              </w:rPr>
              <w:t>SkillSpector repository</w:t>
            </w:r>
          </w:p>
        </w:tc>
        <w:tc>
          <w:tcPr>
            <w:tcW w:type="dxa" w:w="4320"/>
            <w:vAlign w:val="top"/>
          </w:tcPr>
          <w:p>
            <w:pPr>
              <w:spacing w:after="40"/>
            </w:pPr>
            <w:r/>
            <w:r>
              <w:rPr>
                <w:b w:val="0"/>
              </w:rPr>
              <w:t>How SkillSpector is designed to work: pipeline, analyzer purpose, applicability logic, scoring/report flow.</w:t>
            </w:r>
          </w:p>
        </w:tc>
        <w:tc>
          <w:tcPr>
            <w:tcW w:type="dxa" w:w="4320"/>
            <w:vAlign w:val="top"/>
          </w:tcPr>
          <w:p>
            <w:pPr>
              <w:spacing w:after="40"/>
            </w:pPr>
            <w:r/>
            <w:r>
              <w:rPr>
                <w:b w:val="0"/>
              </w:rPr>
              <w:t>That a specific scan actually executed that path unless the report/log confirms it.</w:t>
            </w:r>
          </w:p>
        </w:tc>
      </w:tr>
      <w:tr>
        <w:tc>
          <w:tcPr>
            <w:tcW w:type="dxa" w:w="2160"/>
            <w:vAlign w:val="top"/>
          </w:tcPr>
          <w:p>
            <w:pPr>
              <w:spacing w:after="40"/>
            </w:pPr>
            <w:r/>
            <w:r>
              <w:rPr>
                <w:b w:val="0"/>
              </w:rPr>
              <w:t>Report JSON</w:t>
            </w:r>
          </w:p>
        </w:tc>
        <w:tc>
          <w:tcPr>
            <w:tcW w:type="dxa" w:w="4320"/>
            <w:vAlign w:val="top"/>
          </w:tcPr>
          <w:p>
            <w:pPr>
              <w:spacing w:after="40"/>
            </w:pPr>
            <w:r/>
            <w:r>
              <w:rPr>
                <w:b w:val="0"/>
              </w:rPr>
              <w:t>Recorded scan outcome: analyzer statuses, planned/completed/skipped/failed work, issues, scores, completeness, final findings.</w:t>
            </w:r>
          </w:p>
        </w:tc>
        <w:tc>
          <w:tcPr>
            <w:tcW w:type="dxa" w:w="4320"/>
            <w:vAlign w:val="top"/>
          </w:tcPr>
          <w:p>
            <w:pPr>
              <w:spacing w:after="40"/>
            </w:pPr>
            <w:r/>
            <w:r>
              <w:rPr>
                <w:b w:val="0"/>
              </w:rPr>
              <w:t>Detailed hidden LLM reasoning unless the report contains it.</w:t>
            </w:r>
          </w:p>
        </w:tc>
      </w:tr>
      <w:tr>
        <w:tc>
          <w:tcPr>
            <w:tcW w:type="dxa" w:w="2160"/>
            <w:vAlign w:val="top"/>
          </w:tcPr>
          <w:p>
            <w:pPr>
              <w:spacing w:after="40"/>
            </w:pPr>
            <w:r/>
            <w:r>
              <w:rPr>
                <w:b w:val="0"/>
              </w:rPr>
              <w:t>Logs</w:t>
            </w:r>
          </w:p>
        </w:tc>
        <w:tc>
          <w:tcPr>
            <w:tcW w:type="dxa" w:w="4320"/>
            <w:vAlign w:val="top"/>
          </w:tcPr>
          <w:p>
            <w:pPr>
              <w:spacing w:after="40"/>
            </w:pPr>
            <w:r/>
            <w:r>
              <w:rPr>
                <w:b w:val="0"/>
              </w:rPr>
              <w:t>Execution events: analyzer finding counts, LLM filtering counts, failures, skipped work, report generation messages.</w:t>
            </w:r>
          </w:p>
        </w:tc>
        <w:tc>
          <w:tcPr>
            <w:tcW w:type="dxa" w:w="4320"/>
            <w:vAlign w:val="top"/>
          </w:tcPr>
          <w:p>
            <w:pPr>
              <w:spacing w:after="40"/>
            </w:pPr>
            <w:r/>
            <w:r>
              <w:rPr>
                <w:b w:val="0"/>
              </w:rPr>
              <w:t>Full per-finding rationale unless explicitly logged.</w:t>
            </w:r>
          </w:p>
        </w:tc>
      </w:tr>
      <w:tr>
        <w:tc>
          <w:tcPr>
            <w:tcW w:type="dxa" w:w="2160"/>
            <w:vAlign w:val="top"/>
          </w:tcPr>
          <w:p>
            <w:pPr>
              <w:spacing w:after="40"/>
            </w:pPr>
            <w:r/>
            <w:r>
              <w:rPr>
                <w:b w:val="0"/>
              </w:rPr>
              <w:t>Skill files</w:t>
            </w:r>
          </w:p>
        </w:tc>
        <w:tc>
          <w:tcPr>
            <w:tcW w:type="dxa" w:w="4320"/>
            <w:vAlign w:val="top"/>
          </w:tcPr>
          <w:p>
            <w:pPr>
              <w:spacing w:after="40"/>
            </w:pPr>
            <w:r/>
            <w:r>
              <w:rPr>
                <w:b w:val="0"/>
              </w:rPr>
              <w:t>Actual scanned content: SKILL.md metadata, references, scripts, executable/non-executable files.</w:t>
            </w:r>
          </w:p>
        </w:tc>
        <w:tc>
          <w:tcPr>
            <w:tcW w:type="dxa" w:w="4320"/>
            <w:vAlign w:val="top"/>
          </w:tcPr>
          <w:p>
            <w:pPr>
              <w:spacing w:after="40"/>
            </w:pPr>
            <w:r/>
            <w:r>
              <w:rPr>
                <w:b w:val="0"/>
              </w:rPr>
              <w:t>Whether SkillSpector correctly interpreted every line unless report/log evidence supports it.</w:t>
            </w:r>
          </w:p>
        </w:tc>
      </w:tr>
    </w:tbl>
    <w:p>
      <w:pPr>
        <w:spacing w:after="120" w:line="252" w:lineRule="auto"/>
      </w:pPr>
    </w:p>
    <w:p>
      <w:pPr>
        <w:pStyle w:val="Heading1"/>
        <w:spacing w:after="120" w:line="252" w:lineRule="auto"/>
      </w:pPr>
      <w:r>
        <w:t>1. SkillSpector Pipeline Context</w:t>
      </w:r>
    </w:p>
    <w:p>
      <w:pPr>
        <w:spacing w:after="120" w:line="252" w:lineRule="auto"/>
      </w:pPr>
      <w:r>
        <w:rPr>
          <w:b/>
        </w:rPr>
        <w:t xml:space="preserve">Workflow. </w:t>
      </w:r>
      <w:r>
        <w:t>SkillSpector follows a pipeline like: resolve_input -&gt; build_context -&gt; analyzer nodes -&gt; meta_analyzer -&gt; finalize_inspection_ledger -&gt; report. The analyzer nodes run after build_context and their findings feed into meta_analyzer before the final report is produced.</w:t>
      </w:r>
    </w:p>
    <w:p>
      <w:pPr>
        <w:spacing w:after="120" w:line="252" w:lineRule="auto"/>
      </w:pPr>
      <w:r>
        <w:rPr>
          <w:b/>
        </w:rPr>
        <w:t xml:space="preserve">Important Excel implication. </w:t>
      </w:r>
      <w:r>
        <w:t>Analyzer Comparison rows should describe what each analyzer reported. Master Evaluation rows should summarize evidence-backed observations only. Do not treat “0 findings” as proof of safety; it means no configured finding was reported in that scan.</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40"/>
            </w:pPr>
            <w:r>
              <w:rPr>
                <w:color w:val="FFFFFF"/>
              </w:rPr>
            </w:r>
            <w:r>
              <w:rPr>
                <w:b/>
                <w:color w:val="FFFFFF"/>
              </w:rPr>
              <w:t>Pipeline Stage</w:t>
            </w:r>
          </w:p>
        </w:tc>
        <w:tc>
          <w:tcPr>
            <w:tcW w:type="dxa" w:w="4320"/>
            <w:shd w:fill="1F4E79"/>
          </w:tcPr>
          <w:p>
            <w:pPr>
              <w:spacing w:after="40"/>
            </w:pPr>
            <w:r>
              <w:rPr>
                <w:color w:val="FFFFFF"/>
              </w:rPr>
            </w:r>
            <w:r>
              <w:rPr>
                <w:b/>
                <w:color w:val="FFFFFF"/>
              </w:rPr>
              <w:t>Role</w:t>
            </w:r>
          </w:p>
        </w:tc>
        <w:tc>
          <w:tcPr>
            <w:tcW w:type="dxa" w:w="4320"/>
            <w:shd w:fill="1F4E79"/>
          </w:tcPr>
          <w:p>
            <w:pPr>
              <w:spacing w:after="40"/>
            </w:pPr>
            <w:r>
              <w:rPr>
                <w:color w:val="FFFFFF"/>
              </w:rPr>
            </w:r>
            <w:r>
              <w:rPr>
                <w:b/>
                <w:color w:val="FFFFFF"/>
              </w:rPr>
              <w:t>Excel Use</w:t>
            </w:r>
          </w:p>
        </w:tc>
      </w:tr>
      <w:tr>
        <w:tc>
          <w:tcPr>
            <w:tcW w:type="dxa" w:w="2160"/>
            <w:vAlign w:val="top"/>
          </w:tcPr>
          <w:p>
            <w:pPr>
              <w:spacing w:after="40"/>
            </w:pPr>
            <w:r/>
            <w:r>
              <w:rPr>
                <w:b w:val="0"/>
              </w:rPr>
              <w:t>build_context</w:t>
            </w:r>
          </w:p>
        </w:tc>
        <w:tc>
          <w:tcPr>
            <w:tcW w:type="dxa" w:w="4320"/>
            <w:vAlign w:val="top"/>
          </w:tcPr>
          <w:p>
            <w:pPr>
              <w:spacing w:after="40"/>
            </w:pPr>
            <w:r/>
            <w:r>
              <w:rPr>
                <w:b w:val="0"/>
              </w:rPr>
              <w:t>Prepares components, file cache, manifest/metadata, AST/cache and executable indicators.</w:t>
            </w:r>
          </w:p>
        </w:tc>
        <w:tc>
          <w:tcPr>
            <w:tcW w:type="dxa" w:w="4320"/>
            <w:vAlign w:val="top"/>
          </w:tcPr>
          <w:p>
            <w:pPr>
              <w:spacing w:after="40"/>
            </w:pPr>
            <w:r/>
            <w:r>
              <w:rPr>
                <w:b w:val="0"/>
              </w:rPr>
              <w:t>Use for file inventory/context rows; not vulnerability conclusions.</w:t>
            </w:r>
          </w:p>
        </w:tc>
      </w:tr>
      <w:tr>
        <w:tc>
          <w:tcPr>
            <w:tcW w:type="dxa" w:w="2160"/>
            <w:vAlign w:val="top"/>
          </w:tcPr>
          <w:p>
            <w:pPr>
              <w:spacing w:after="40"/>
            </w:pPr>
            <w:r/>
            <w:r>
              <w:rPr>
                <w:b w:val="0"/>
              </w:rPr>
              <w:t>Analyzer nodes</w:t>
            </w:r>
          </w:p>
        </w:tc>
        <w:tc>
          <w:tcPr>
            <w:tcW w:type="dxa" w:w="4320"/>
            <w:vAlign w:val="top"/>
          </w:tcPr>
          <w:p>
            <w:pPr>
              <w:spacing w:after="40"/>
            </w:pPr>
            <w:r/>
            <w:r>
              <w:rPr>
                <w:b w:val="0"/>
              </w:rPr>
              <w:t>Run Static, MCP, Behavioral, and Semantic checks.</w:t>
            </w:r>
          </w:p>
        </w:tc>
        <w:tc>
          <w:tcPr>
            <w:tcW w:type="dxa" w:w="4320"/>
            <w:vAlign w:val="top"/>
          </w:tcPr>
          <w:p>
            <w:pPr>
              <w:spacing w:after="40"/>
            </w:pPr>
            <w:r/>
            <w:r>
              <w:rPr>
                <w:b w:val="0"/>
              </w:rPr>
              <w:t>Use for Analyzer Comparison status and finding count rows.</w:t>
            </w:r>
          </w:p>
        </w:tc>
      </w:tr>
      <w:tr>
        <w:tc>
          <w:tcPr>
            <w:tcW w:type="dxa" w:w="2160"/>
            <w:vAlign w:val="top"/>
          </w:tcPr>
          <w:p>
            <w:pPr>
              <w:spacing w:after="40"/>
            </w:pPr>
            <w:r/>
            <w:r>
              <w:rPr>
                <w:b w:val="0"/>
              </w:rPr>
              <w:t>meta_analyzer</w:t>
            </w:r>
          </w:p>
        </w:tc>
        <w:tc>
          <w:tcPr>
            <w:tcW w:type="dxa" w:w="4320"/>
            <w:vAlign w:val="top"/>
          </w:tcPr>
          <w:p>
            <w:pPr>
              <w:spacing w:after="40"/>
            </w:pPr>
            <w:r/>
            <w:r>
              <w:rPr>
                <w:b w:val="0"/>
              </w:rPr>
              <w:t>Filters/enriches candidate findings and produces effective findings.</w:t>
            </w:r>
          </w:p>
        </w:tc>
        <w:tc>
          <w:tcPr>
            <w:tcW w:type="dxa" w:w="4320"/>
            <w:vAlign w:val="top"/>
          </w:tcPr>
          <w:p>
            <w:pPr>
              <w:spacing w:after="40"/>
            </w:pPr>
            <w:r/>
            <w:r>
              <w:rPr>
                <w:b w:val="0"/>
              </w:rPr>
              <w:t>Use for before/after filtering, final finding changes, LLM filtering evidence.</w:t>
            </w:r>
          </w:p>
        </w:tc>
      </w:tr>
      <w:tr>
        <w:tc>
          <w:tcPr>
            <w:tcW w:type="dxa" w:w="2160"/>
            <w:vAlign w:val="top"/>
          </w:tcPr>
          <w:p>
            <w:pPr>
              <w:spacing w:after="40"/>
            </w:pPr>
            <w:r/>
            <w:r>
              <w:rPr>
                <w:b w:val="0"/>
              </w:rPr>
              <w:t>report</w:t>
            </w:r>
          </w:p>
        </w:tc>
        <w:tc>
          <w:tcPr>
            <w:tcW w:type="dxa" w:w="4320"/>
            <w:vAlign w:val="top"/>
          </w:tcPr>
          <w:p>
            <w:pPr>
              <w:spacing w:after="40"/>
            </w:pPr>
            <w:r/>
            <w:r>
              <w:rPr>
                <w:b w:val="0"/>
              </w:rPr>
              <w:t>Produces final JSON/SARIF, issues, score, severity, recommendation, completeness.</w:t>
            </w:r>
          </w:p>
        </w:tc>
        <w:tc>
          <w:tcPr>
            <w:tcW w:type="dxa" w:w="4320"/>
            <w:vAlign w:val="top"/>
          </w:tcPr>
          <w:p>
            <w:pPr>
              <w:spacing w:after="40"/>
            </w:pPr>
            <w:r/>
            <w:r>
              <w:rPr>
                <w:b w:val="0"/>
              </w:rPr>
              <w:t>Use for Scan Inventory, Findings Comparison, Score fields.</w:t>
            </w:r>
          </w:p>
        </w:tc>
      </w:tr>
    </w:tbl>
    <w:p>
      <w:pPr>
        <w:spacing w:after="120" w:line="252" w:lineRule="auto"/>
      </w:pPr>
    </w:p>
    <w:p>
      <w:pPr>
        <w:pStyle w:val="Heading1"/>
        <w:spacing w:after="120" w:line="252" w:lineRule="auto"/>
      </w:pPr>
      <w:r>
        <w:t>2. Status and Evidence Vocabulary for Excel</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4E79"/>
          </w:tcPr>
          <w:p>
            <w:pPr>
              <w:spacing w:after="40"/>
            </w:pPr>
            <w:r>
              <w:rPr>
                <w:color w:val="FFFFFF"/>
              </w:rPr>
            </w:r>
            <w:r>
              <w:rPr>
                <w:b/>
                <w:color w:val="FFFFFF"/>
              </w:rPr>
              <w:t>Status</w:t>
            </w:r>
          </w:p>
        </w:tc>
        <w:tc>
          <w:tcPr>
            <w:tcW w:type="dxa" w:w="4608"/>
            <w:shd w:fill="1F4E79"/>
          </w:tcPr>
          <w:p>
            <w:pPr>
              <w:spacing w:after="40"/>
            </w:pPr>
            <w:r>
              <w:rPr>
                <w:color w:val="FFFFFF"/>
              </w:rPr>
            </w:r>
            <w:r>
              <w:rPr>
                <w:b/>
                <w:color w:val="FFFFFF"/>
              </w:rPr>
              <w:t>Use when</w:t>
            </w:r>
          </w:p>
        </w:tc>
        <w:tc>
          <w:tcPr>
            <w:tcW w:type="dxa" w:w="4608"/>
            <w:shd w:fill="1F4E79"/>
          </w:tcPr>
          <w:p>
            <w:pPr>
              <w:spacing w:after="40"/>
            </w:pPr>
            <w:r>
              <w:rPr>
                <w:color w:val="FFFFFF"/>
              </w:rPr>
            </w:r>
            <w:r>
              <w:rPr>
                <w:b/>
                <w:color w:val="FFFFFF"/>
              </w:rPr>
              <w:t>Do not use when</w:t>
            </w:r>
          </w:p>
        </w:tc>
      </w:tr>
      <w:tr>
        <w:tc>
          <w:tcPr>
            <w:tcW w:type="dxa" w:w="1800"/>
            <w:vAlign w:val="top"/>
          </w:tcPr>
          <w:p>
            <w:pPr>
              <w:spacing w:after="40"/>
            </w:pPr>
            <w:r/>
            <w:r>
              <w:rPr>
                <w:b w:val="0"/>
              </w:rPr>
              <w:t>OBSERVED</w:t>
            </w:r>
          </w:p>
        </w:tc>
        <w:tc>
          <w:tcPr>
            <w:tcW w:type="dxa" w:w="4608"/>
            <w:vAlign w:val="top"/>
          </w:tcPr>
          <w:p>
            <w:pPr>
              <w:spacing w:after="40"/>
            </w:pPr>
            <w:r/>
            <w:r>
              <w:rPr>
                <w:b w:val="0"/>
              </w:rPr>
              <w:t>Report/log proves an analyzer status, finding count, filtering count, or score was recorded.</w:t>
            </w:r>
          </w:p>
        </w:tc>
        <w:tc>
          <w:tcPr>
            <w:tcW w:type="dxa" w:w="4608"/>
            <w:vAlign w:val="top"/>
          </w:tcPr>
          <w:p>
            <w:pPr>
              <w:spacing w:after="40"/>
            </w:pPr>
            <w:r/>
            <w:r>
              <w:rPr>
                <w:b w:val="0"/>
              </w:rPr>
              <w:t>You want to claim the analyzer was correct or the skill is safe.</w:t>
            </w:r>
          </w:p>
        </w:tc>
      </w:tr>
      <w:tr>
        <w:tc>
          <w:tcPr>
            <w:tcW w:type="dxa" w:w="1800"/>
            <w:vAlign w:val="top"/>
          </w:tcPr>
          <w:p>
            <w:pPr>
              <w:spacing w:after="40"/>
            </w:pPr>
            <w:r/>
            <w:r>
              <w:rPr>
                <w:b w:val="0"/>
              </w:rPr>
              <w:t>PASS</w:t>
            </w:r>
          </w:p>
        </w:tc>
        <w:tc>
          <w:tcPr>
            <w:tcW w:type="dxa" w:w="4608"/>
            <w:vAlign w:val="top"/>
          </w:tcPr>
          <w:p>
            <w:pPr>
              <w:spacing w:after="40"/>
            </w:pPr>
            <w:r/>
            <w:r>
              <w:rPr>
                <w:b w:val="0"/>
              </w:rPr>
              <w:t>Procedure was expected and the evidence proves the procedure happened. Use carefully.</w:t>
            </w:r>
          </w:p>
        </w:tc>
        <w:tc>
          <w:tcPr>
            <w:tcW w:type="dxa" w:w="4608"/>
            <w:vAlign w:val="top"/>
          </w:tcPr>
          <w:p>
            <w:pPr>
              <w:spacing w:after="40"/>
            </w:pPr>
            <w:r/>
            <w:r>
              <w:rPr>
                <w:b w:val="0"/>
              </w:rPr>
              <w:t>The evidence only shows no findings or no issue reported.</w:t>
            </w:r>
          </w:p>
        </w:tc>
      </w:tr>
      <w:tr>
        <w:tc>
          <w:tcPr>
            <w:tcW w:type="dxa" w:w="1800"/>
            <w:vAlign w:val="top"/>
          </w:tcPr>
          <w:p>
            <w:pPr>
              <w:spacing w:after="40"/>
            </w:pPr>
            <w:r/>
            <w:r>
              <w:rPr>
                <w:b w:val="0"/>
              </w:rPr>
              <w:t>NOT APPLICABLE</w:t>
            </w:r>
          </w:p>
        </w:tc>
        <w:tc>
          <w:tcPr>
            <w:tcW w:type="dxa" w:w="4608"/>
            <w:vAlign w:val="top"/>
          </w:tcPr>
          <w:p>
            <w:pPr>
              <w:spacing w:after="40"/>
            </w:pPr>
            <w:r/>
            <w:r>
              <w:rPr>
                <w:b w:val="0"/>
              </w:rPr>
              <w:t>SkillSpector explicitly reports no applicable input, such as no executable files.</w:t>
            </w:r>
          </w:p>
        </w:tc>
        <w:tc>
          <w:tcPr>
            <w:tcW w:type="dxa" w:w="4608"/>
            <w:vAlign w:val="top"/>
          </w:tcPr>
          <w:p>
            <w:pPr>
              <w:spacing w:after="40"/>
            </w:pPr>
            <w:r/>
            <w:r>
              <w:rPr>
                <w:b w:val="0"/>
              </w:rPr>
              <w:t>Analyzer failed or was skipped due to error.</w:t>
            </w:r>
          </w:p>
        </w:tc>
      </w:tr>
      <w:tr>
        <w:tc>
          <w:tcPr>
            <w:tcW w:type="dxa" w:w="1800"/>
            <w:vAlign w:val="top"/>
          </w:tcPr>
          <w:p>
            <w:pPr>
              <w:spacing w:after="40"/>
            </w:pPr>
            <w:r/>
            <w:r>
              <w:rPr>
                <w:b w:val="0"/>
              </w:rPr>
              <w:t>PARTIAL</w:t>
            </w:r>
          </w:p>
        </w:tc>
        <w:tc>
          <w:tcPr>
            <w:tcW w:type="dxa" w:w="4608"/>
            <w:vAlign w:val="top"/>
          </w:tcPr>
          <w:p>
            <w:pPr>
              <w:spacing w:after="40"/>
            </w:pPr>
            <w:r/>
            <w:r>
              <w:rPr>
                <w:b w:val="0"/>
              </w:rPr>
              <w:t>Some work completed but some was skipped, failed, degraded, or not verifiable.</w:t>
            </w:r>
          </w:p>
        </w:tc>
        <w:tc>
          <w:tcPr>
            <w:tcW w:type="dxa" w:w="4608"/>
            <w:vAlign w:val="top"/>
          </w:tcPr>
          <w:p>
            <w:pPr>
              <w:spacing w:after="40"/>
            </w:pPr>
            <w:r/>
            <w:r>
              <w:rPr>
                <w:b w:val="0"/>
              </w:rPr>
              <w:t>All planned work completed cleanly.</w:t>
            </w:r>
          </w:p>
        </w:tc>
      </w:tr>
      <w:tr>
        <w:tc>
          <w:tcPr>
            <w:tcW w:type="dxa" w:w="1800"/>
            <w:vAlign w:val="top"/>
          </w:tcPr>
          <w:p>
            <w:pPr>
              <w:spacing w:after="40"/>
            </w:pPr>
            <w:r/>
            <w:r>
              <w:rPr>
                <w:b w:val="0"/>
              </w:rPr>
              <w:t>DEGRADED / ERROR</w:t>
            </w:r>
          </w:p>
        </w:tc>
        <w:tc>
          <w:tcPr>
            <w:tcW w:type="dxa" w:w="4608"/>
            <w:vAlign w:val="top"/>
          </w:tcPr>
          <w:p>
            <w:pPr>
              <w:spacing w:after="40"/>
            </w:pPr>
            <w:r/>
            <w:r>
              <w:rPr>
                <w:b w:val="0"/>
              </w:rPr>
              <w:t>LLM batch failure, analyzer failure, incomplete execution, or report marks unsuccessful execution.</w:t>
            </w:r>
          </w:p>
        </w:tc>
        <w:tc>
          <w:tcPr>
            <w:tcW w:type="dxa" w:w="4608"/>
            <w:vAlign w:val="top"/>
          </w:tcPr>
          <w:p>
            <w:pPr>
              <w:spacing w:after="40"/>
            </w:pPr>
            <w:r/>
            <w:r>
              <w:rPr>
                <w:b w:val="0"/>
              </w:rPr>
              <w:t>Normal completed analyzer rows.</w:t>
            </w:r>
          </w:p>
        </w:tc>
      </w:tr>
      <w:tr>
        <w:tc>
          <w:tcPr>
            <w:tcW w:type="dxa" w:w="1800"/>
            <w:vAlign w:val="top"/>
          </w:tcPr>
          <w:p>
            <w:pPr>
              <w:spacing w:after="40"/>
            </w:pPr>
            <w:r/>
            <w:r>
              <w:rPr>
                <w:b w:val="0"/>
              </w:rPr>
              <w:t>UNVERIFIABLE</w:t>
            </w:r>
          </w:p>
        </w:tc>
        <w:tc>
          <w:tcPr>
            <w:tcW w:type="dxa" w:w="4608"/>
            <w:vAlign w:val="top"/>
          </w:tcPr>
          <w:p>
            <w:pPr>
              <w:spacing w:after="40"/>
            </w:pPr>
            <w:r/>
            <w:r>
              <w:rPr>
                <w:b w:val="0"/>
              </w:rPr>
              <w:t>Evidence is missing for the conclusion or rationale.</w:t>
            </w:r>
          </w:p>
        </w:tc>
        <w:tc>
          <w:tcPr>
            <w:tcW w:type="dxa" w:w="4608"/>
            <w:vAlign w:val="top"/>
          </w:tcPr>
          <w:p>
            <w:pPr>
              <w:spacing w:after="40"/>
            </w:pPr>
            <w:r/>
            <w:r>
              <w:rPr>
                <w:b w:val="0"/>
              </w:rPr>
              <w:t>Report/log directly supports the claim.</w:t>
            </w:r>
          </w:p>
        </w:tc>
      </w:tr>
    </w:tbl>
    <w:p>
      <w:pPr>
        <w:spacing w:after="120" w:line="252" w:lineRule="auto"/>
      </w:pPr>
    </w:p>
    <w:p>
      <w:pPr>
        <w:pStyle w:val="Heading1"/>
        <w:spacing w:after="120" w:line="252" w:lineRule="auto"/>
      </w:pPr>
      <w:r>
        <w:t>3. Static Analyzer Family</w:t>
      </w:r>
    </w:p>
    <w:p>
      <w:pPr>
        <w:spacing w:after="120" w:line="252" w:lineRule="auto"/>
      </w:pPr>
      <w:r>
        <w:rPr>
          <w:b/>
        </w:rPr>
        <w:t xml:space="preserve">Meaning. </w:t>
      </w:r>
      <w:r>
        <w:t>Static analyzers inspect file content without executing the skill. They use configured static rules, regex/patterns, and YARA-style matching. They are different from Behavioral AST/taint tracking and different from LLM semantic analyzers.</w:t>
      </w:r>
    </w:p>
    <w:p>
      <w:pPr>
        <w:spacing w:after="120" w:line="252" w:lineRule="auto"/>
      </w:pPr>
      <w:r>
        <w:rPr>
          <w:b/>
        </w:rPr>
        <w:t xml:space="preserve">How it works. </w:t>
      </w:r>
      <w:r>
        <w:t>Each static pattern analyzer receives content, file path, and file type. It checks the content against its category-specific logic. If a configured pattern matches, it returns an AnalyzerFinding. If no configured pattern matches, it reports zero findings.</w:t>
      </w:r>
    </w:p>
    <w:tbl>
      <w:tblPr>
        <w:tblStyle w:val="TableGrid"/>
        <w:tblW w:type="auto" w:w="0"/>
        <w:jc w:val="center"/>
        <w:tblLook w:firstColumn="1" w:firstRow="1" w:lastColumn="0" w:lastRow="0" w:noHBand="0" w:noVBand="1" w:val="04A0"/>
      </w:tblPr>
      <w:tblGrid>
        <w:gridCol w:w="5184"/>
        <w:gridCol w:w="5184"/>
      </w:tblGrid>
      <w:tr>
        <w:tc>
          <w:tcPr>
            <w:tcW w:type="dxa" w:w="3600"/>
            <w:shd w:fill="1F4E79"/>
          </w:tcPr>
          <w:p>
            <w:pPr>
              <w:spacing w:after="40"/>
            </w:pPr>
            <w:r>
              <w:rPr>
                <w:color w:val="FFFFFF"/>
              </w:rPr>
            </w:r>
            <w:r>
              <w:rPr>
                <w:b/>
                <w:color w:val="FFFFFF"/>
              </w:rPr>
              <w:t>Static Analyzer Category</w:t>
            </w:r>
          </w:p>
        </w:tc>
        <w:tc>
          <w:tcPr>
            <w:tcW w:type="dxa" w:w="7200"/>
            <w:shd w:fill="1F4E79"/>
          </w:tcPr>
          <w:p>
            <w:pPr>
              <w:spacing w:after="40"/>
            </w:pPr>
            <w:r>
              <w:rPr>
                <w:color w:val="FFFFFF"/>
              </w:rPr>
            </w:r>
            <w:r>
              <w:rPr>
                <w:b/>
                <w:color w:val="FFFFFF"/>
              </w:rPr>
              <w:t>What it checks for</w:t>
            </w:r>
          </w:p>
        </w:tc>
      </w:tr>
      <w:tr>
        <w:tc>
          <w:tcPr>
            <w:tcW w:type="dxa" w:w="3600"/>
            <w:vAlign w:val="top"/>
          </w:tcPr>
          <w:p>
            <w:pPr>
              <w:spacing w:after="40"/>
            </w:pPr>
            <w:r/>
            <w:r>
              <w:rPr>
                <w:b w:val="0"/>
              </w:rPr>
              <w:t>Prompt Injection</w:t>
            </w:r>
          </w:p>
        </w:tc>
        <w:tc>
          <w:tcPr>
            <w:tcW w:type="dxa" w:w="7200"/>
            <w:vAlign w:val="top"/>
          </w:tcPr>
          <w:p>
            <w:pPr>
              <w:spacing w:after="40"/>
            </w:pPr>
            <w:r/>
            <w:r>
              <w:rPr>
                <w:b w:val="0"/>
              </w:rPr>
              <w:t>Instructions that try to override, ignore, or manipulate system/developer/user constraints.</w:t>
            </w:r>
          </w:p>
        </w:tc>
      </w:tr>
      <w:tr>
        <w:tc>
          <w:tcPr>
            <w:tcW w:type="dxa" w:w="3600"/>
            <w:vAlign w:val="top"/>
          </w:tcPr>
          <w:p>
            <w:pPr>
              <w:spacing w:after="40"/>
            </w:pPr>
            <w:r/>
            <w:r>
              <w:rPr>
                <w:b w:val="0"/>
              </w:rPr>
              <w:t>Data Exfiltration</w:t>
            </w:r>
          </w:p>
        </w:tc>
        <w:tc>
          <w:tcPr>
            <w:tcW w:type="dxa" w:w="7200"/>
            <w:vAlign w:val="top"/>
          </w:tcPr>
          <w:p>
            <w:pPr>
              <w:spacing w:after="40"/>
            </w:pPr>
            <w:r/>
            <w:r>
              <w:rPr>
                <w:b w:val="0"/>
              </w:rPr>
              <w:t>Patterns suggesting transfer of secrets, context, files, or user data to external locations.</w:t>
            </w:r>
          </w:p>
        </w:tc>
      </w:tr>
      <w:tr>
        <w:tc>
          <w:tcPr>
            <w:tcW w:type="dxa" w:w="3600"/>
            <w:vAlign w:val="top"/>
          </w:tcPr>
          <w:p>
            <w:pPr>
              <w:spacing w:after="40"/>
            </w:pPr>
            <w:r/>
            <w:r>
              <w:rPr>
                <w:b w:val="0"/>
              </w:rPr>
              <w:t>Privilege Escalation</w:t>
            </w:r>
          </w:p>
        </w:tc>
        <w:tc>
          <w:tcPr>
            <w:tcW w:type="dxa" w:w="7200"/>
            <w:vAlign w:val="top"/>
          </w:tcPr>
          <w:p>
            <w:pPr>
              <w:spacing w:after="40"/>
            </w:pPr>
            <w:r/>
            <w:r>
              <w:rPr>
                <w:b w:val="0"/>
              </w:rPr>
              <w:t>Patterns suggesting bypassing access boundaries or gaining extra permissions.</w:t>
            </w:r>
          </w:p>
        </w:tc>
      </w:tr>
      <w:tr>
        <w:tc>
          <w:tcPr>
            <w:tcW w:type="dxa" w:w="3600"/>
            <w:vAlign w:val="top"/>
          </w:tcPr>
          <w:p>
            <w:pPr>
              <w:spacing w:after="40"/>
            </w:pPr>
            <w:r/>
            <w:r>
              <w:rPr>
                <w:b w:val="0"/>
              </w:rPr>
              <w:t>Supply Chain</w:t>
            </w:r>
          </w:p>
        </w:tc>
        <w:tc>
          <w:tcPr>
            <w:tcW w:type="dxa" w:w="7200"/>
            <w:vAlign w:val="top"/>
          </w:tcPr>
          <w:p>
            <w:pPr>
              <w:spacing w:after="40"/>
            </w:pPr>
            <w:r/>
            <w:r>
              <w:rPr>
                <w:b w:val="0"/>
              </w:rPr>
              <w:t>Dependency/install/source patterns that may introduce supply-chain risk.</w:t>
            </w:r>
          </w:p>
        </w:tc>
      </w:tr>
      <w:tr>
        <w:tc>
          <w:tcPr>
            <w:tcW w:type="dxa" w:w="3600"/>
            <w:vAlign w:val="top"/>
          </w:tcPr>
          <w:p>
            <w:pPr>
              <w:spacing w:after="40"/>
            </w:pPr>
            <w:r/>
            <w:r>
              <w:rPr>
                <w:b w:val="0"/>
              </w:rPr>
              <w:t>Excessive Agency</w:t>
            </w:r>
          </w:p>
        </w:tc>
        <w:tc>
          <w:tcPr>
            <w:tcW w:type="dxa" w:w="7200"/>
            <w:vAlign w:val="top"/>
          </w:tcPr>
          <w:p>
            <w:pPr>
              <w:spacing w:after="40"/>
            </w:pPr>
            <w:r/>
            <w:r>
              <w:rPr>
                <w:b w:val="0"/>
              </w:rPr>
              <w:t>Instructions granting broad, autonomous, or unbounded authority.</w:t>
            </w:r>
          </w:p>
        </w:tc>
      </w:tr>
      <w:tr>
        <w:tc>
          <w:tcPr>
            <w:tcW w:type="dxa" w:w="3600"/>
            <w:vAlign w:val="top"/>
          </w:tcPr>
          <w:p>
            <w:pPr>
              <w:spacing w:after="40"/>
            </w:pPr>
            <w:r/>
            <w:r>
              <w:rPr>
                <w:b w:val="0"/>
              </w:rPr>
              <w:t>Output Handling</w:t>
            </w:r>
          </w:p>
        </w:tc>
        <w:tc>
          <w:tcPr>
            <w:tcW w:type="dxa" w:w="7200"/>
            <w:vAlign w:val="top"/>
          </w:tcPr>
          <w:p>
            <w:pPr>
              <w:spacing w:after="40"/>
            </w:pPr>
            <w:r/>
            <w:r>
              <w:rPr>
                <w:b w:val="0"/>
              </w:rPr>
              <w:t>Unsafe cross-context output handling or unbounded output behavior.</w:t>
            </w:r>
          </w:p>
        </w:tc>
      </w:tr>
      <w:tr>
        <w:tc>
          <w:tcPr>
            <w:tcW w:type="dxa" w:w="3600"/>
            <w:vAlign w:val="top"/>
          </w:tcPr>
          <w:p>
            <w:pPr>
              <w:spacing w:after="40"/>
            </w:pPr>
            <w:r/>
            <w:r>
              <w:rPr>
                <w:b w:val="0"/>
              </w:rPr>
              <w:t>System Prompt Leakage</w:t>
            </w:r>
          </w:p>
        </w:tc>
        <w:tc>
          <w:tcPr>
            <w:tcW w:type="dxa" w:w="7200"/>
            <w:vAlign w:val="top"/>
          </w:tcPr>
          <w:p>
            <w:pPr>
              <w:spacing w:after="40"/>
            </w:pPr>
            <w:r/>
            <w:r>
              <w:rPr>
                <w:b w:val="0"/>
              </w:rPr>
              <w:t>Patterns that expose or request internal/system prompts.</w:t>
            </w:r>
          </w:p>
        </w:tc>
      </w:tr>
      <w:tr>
        <w:tc>
          <w:tcPr>
            <w:tcW w:type="dxa" w:w="3600"/>
            <w:vAlign w:val="top"/>
          </w:tcPr>
          <w:p>
            <w:pPr>
              <w:spacing w:after="40"/>
            </w:pPr>
            <w:r/>
            <w:r>
              <w:rPr>
                <w:b w:val="0"/>
              </w:rPr>
              <w:t>Memory Poisoning</w:t>
            </w:r>
          </w:p>
        </w:tc>
        <w:tc>
          <w:tcPr>
            <w:tcW w:type="dxa" w:w="7200"/>
            <w:vAlign w:val="top"/>
          </w:tcPr>
          <w:p>
            <w:pPr>
              <w:spacing w:after="40"/>
            </w:pPr>
            <w:r/>
            <w:r>
              <w:rPr>
                <w:b w:val="0"/>
              </w:rPr>
              <w:t>Instructions to manipulate persistent memory/context.</w:t>
            </w:r>
          </w:p>
        </w:tc>
      </w:tr>
      <w:tr>
        <w:tc>
          <w:tcPr>
            <w:tcW w:type="dxa" w:w="3600"/>
            <w:vAlign w:val="top"/>
          </w:tcPr>
          <w:p>
            <w:pPr>
              <w:spacing w:after="40"/>
            </w:pPr>
            <w:r/>
            <w:r>
              <w:rPr>
                <w:b w:val="0"/>
              </w:rPr>
              <w:t>Tool Misuse</w:t>
            </w:r>
          </w:p>
        </w:tc>
        <w:tc>
          <w:tcPr>
            <w:tcW w:type="dxa" w:w="7200"/>
            <w:vAlign w:val="top"/>
          </w:tcPr>
          <w:p>
            <w:pPr>
              <w:spacing w:after="40"/>
            </w:pPr>
            <w:r/>
            <w:r>
              <w:rPr>
                <w:b w:val="0"/>
              </w:rPr>
              <w:t>Suspicious or unsafe tool-use instructions.</w:t>
            </w:r>
          </w:p>
        </w:tc>
      </w:tr>
      <w:tr>
        <w:tc>
          <w:tcPr>
            <w:tcW w:type="dxa" w:w="3600"/>
            <w:vAlign w:val="top"/>
          </w:tcPr>
          <w:p>
            <w:pPr>
              <w:spacing w:after="40"/>
            </w:pPr>
            <w:r/>
            <w:r>
              <w:rPr>
                <w:b w:val="0"/>
              </w:rPr>
              <w:t>Rogue Agent / Agent Snooping / Anti-Refusal / SSRF / Deserialization</w:t>
            </w:r>
          </w:p>
        </w:tc>
        <w:tc>
          <w:tcPr>
            <w:tcW w:type="dxa" w:w="7200"/>
            <w:vAlign w:val="top"/>
          </w:tcPr>
          <w:p>
            <w:pPr>
              <w:spacing w:after="40"/>
            </w:pPr>
            <w:r/>
            <w:r>
              <w:rPr>
                <w:b w:val="0"/>
              </w:rPr>
              <w:t>Other configured static rule families for rogue behavior, snooping, refusal bypass, server-side request forgery, and unsafe deserialization.</w:t>
            </w:r>
          </w:p>
        </w:tc>
      </w:tr>
      <w:tr>
        <w:tc>
          <w:tcPr>
            <w:tcW w:type="dxa" w:w="3600"/>
            <w:vAlign w:val="top"/>
          </w:tcPr>
          <w:p>
            <w:pPr>
              <w:spacing w:after="40"/>
            </w:pPr>
            <w:r/>
            <w:r>
              <w:rPr>
                <w:b w:val="0"/>
              </w:rPr>
              <w:t>static_yara</w:t>
            </w:r>
          </w:p>
        </w:tc>
        <w:tc>
          <w:tcPr>
            <w:tcW w:type="dxa" w:w="7200"/>
            <w:vAlign w:val="top"/>
          </w:tcPr>
          <w:p>
            <w:pPr>
              <w:spacing w:after="40"/>
            </w:pPr>
            <w:r/>
            <w:r>
              <w:rPr>
                <w:b w:val="0"/>
              </w:rPr>
              <w:t>YARA signature matching across applicable content.</w:t>
            </w:r>
          </w:p>
        </w:tc>
      </w:tr>
    </w:tbl>
    <w:p>
      <w:pPr>
        <w:spacing w:after="120" w:line="252" w:lineRule="auto"/>
      </w:pPr>
    </w:p>
    <w:p>
      <w:pPr>
        <w:spacing w:after="120" w:line="252" w:lineRule="auto"/>
      </w:pPr>
      <w:r>
        <w:rPr>
          <w:b/>
        </w:rPr>
        <w:t xml:space="preserve">What it proves. </w:t>
      </w:r>
      <w:r>
        <w:t>A completed static analyzer with 0 findings proves that SkillSpector did not report configured static rule matches in that scan. It does not prove the skill is safe or that all possible risks are absent.</w:t>
      </w:r>
    </w:p>
    <w:p>
      <w:pPr>
        <w:spacing w:after="120" w:line="252" w:lineRule="auto"/>
      </w:pPr>
      <w:r>
        <w:rPr>
          <w:b/>
        </w:rPr>
        <w:t xml:space="preserve">Excel-ready wording. </w:t>
      </w:r>
      <w:r>
        <w:t>“Static analyzer completed planned work and reported 0 configured static findings. Status: OBSERVED. Confidence: HIGH for execution/finding count when report and log agree; not a proof of complete safety.”</w:t>
      </w:r>
    </w:p>
    <w:p>
      <w:pPr>
        <w:pStyle w:val="Heading1"/>
        <w:spacing w:after="120" w:line="252" w:lineRule="auto"/>
      </w:pPr>
      <w:r>
        <w:t>4. MCP Analyzer Family</w:t>
      </w:r>
    </w:p>
    <w:p>
      <w:pPr>
        <w:spacing w:after="120" w:line="252" w:lineRule="auto"/>
      </w:pPr>
      <w:r>
        <w:rPr>
          <w:b/>
        </w:rPr>
        <w:t xml:space="preserve">Meaning. </w:t>
      </w:r>
      <w:r>
        <w:t>The MCP family checks risks around skill/tool metadata, permissions, allowed tools, MCP/server references, and metadata poisoning. The three analyzers discussed are mcp_least_privilege, mcp_tool_poisoning, and mcp_rug_pull.</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tcPr>
          <w:p>
            <w:pPr>
              <w:spacing w:after="40"/>
            </w:pPr>
            <w:r>
              <w:rPr>
                <w:color w:val="FFFFFF"/>
              </w:rPr>
            </w:r>
            <w:r>
              <w:rPr>
                <w:b/>
                <w:color w:val="FFFFFF"/>
              </w:rPr>
              <w:t>Analyzer</w:t>
            </w:r>
          </w:p>
        </w:tc>
        <w:tc>
          <w:tcPr>
            <w:tcW w:type="dxa" w:w="6048"/>
            <w:shd w:fill="1F4E79"/>
          </w:tcPr>
          <w:p>
            <w:pPr>
              <w:spacing w:after="40"/>
            </w:pPr>
            <w:r>
              <w:rPr>
                <w:color w:val="FFFFFF"/>
              </w:rPr>
            </w:r>
            <w:r>
              <w:rPr>
                <w:b/>
                <w:color w:val="FFFFFF"/>
              </w:rPr>
              <w:t>Primary Question</w:t>
            </w:r>
          </w:p>
        </w:tc>
        <w:tc>
          <w:tcPr>
            <w:tcW w:type="dxa" w:w="1728"/>
            <w:shd w:fill="1F4E79"/>
          </w:tcPr>
          <w:p>
            <w:pPr>
              <w:spacing w:after="40"/>
            </w:pPr>
            <w:r>
              <w:rPr>
                <w:color w:val="FFFFFF"/>
              </w:rPr>
            </w:r>
            <w:r>
              <w:rPr>
                <w:b/>
                <w:color w:val="FFFFFF"/>
              </w:rPr>
              <w:t>Rule Family</w:t>
            </w:r>
          </w:p>
        </w:tc>
      </w:tr>
      <w:tr>
        <w:tc>
          <w:tcPr>
            <w:tcW w:type="dxa" w:w="3024"/>
            <w:vAlign w:val="top"/>
          </w:tcPr>
          <w:p>
            <w:pPr>
              <w:spacing w:after="40"/>
            </w:pPr>
            <w:r/>
            <w:r>
              <w:rPr>
                <w:b w:val="0"/>
              </w:rPr>
              <w:t>mcp_least_privilege</w:t>
            </w:r>
          </w:p>
        </w:tc>
        <w:tc>
          <w:tcPr>
            <w:tcW w:type="dxa" w:w="6048"/>
            <w:vAlign w:val="top"/>
          </w:tcPr>
          <w:p>
            <w:pPr>
              <w:spacing w:after="40"/>
            </w:pPr>
            <w:r/>
            <w:r>
              <w:rPr>
                <w:b w:val="0"/>
              </w:rPr>
              <w:t>Do detected code capabilities match declared permissions or allowed tools?</w:t>
            </w:r>
          </w:p>
        </w:tc>
        <w:tc>
          <w:tcPr>
            <w:tcW w:type="dxa" w:w="1728"/>
            <w:vAlign w:val="top"/>
          </w:tcPr>
          <w:p>
            <w:pPr>
              <w:spacing w:after="40"/>
            </w:pPr>
            <w:r/>
            <w:r>
              <w:rPr>
                <w:b w:val="0"/>
              </w:rPr>
              <w:t>LP1-LP4</w:t>
            </w:r>
          </w:p>
        </w:tc>
      </w:tr>
      <w:tr>
        <w:tc>
          <w:tcPr>
            <w:tcW w:type="dxa" w:w="3024"/>
            <w:vAlign w:val="top"/>
          </w:tcPr>
          <w:p>
            <w:pPr>
              <w:spacing w:after="40"/>
            </w:pPr>
            <w:r/>
            <w:r>
              <w:rPr>
                <w:b w:val="0"/>
              </w:rPr>
              <w:t>mcp_tool_poisoning</w:t>
            </w:r>
          </w:p>
        </w:tc>
        <w:tc>
          <w:tcPr>
            <w:tcW w:type="dxa" w:w="6048"/>
            <w:vAlign w:val="top"/>
          </w:tcPr>
          <w:p>
            <w:pPr>
              <w:spacing w:after="40"/>
            </w:pPr>
            <w:r/>
            <w:r>
              <w:rPr>
                <w:b w:val="0"/>
              </w:rPr>
              <w:t>Does the manifest/tool metadata contain hidden/deceptive instructions or description-vs-behavior mismatch?</w:t>
            </w:r>
          </w:p>
        </w:tc>
        <w:tc>
          <w:tcPr>
            <w:tcW w:type="dxa" w:w="1728"/>
            <w:vAlign w:val="top"/>
          </w:tcPr>
          <w:p>
            <w:pPr>
              <w:spacing w:after="40"/>
            </w:pPr>
            <w:r/>
            <w:r>
              <w:rPr>
                <w:b w:val="0"/>
              </w:rPr>
              <w:t>TP1-TP4</w:t>
            </w:r>
          </w:p>
        </w:tc>
      </w:tr>
      <w:tr>
        <w:tc>
          <w:tcPr>
            <w:tcW w:type="dxa" w:w="3024"/>
            <w:vAlign w:val="top"/>
          </w:tcPr>
          <w:p>
            <w:pPr>
              <w:spacing w:after="40"/>
            </w:pPr>
            <w:r/>
            <w:r>
              <w:rPr>
                <w:b w:val="0"/>
              </w:rPr>
              <w:t>mcp_rug_pull</w:t>
            </w:r>
          </w:p>
        </w:tc>
        <w:tc>
          <w:tcPr>
            <w:tcW w:type="dxa" w:w="6048"/>
            <w:vAlign w:val="top"/>
          </w:tcPr>
          <w:p>
            <w:pPr>
              <w:spacing w:after="40"/>
            </w:pPr>
            <w:r/>
            <w:r>
              <w:rPr>
                <w:b w:val="0"/>
              </w:rPr>
              <w:t>Could the skill/tool change later or rely on unpinned external MCP/server references?</w:t>
            </w:r>
          </w:p>
        </w:tc>
        <w:tc>
          <w:tcPr>
            <w:tcW w:type="dxa" w:w="1728"/>
            <w:vAlign w:val="top"/>
          </w:tcPr>
          <w:p>
            <w:pPr>
              <w:spacing w:after="40"/>
            </w:pPr>
            <w:r/>
            <w:r>
              <w:rPr>
                <w:b w:val="0"/>
              </w:rPr>
              <w:t>RP1-RP3</w:t>
            </w:r>
          </w:p>
        </w:tc>
      </w:tr>
    </w:tbl>
    <w:p>
      <w:pPr>
        <w:spacing w:after="120" w:line="252" w:lineRule="auto"/>
      </w:pPr>
    </w:p>
    <w:p>
      <w:pPr>
        <w:pStyle w:val="Heading2"/>
        <w:spacing w:after="120" w:line="252" w:lineRule="auto"/>
      </w:pPr>
      <w:r>
        <w:t>4.1 What “manifest” means here</w:t>
      </w:r>
    </w:p>
    <w:p>
      <w:pPr>
        <w:spacing w:after="120" w:line="252" w:lineRule="auto"/>
      </w:pPr>
      <w:r>
        <w:rPr>
          <w:b/>
        </w:rPr>
        <w:t xml:space="preserve">Simple meaning. </w:t>
      </w:r>
      <w:r>
        <w:t>In this context, manifest means the parsed skill metadata/configuration that SkillSpector extracts from the skill package, commonly from SKILL.md frontmatter or metadata. It can include name, description, triggers, permissions, allowed tools, parameters, version, and related metadata when present. It does not necessarily mean a separate manifest.json file exists.</w:t>
      </w:r>
    </w:p>
    <w:p>
      <w:pPr>
        <w:pStyle w:val="Heading2"/>
        <w:spacing w:after="120" w:line="252" w:lineRule="auto"/>
      </w:pPr>
      <w:r>
        <w:t>4.2 mcp_least_privilege</w:t>
      </w:r>
    </w:p>
    <w:p>
      <w:pPr>
        <w:spacing w:after="120" w:line="252" w:lineRule="auto"/>
      </w:pPr>
      <w:r>
        <w:rPr>
          <w:b/>
        </w:rPr>
        <w:t xml:space="preserve">Purpose. </w:t>
      </w:r>
      <w:r>
        <w:t>Compares declared permissions/allowed tools against capabilities detected in executable files. The analyzer is designed to detect underdeclared capability use, wildcard permissions, missing declarations, and overdeclared permissions.</w:t>
      </w:r>
    </w:p>
    <w:tbl>
      <w:tblPr>
        <w:tblStyle w:val="TableGrid"/>
        <w:tblW w:type="auto" w:w="0"/>
        <w:jc w:val="center"/>
        <w:tblLook w:firstColumn="1" w:firstRow="1" w:lastColumn="0" w:lastRow="0" w:noHBand="0" w:noVBand="1" w:val="04A0"/>
      </w:tblPr>
      <w:tblGrid>
        <w:gridCol w:w="5184"/>
        <w:gridCol w:w="5184"/>
      </w:tblGrid>
      <w:tr>
        <w:tc>
          <w:tcPr>
            <w:tcW w:type="dxa" w:w="2592"/>
            <w:shd w:fill="1F4E79"/>
          </w:tcPr>
          <w:p>
            <w:pPr>
              <w:spacing w:after="40"/>
            </w:pPr>
            <w:r>
              <w:rPr>
                <w:color w:val="FFFFFF"/>
              </w:rPr>
            </w:r>
            <w:r>
              <w:rPr>
                <w:b/>
                <w:color w:val="FFFFFF"/>
              </w:rPr>
              <w:t>Rule</w:t>
            </w:r>
          </w:p>
        </w:tc>
        <w:tc>
          <w:tcPr>
            <w:tcW w:type="dxa" w:w="7920"/>
            <w:shd w:fill="1F4E79"/>
          </w:tcPr>
          <w:p>
            <w:pPr>
              <w:spacing w:after="40"/>
            </w:pPr>
            <w:r>
              <w:rPr>
                <w:color w:val="FFFFFF"/>
              </w:rPr>
            </w:r>
            <w:r>
              <w:rPr>
                <w:b/>
                <w:color w:val="FFFFFF"/>
              </w:rPr>
              <w:t>Meaning</w:t>
            </w:r>
          </w:p>
        </w:tc>
      </w:tr>
      <w:tr>
        <w:tc>
          <w:tcPr>
            <w:tcW w:type="dxa" w:w="2592"/>
            <w:vAlign w:val="top"/>
          </w:tcPr>
          <w:p>
            <w:pPr>
              <w:spacing w:after="40"/>
            </w:pPr>
            <w:r/>
            <w:r>
              <w:rPr>
                <w:b w:val="0"/>
              </w:rPr>
              <w:t>LP1 - Underdeclared Capability</w:t>
            </w:r>
          </w:p>
        </w:tc>
        <w:tc>
          <w:tcPr>
            <w:tcW w:type="dxa" w:w="7920"/>
            <w:vAlign w:val="top"/>
          </w:tcPr>
          <w:p>
            <w:pPr>
              <w:spacing w:after="40"/>
            </w:pPr>
            <w:r/>
            <w:r>
              <w:rPr>
                <w:b w:val="0"/>
              </w:rPr>
              <w:t>Executable code uses a capability not covered by declared permissions/allowed tools.</w:t>
            </w:r>
          </w:p>
        </w:tc>
      </w:tr>
      <w:tr>
        <w:tc>
          <w:tcPr>
            <w:tcW w:type="dxa" w:w="2592"/>
            <w:vAlign w:val="top"/>
          </w:tcPr>
          <w:p>
            <w:pPr>
              <w:spacing w:after="40"/>
            </w:pPr>
            <w:r/>
            <w:r>
              <w:rPr>
                <w:b w:val="0"/>
              </w:rPr>
              <w:t>LP2 - Wildcard Permission</w:t>
            </w:r>
          </w:p>
        </w:tc>
        <w:tc>
          <w:tcPr>
            <w:tcW w:type="dxa" w:w="7920"/>
            <w:vAlign w:val="top"/>
          </w:tcPr>
          <w:p>
            <w:pPr>
              <w:spacing w:after="40"/>
            </w:pPr>
            <w:r/>
            <w:r>
              <w:rPr>
                <w:b w:val="0"/>
              </w:rPr>
              <w:t>Declared permissions use broad values such as *, all, full, or any.</w:t>
            </w:r>
          </w:p>
        </w:tc>
      </w:tr>
      <w:tr>
        <w:tc>
          <w:tcPr>
            <w:tcW w:type="dxa" w:w="2592"/>
            <w:vAlign w:val="top"/>
          </w:tcPr>
          <w:p>
            <w:pPr>
              <w:spacing w:after="40"/>
            </w:pPr>
            <w:r/>
            <w:r>
              <w:rPr>
                <w:b w:val="0"/>
              </w:rPr>
              <w:t>LP3 - Missing Permission Declaration</w:t>
            </w:r>
          </w:p>
        </w:tc>
        <w:tc>
          <w:tcPr>
            <w:tcW w:type="dxa" w:w="7920"/>
            <w:vAlign w:val="top"/>
          </w:tcPr>
          <w:p>
            <w:pPr>
              <w:spacing w:after="40"/>
            </w:pPr>
            <w:r/>
            <w:r>
              <w:rPr>
                <w:b w:val="0"/>
              </w:rPr>
              <w:t>Code capabilities are detected but permissions/allowed-tools are missing.</w:t>
            </w:r>
          </w:p>
        </w:tc>
      </w:tr>
      <w:tr>
        <w:tc>
          <w:tcPr>
            <w:tcW w:type="dxa" w:w="2592"/>
            <w:vAlign w:val="top"/>
          </w:tcPr>
          <w:p>
            <w:pPr>
              <w:spacing w:after="40"/>
            </w:pPr>
            <w:r/>
            <w:r>
              <w:rPr>
                <w:b w:val="0"/>
              </w:rPr>
              <w:t>LP4 - Overdeclared Permission</w:t>
            </w:r>
          </w:p>
        </w:tc>
        <w:tc>
          <w:tcPr>
            <w:tcW w:type="dxa" w:w="7920"/>
            <w:vAlign w:val="top"/>
          </w:tcPr>
          <w:p>
            <w:pPr>
              <w:spacing w:after="40"/>
            </w:pPr>
            <w:r/>
            <w:r>
              <w:rPr>
                <w:b w:val="0"/>
              </w:rPr>
              <w:t>Permission is declared but no matching code capability is detected.</w:t>
            </w:r>
          </w:p>
        </w:tc>
      </w:tr>
    </w:tbl>
    <w:p>
      <w:pPr>
        <w:spacing w:after="120" w:line="252" w:lineRule="auto"/>
      </w:pPr>
    </w:p>
    <w:p>
      <w:pPr>
        <w:spacing w:after="120" w:line="252" w:lineRule="auto"/>
      </w:pPr>
      <w:r>
        <w:rPr>
          <w:b/>
        </w:rPr>
        <w:t xml:space="preserve">Applicability. </w:t>
      </w:r>
      <w:r>
        <w:t>This analyzer needs a manifest and executable files. If there is no manifest or no executable file/capability evidence, it can be marked NOT APPLICABLE rather than completed. That is not the same as failure.</w:t>
      </w:r>
    </w:p>
    <w:p>
      <w:pPr>
        <w:spacing w:after="120" w:line="252" w:lineRule="auto"/>
      </w:pPr>
      <w:r>
        <w:rPr>
          <w:b/>
        </w:rPr>
        <w:t xml:space="preserve">Detection basis. </w:t>
      </w:r>
      <w:r>
        <w:t>It maps detected code patterns to capability categories such as shell, network, file_read, file_write, env, and mcp. It maps declared permissions/tools to capability categories and compares both sides.</w:t>
      </w:r>
    </w:p>
    <w:p>
      <w:pPr>
        <w:pStyle w:val="Heading2"/>
        <w:spacing w:after="120" w:line="252" w:lineRule="auto"/>
      </w:pPr>
      <w:r>
        <w:t>4.3 mcp_tool_poisoning</w:t>
      </w:r>
    </w:p>
    <w:p>
      <w:pPr>
        <w:spacing w:after="120" w:line="252" w:lineRule="auto"/>
      </w:pPr>
      <w:r>
        <w:rPr>
          <w:b/>
        </w:rPr>
        <w:t xml:space="preserve">Purpose. </w:t>
      </w:r>
      <w:r>
        <w:t>Inspects skill/tool metadata for hidden or deceptive instructions that could influence an AI agent. It can also check whether description and actual executable behavior mismatch when LLM and code are available.</w:t>
      </w:r>
    </w:p>
    <w:tbl>
      <w:tblPr>
        <w:tblStyle w:val="TableGrid"/>
        <w:tblW w:type="auto" w:w="0"/>
        <w:jc w:val="center"/>
        <w:tblLook w:firstColumn="1" w:firstRow="1" w:lastColumn="0" w:lastRow="0" w:noHBand="0" w:noVBand="1" w:val="04A0"/>
      </w:tblPr>
      <w:tblGrid>
        <w:gridCol w:w="5184"/>
        <w:gridCol w:w="5184"/>
      </w:tblGrid>
      <w:tr>
        <w:tc>
          <w:tcPr>
            <w:tcW w:type="dxa" w:w="2592"/>
            <w:shd w:fill="1F4E79"/>
          </w:tcPr>
          <w:p>
            <w:pPr>
              <w:spacing w:after="40"/>
            </w:pPr>
            <w:r>
              <w:rPr>
                <w:color w:val="FFFFFF"/>
              </w:rPr>
            </w:r>
            <w:r>
              <w:rPr>
                <w:b/>
                <w:color w:val="FFFFFF"/>
              </w:rPr>
              <w:t>Rule</w:t>
            </w:r>
          </w:p>
        </w:tc>
        <w:tc>
          <w:tcPr>
            <w:tcW w:type="dxa" w:w="7920"/>
            <w:shd w:fill="1F4E79"/>
          </w:tcPr>
          <w:p>
            <w:pPr>
              <w:spacing w:after="40"/>
            </w:pPr>
            <w:r>
              <w:rPr>
                <w:color w:val="FFFFFF"/>
              </w:rPr>
            </w:r>
            <w:r>
              <w:rPr>
                <w:b/>
                <w:color w:val="FFFFFF"/>
              </w:rPr>
              <w:t>Meaning</w:t>
            </w:r>
          </w:p>
        </w:tc>
      </w:tr>
      <w:tr>
        <w:tc>
          <w:tcPr>
            <w:tcW w:type="dxa" w:w="2592"/>
            <w:vAlign w:val="top"/>
          </w:tcPr>
          <w:p>
            <w:pPr>
              <w:spacing w:after="40"/>
            </w:pPr>
            <w:r/>
            <w:r>
              <w:rPr>
                <w:b w:val="0"/>
              </w:rPr>
              <w:t>TP1 - Hidden Instructions</w:t>
            </w:r>
          </w:p>
        </w:tc>
        <w:tc>
          <w:tcPr>
            <w:tcW w:type="dxa" w:w="7920"/>
            <w:vAlign w:val="top"/>
          </w:tcPr>
          <w:p>
            <w:pPr>
              <w:spacing w:after="40"/>
            </w:pPr>
            <w:r/>
            <w:r>
              <w:rPr>
                <w:b w:val="0"/>
              </w:rPr>
              <w:t>Hidden metadata content such as HTML/Markdown comments, zero-width characters, data URIs, or encoded blobs.</w:t>
            </w:r>
          </w:p>
        </w:tc>
      </w:tr>
      <w:tr>
        <w:tc>
          <w:tcPr>
            <w:tcW w:type="dxa" w:w="2592"/>
            <w:vAlign w:val="top"/>
          </w:tcPr>
          <w:p>
            <w:pPr>
              <w:spacing w:after="40"/>
            </w:pPr>
            <w:r/>
            <w:r>
              <w:rPr>
                <w:b w:val="0"/>
              </w:rPr>
              <w:t>TP2 - Unicode Deception</w:t>
            </w:r>
          </w:p>
        </w:tc>
        <w:tc>
          <w:tcPr>
            <w:tcW w:type="dxa" w:w="7920"/>
            <w:vAlign w:val="top"/>
          </w:tcPr>
          <w:p>
            <w:pPr>
              <w:spacing w:after="40"/>
            </w:pPr>
            <w:r/>
            <w:r>
              <w:rPr>
                <w:b w:val="0"/>
              </w:rPr>
              <w:t>Homoglyphs, right-to-left override characters, invisible formatting characters, or mixed scripts.</w:t>
            </w:r>
          </w:p>
        </w:tc>
      </w:tr>
      <w:tr>
        <w:tc>
          <w:tcPr>
            <w:tcW w:type="dxa" w:w="2592"/>
            <w:vAlign w:val="top"/>
          </w:tcPr>
          <w:p>
            <w:pPr>
              <w:spacing w:after="40"/>
            </w:pPr>
            <w:r/>
            <w:r>
              <w:rPr>
                <w:b w:val="0"/>
              </w:rPr>
              <w:t>TP3 - Parameter Description Injection</w:t>
            </w:r>
          </w:p>
        </w:tc>
        <w:tc>
          <w:tcPr>
            <w:tcW w:type="dxa" w:w="7920"/>
            <w:vAlign w:val="top"/>
          </w:tcPr>
          <w:p>
            <w:pPr>
              <w:spacing w:after="40"/>
            </w:pPr>
            <w:r/>
            <w:r>
              <w:rPr>
                <w:b w:val="0"/>
              </w:rPr>
              <w:t>Prompt-injection-like text, exfiltration text, shell commands, suspicious URLs, or overly long parameter descriptions/defaults.</w:t>
            </w:r>
          </w:p>
        </w:tc>
      </w:tr>
      <w:tr>
        <w:tc>
          <w:tcPr>
            <w:tcW w:type="dxa" w:w="2592"/>
            <w:vAlign w:val="top"/>
          </w:tcPr>
          <w:p>
            <w:pPr>
              <w:spacing w:after="40"/>
            </w:pPr>
            <w:r/>
            <w:r>
              <w:rPr>
                <w:b w:val="0"/>
              </w:rPr>
              <w:t>TP4 - Description-Behavior Mismatch</w:t>
            </w:r>
          </w:p>
        </w:tc>
        <w:tc>
          <w:tcPr>
            <w:tcW w:type="dxa" w:w="7920"/>
            <w:vAlign w:val="top"/>
          </w:tcPr>
          <w:p>
            <w:pPr>
              <w:spacing w:after="40"/>
            </w:pPr>
            <w:r/>
            <w:r>
              <w:rPr>
                <w:b w:val="0"/>
              </w:rPr>
              <w:t>LLM-assisted comparison of declared metadata/description against executable code behavior when both are available.</w:t>
            </w:r>
          </w:p>
        </w:tc>
      </w:tr>
    </w:tbl>
    <w:p>
      <w:pPr>
        <w:spacing w:after="120" w:line="252" w:lineRule="auto"/>
      </w:pPr>
    </w:p>
    <w:p>
      <w:pPr>
        <w:spacing w:after="120" w:line="252" w:lineRule="auto"/>
      </w:pPr>
      <w:r>
        <w:rPr>
          <w:b/>
        </w:rPr>
        <w:t xml:space="preserve">Applicability. </w:t>
      </w:r>
      <w:r>
        <w:t>Requires manifest/metadata. TP1-TP3 can run on metadata. TP4 requires LLM enabled, a description, and executable code; if no executable code exists, TP4 may be an intentional no-op rather than an error.</w:t>
      </w:r>
    </w:p>
    <w:p>
      <w:pPr>
        <w:pStyle w:val="Heading2"/>
        <w:spacing w:after="120" w:line="252" w:lineRule="auto"/>
      </w:pPr>
      <w:r>
        <w:t>4.4 mcp_rug_pull</w:t>
      </w:r>
    </w:p>
    <w:p>
      <w:pPr>
        <w:spacing w:after="120" w:line="252" w:lineRule="auto"/>
      </w:pPr>
      <w:r>
        <w:rPr>
          <w:b/>
        </w:rPr>
        <w:t xml:space="preserve">Purpose. </w:t>
      </w:r>
      <w:r>
        <w:t>Looks for signs that an initially acceptable skill/tool could later change behavior or pull risky unpinned external components. It combines static reference checks with optional previous-vs-current manifest comparison when previous evidence exists.</w:t>
      </w:r>
    </w:p>
    <w:tbl>
      <w:tblPr>
        <w:tblStyle w:val="TableGrid"/>
        <w:tblW w:type="auto" w:w="0"/>
        <w:jc w:val="center"/>
        <w:tblLook w:firstColumn="1" w:firstRow="1" w:lastColumn="0" w:lastRow="0" w:noHBand="0" w:noVBand="1" w:val="04A0"/>
      </w:tblPr>
      <w:tblGrid>
        <w:gridCol w:w="5184"/>
        <w:gridCol w:w="5184"/>
      </w:tblGrid>
      <w:tr>
        <w:tc>
          <w:tcPr>
            <w:tcW w:type="dxa" w:w="2880"/>
            <w:shd w:fill="1F4E79"/>
          </w:tcPr>
          <w:p>
            <w:pPr>
              <w:spacing w:after="40"/>
            </w:pPr>
            <w:r>
              <w:rPr>
                <w:color w:val="FFFFFF"/>
              </w:rPr>
            </w:r>
            <w:r>
              <w:rPr>
                <w:b/>
                <w:color w:val="FFFFFF"/>
              </w:rPr>
              <w:t>Rule</w:t>
            </w:r>
          </w:p>
        </w:tc>
        <w:tc>
          <w:tcPr>
            <w:tcW w:type="dxa" w:w="7632"/>
            <w:shd w:fill="1F4E79"/>
          </w:tcPr>
          <w:p>
            <w:pPr>
              <w:spacing w:after="40"/>
            </w:pPr>
            <w:r>
              <w:rPr>
                <w:color w:val="FFFFFF"/>
              </w:rPr>
            </w:r>
            <w:r>
              <w:rPr>
                <w:b/>
                <w:color w:val="FFFFFF"/>
              </w:rPr>
              <w:t>Meaning</w:t>
            </w:r>
          </w:p>
        </w:tc>
      </w:tr>
      <w:tr>
        <w:tc>
          <w:tcPr>
            <w:tcW w:type="dxa" w:w="2880"/>
            <w:vAlign w:val="top"/>
          </w:tcPr>
          <w:p>
            <w:pPr>
              <w:spacing w:after="40"/>
            </w:pPr>
            <w:r/>
            <w:r>
              <w:rPr>
                <w:b w:val="0"/>
              </w:rPr>
              <w:t>RP1 - Unpinned MCP/server references</w:t>
            </w:r>
          </w:p>
        </w:tc>
        <w:tc>
          <w:tcPr>
            <w:tcW w:type="dxa" w:w="7632"/>
            <w:vAlign w:val="top"/>
          </w:tcPr>
          <w:p>
            <w:pPr>
              <w:spacing w:after="40"/>
            </w:pPr>
            <w:r/>
            <w:r>
              <w:rPr>
                <w:b w:val="0"/>
              </w:rPr>
              <w:t>Checks for external commands/dependencies such as npx, uvx, pip install, or docker references without pinned versions/tags/digests.</w:t>
            </w:r>
          </w:p>
        </w:tc>
      </w:tr>
      <w:tr>
        <w:tc>
          <w:tcPr>
            <w:tcW w:type="dxa" w:w="2880"/>
            <w:vAlign w:val="top"/>
          </w:tcPr>
          <w:p>
            <w:pPr>
              <w:spacing w:after="40"/>
            </w:pPr>
            <w:r/>
            <w:r>
              <w:rPr>
                <w:b w:val="0"/>
              </w:rPr>
              <w:t>RP2 - Permission pre-staging</w:t>
            </w:r>
          </w:p>
        </w:tc>
        <w:tc>
          <w:tcPr>
            <w:tcW w:type="dxa" w:w="7632"/>
            <w:vAlign w:val="top"/>
          </w:tcPr>
          <w:p>
            <w:pPr>
              <w:spacing w:after="40"/>
            </w:pPr>
            <w:r/>
            <w:r>
              <w:rPr>
                <w:b w:val="0"/>
              </w:rPr>
              <w:t>Looks for language suggesting future permission/tool/access expansion.</w:t>
            </w:r>
          </w:p>
        </w:tc>
      </w:tr>
      <w:tr>
        <w:tc>
          <w:tcPr>
            <w:tcW w:type="dxa" w:w="2880"/>
            <w:vAlign w:val="top"/>
          </w:tcPr>
          <w:p>
            <w:pPr>
              <w:spacing w:after="40"/>
            </w:pPr>
            <w:r/>
            <w:r>
              <w:rPr>
                <w:b w:val="0"/>
              </w:rPr>
              <w:t>RP3 - Broad or unpinned skill version</w:t>
            </w:r>
          </w:p>
        </w:tc>
        <w:tc>
          <w:tcPr>
            <w:tcW w:type="dxa" w:w="7632"/>
            <w:vAlign w:val="top"/>
          </w:tcPr>
          <w:p>
            <w:pPr>
              <w:spacing w:after="40"/>
            </w:pPr>
            <w:r/>
            <w:r>
              <w:rPr>
                <w:b w:val="0"/>
              </w:rPr>
              <w:t>Checks broad version values such as *, latest, any, or broad version constraints.</w:t>
            </w:r>
          </w:p>
        </w:tc>
      </w:tr>
      <w:tr>
        <w:tc>
          <w:tcPr>
            <w:tcW w:type="dxa" w:w="2880"/>
            <w:vAlign w:val="top"/>
          </w:tcPr>
          <w:p>
            <w:pPr>
              <w:spacing w:after="40"/>
            </w:pPr>
            <w:r/>
            <w:r>
              <w:rPr>
                <w:b w:val="0"/>
              </w:rPr>
              <w:t>Comparison checks</w:t>
            </w:r>
          </w:p>
        </w:tc>
        <w:tc>
          <w:tcPr>
            <w:tcW w:type="dxa" w:w="7632"/>
            <w:vAlign w:val="top"/>
          </w:tcPr>
          <w:p>
            <w:pPr>
              <w:spacing w:after="40"/>
            </w:pPr>
            <w:r/>
            <w:r>
              <w:rPr>
                <w:b w:val="0"/>
              </w:rPr>
              <w:t>When previous_manifest exists, compares permissions, triggers, parameters, and descriptions for suspicious changes.</w:t>
            </w:r>
          </w:p>
        </w:tc>
      </w:tr>
    </w:tbl>
    <w:p>
      <w:pPr>
        <w:spacing w:after="120" w:line="252" w:lineRule="auto"/>
      </w:pPr>
    </w:p>
    <w:p>
      <w:pPr>
        <w:spacing w:after="120" w:line="252" w:lineRule="auto"/>
      </w:pPr>
      <w:r>
        <w:rPr>
          <w:b/>
        </w:rPr>
        <w:t xml:space="preserve">Applicability. </w:t>
      </w:r>
      <w:r>
        <w:t>If manifest or file_cache exists, static RP checks can run. If both manifest and file_cache are absent, it can be not applicable. Previous-vs-current comparison requires previous_manifest evidence.</w:t>
      </w:r>
    </w:p>
    <w:p>
      <w:pPr>
        <w:pStyle w:val="Heading1"/>
        <w:spacing w:after="120" w:line="252" w:lineRule="auto"/>
      </w:pPr>
      <w:r>
        <w:t>5. Behavioral Analyzer Family</w:t>
      </w:r>
    </w:p>
    <w:p>
      <w:pPr>
        <w:spacing w:after="120" w:line="252" w:lineRule="auto"/>
      </w:pPr>
      <w:r>
        <w:rPr>
          <w:b/>
        </w:rPr>
        <w:t xml:space="preserve">Meaning. </w:t>
      </w:r>
      <w:r>
        <w:t>Behavioral analyzers infer risky code behavior without executing the skill. They inspect executable source structure and source-to-sink data flow.</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tcPr>
          <w:p>
            <w:pPr>
              <w:spacing w:after="40"/>
            </w:pPr>
            <w:r>
              <w:rPr>
                <w:color w:val="FFFFFF"/>
              </w:rPr>
            </w:r>
            <w:r>
              <w:rPr>
                <w:b/>
                <w:color w:val="FFFFFF"/>
              </w:rPr>
              <w:t>Analyzer</w:t>
            </w:r>
          </w:p>
        </w:tc>
        <w:tc>
          <w:tcPr>
            <w:tcW w:type="dxa" w:w="5184"/>
            <w:shd w:fill="1F4E79"/>
          </w:tcPr>
          <w:p>
            <w:pPr>
              <w:spacing w:after="40"/>
            </w:pPr>
            <w:r>
              <w:rPr>
                <w:color w:val="FFFFFF"/>
              </w:rPr>
            </w:r>
            <w:r>
              <w:rPr>
                <w:b/>
                <w:color w:val="FFFFFF"/>
              </w:rPr>
              <w:t>What it does</w:t>
            </w:r>
          </w:p>
        </w:tc>
        <w:tc>
          <w:tcPr>
            <w:tcW w:type="dxa" w:w="2880"/>
            <w:shd w:fill="1F4E79"/>
          </w:tcPr>
          <w:p>
            <w:pPr>
              <w:spacing w:after="40"/>
            </w:pPr>
            <w:r>
              <w:rPr>
                <w:color w:val="FFFFFF"/>
              </w:rPr>
            </w:r>
            <w:r>
              <w:rPr>
                <w:b/>
                <w:color w:val="FFFFFF"/>
              </w:rPr>
              <w:t>Typical Applicability</w:t>
            </w:r>
          </w:p>
        </w:tc>
      </w:tr>
      <w:tr>
        <w:tc>
          <w:tcPr>
            <w:tcW w:type="dxa" w:w="3168"/>
            <w:vAlign w:val="top"/>
          </w:tcPr>
          <w:p>
            <w:pPr>
              <w:spacing w:after="40"/>
            </w:pPr>
            <w:r/>
            <w:r>
              <w:rPr>
                <w:b w:val="0"/>
              </w:rPr>
              <w:t>behavioral_ast</w:t>
            </w:r>
          </w:p>
        </w:tc>
        <w:tc>
          <w:tcPr>
            <w:tcW w:type="dxa" w:w="5184"/>
            <w:vAlign w:val="top"/>
          </w:tcPr>
          <w:p>
            <w:pPr>
              <w:spacing w:after="40"/>
            </w:pPr>
            <w:r/>
            <w:r>
              <w:rPr>
                <w:b w:val="0"/>
              </w:rPr>
              <w:t>Parses executable source, especially Python, into an Abstract Syntax Tree and detects dangerous code constructs.</w:t>
            </w:r>
          </w:p>
        </w:tc>
        <w:tc>
          <w:tcPr>
            <w:tcW w:type="dxa" w:w="2880"/>
            <w:vAlign w:val="top"/>
          </w:tcPr>
          <w:p>
            <w:pPr>
              <w:spacing w:after="40"/>
            </w:pPr>
            <w:r/>
            <w:r>
              <w:rPr>
                <w:b w:val="0"/>
              </w:rPr>
              <w:t>Applicable to parseable executable/source files, especially .py files.</w:t>
            </w:r>
          </w:p>
        </w:tc>
      </w:tr>
      <w:tr>
        <w:tc>
          <w:tcPr>
            <w:tcW w:type="dxa" w:w="3168"/>
            <w:vAlign w:val="top"/>
          </w:tcPr>
          <w:p>
            <w:pPr>
              <w:spacing w:after="40"/>
            </w:pPr>
            <w:r/>
            <w:r>
              <w:rPr>
                <w:b w:val="0"/>
              </w:rPr>
              <w:t>behavioral_taint_tracking</w:t>
            </w:r>
          </w:p>
        </w:tc>
        <w:tc>
          <w:tcPr>
            <w:tcW w:type="dxa" w:w="5184"/>
            <w:vAlign w:val="top"/>
          </w:tcPr>
          <w:p>
            <w:pPr>
              <w:spacing w:after="40"/>
            </w:pPr>
            <w:r/>
            <w:r>
              <w:rPr>
                <w:b w:val="0"/>
              </w:rPr>
              <w:t>Tracks tainted data from sources to dangerous sinks over Python AST.</w:t>
            </w:r>
          </w:p>
        </w:tc>
        <w:tc>
          <w:tcPr>
            <w:tcW w:type="dxa" w:w="2880"/>
            <w:vAlign w:val="top"/>
          </w:tcPr>
          <w:p>
            <w:pPr>
              <w:spacing w:after="40"/>
            </w:pPr>
            <w:r/>
            <w:r>
              <w:rPr>
                <w:b w:val="0"/>
              </w:rPr>
              <w:t>Applicable to parseable source files where data-flow can be analyzed.</w:t>
            </w:r>
          </w:p>
        </w:tc>
      </w:tr>
    </w:tbl>
    <w:p>
      <w:pPr>
        <w:spacing w:after="120" w:line="252" w:lineRule="auto"/>
      </w:pPr>
    </w:p>
    <w:p>
      <w:pPr>
        <w:pStyle w:val="Heading2"/>
        <w:spacing w:after="120" w:line="252" w:lineRule="auto"/>
      </w:pPr>
      <w:r>
        <w:t>5.1 What AST means</w:t>
      </w:r>
    </w:p>
    <w:p>
      <w:pPr>
        <w:spacing w:after="120" w:line="252" w:lineRule="auto"/>
      </w:pPr>
      <w:r>
        <w:rPr>
          <w:b/>
        </w:rPr>
        <w:t xml:space="preserve">AST = Abstract Syntax Tree. </w:t>
      </w:r>
      <w:r>
        <w:t>It is a structured representation of code. Instead of only seeing text like “subprocess.run(cmd)”, SkillSpector can understand that this is a function call, that subprocess.run is the called function, and that cmd is passed as an argument. AST analysis reads code structure but does not run the code.</w:t>
      </w:r>
    </w:p>
    <w:p>
      <w:pPr>
        <w:pStyle w:val="Heading2"/>
        <w:spacing w:after="120" w:line="252" w:lineRule="auto"/>
      </w:pPr>
      <w:r>
        <w:t>5.2 behavioral_ast</w:t>
      </w:r>
    </w:p>
    <w:p>
      <w:pPr>
        <w:spacing w:after="120" w:line="252" w:lineRule="auto"/>
      </w:pPr>
      <w:r>
        <w:rPr>
          <w:b/>
        </w:rPr>
        <w:t xml:space="preserve">Detection basis. </w:t>
      </w:r>
      <w:r>
        <w:t>Parses applicable source files and looks for risky structures such as eval, exec, subprocess, os.system, compile, dynamic import/getattr, and dangerous execution chains. A finding means a configured dangerous code structure was detected, not that it executed at runtime.</w:t>
      </w:r>
    </w:p>
    <w:p>
      <w:pPr>
        <w:pStyle w:val="Heading2"/>
        <w:spacing w:after="120" w:line="252" w:lineRule="auto"/>
      </w:pPr>
      <w:r>
        <w:t>5.3 behavioral_taint_tracking</w:t>
      </w:r>
    </w:p>
    <w:p>
      <w:pPr>
        <w:spacing w:after="120" w:line="252" w:lineRule="auto"/>
      </w:pPr>
      <w:r>
        <w:rPr>
          <w:b/>
        </w:rPr>
        <w:t xml:space="preserve">Detection basis. </w:t>
      </w:r>
      <w:r>
        <w:t>Tracks data from sources to sinks. A source is where sensitive or untrusted data originates; a sink is a dangerous operation. Examples of sources include environment variables, files, network input, and external/user input. Examples of sinks include network output, command execution, file writes, and insecure deserialization.</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40"/>
            </w:pPr>
            <w:r>
              <w:rPr>
                <w:color w:val="FFFFFF"/>
              </w:rPr>
            </w:r>
            <w:r>
              <w:rPr>
                <w:b/>
                <w:color w:val="FFFFFF"/>
              </w:rPr>
              <w:t>Concept</w:t>
            </w:r>
          </w:p>
        </w:tc>
        <w:tc>
          <w:tcPr>
            <w:tcW w:type="dxa" w:w="4320"/>
            <w:shd w:fill="1F4E79"/>
          </w:tcPr>
          <w:p>
            <w:pPr>
              <w:spacing w:after="40"/>
            </w:pPr>
            <w:r>
              <w:rPr>
                <w:color w:val="FFFFFF"/>
              </w:rPr>
            </w:r>
            <w:r>
              <w:rPr>
                <w:b/>
                <w:color w:val="FFFFFF"/>
              </w:rPr>
              <w:t>Example</w:t>
            </w:r>
          </w:p>
        </w:tc>
        <w:tc>
          <w:tcPr>
            <w:tcW w:type="dxa" w:w="4320"/>
            <w:shd w:fill="1F4E79"/>
          </w:tcPr>
          <w:p>
            <w:pPr>
              <w:spacing w:after="40"/>
            </w:pPr>
            <w:r>
              <w:rPr>
                <w:color w:val="FFFFFF"/>
              </w:rPr>
            </w:r>
            <w:r>
              <w:rPr>
                <w:b/>
                <w:color w:val="FFFFFF"/>
              </w:rPr>
              <w:t>Why it matters</w:t>
            </w:r>
          </w:p>
        </w:tc>
      </w:tr>
      <w:tr>
        <w:tc>
          <w:tcPr>
            <w:tcW w:type="dxa" w:w="2160"/>
            <w:vAlign w:val="top"/>
          </w:tcPr>
          <w:p>
            <w:pPr>
              <w:spacing w:after="40"/>
            </w:pPr>
            <w:r/>
            <w:r>
              <w:rPr>
                <w:b w:val="0"/>
              </w:rPr>
              <w:t>Source</w:t>
            </w:r>
          </w:p>
        </w:tc>
        <w:tc>
          <w:tcPr>
            <w:tcW w:type="dxa" w:w="4320"/>
            <w:vAlign w:val="top"/>
          </w:tcPr>
          <w:p>
            <w:pPr>
              <w:spacing w:after="40"/>
            </w:pPr>
            <w:r/>
            <w:r>
              <w:rPr>
                <w:b w:val="0"/>
              </w:rPr>
              <w:t>os.environ["TOKEN"], open(...).read(), input()</w:t>
            </w:r>
          </w:p>
        </w:tc>
        <w:tc>
          <w:tcPr>
            <w:tcW w:type="dxa" w:w="4320"/>
            <w:vAlign w:val="top"/>
          </w:tcPr>
          <w:p>
            <w:pPr>
              <w:spacing w:after="40"/>
            </w:pPr>
            <w:r/>
            <w:r>
              <w:rPr>
                <w:b w:val="0"/>
              </w:rPr>
              <w:t>Data may be sensitive or untrusted.</w:t>
            </w:r>
          </w:p>
        </w:tc>
      </w:tr>
      <w:tr>
        <w:tc>
          <w:tcPr>
            <w:tcW w:type="dxa" w:w="2160"/>
            <w:vAlign w:val="top"/>
          </w:tcPr>
          <w:p>
            <w:pPr>
              <w:spacing w:after="40"/>
            </w:pPr>
            <w:r/>
            <w:r>
              <w:rPr>
                <w:b w:val="0"/>
              </w:rPr>
              <w:t>Tainted variable</w:t>
            </w:r>
          </w:p>
        </w:tc>
        <w:tc>
          <w:tcPr>
            <w:tcW w:type="dxa" w:w="4320"/>
            <w:vAlign w:val="top"/>
          </w:tcPr>
          <w:p>
            <w:pPr>
              <w:spacing w:after="40"/>
            </w:pPr>
            <w:r/>
            <w:r>
              <w:rPr>
                <w:b w:val="0"/>
              </w:rPr>
              <w:t>secret = os.environ["TOKEN"]</w:t>
            </w:r>
          </w:p>
        </w:tc>
        <w:tc>
          <w:tcPr>
            <w:tcW w:type="dxa" w:w="4320"/>
            <w:vAlign w:val="top"/>
          </w:tcPr>
          <w:p>
            <w:pPr>
              <w:spacing w:after="40"/>
            </w:pPr>
            <w:r/>
            <w:r>
              <w:rPr>
                <w:b w:val="0"/>
              </w:rPr>
              <w:t>Variable carries risky data from a source.</w:t>
            </w:r>
          </w:p>
        </w:tc>
      </w:tr>
      <w:tr>
        <w:tc>
          <w:tcPr>
            <w:tcW w:type="dxa" w:w="2160"/>
            <w:vAlign w:val="top"/>
          </w:tcPr>
          <w:p>
            <w:pPr>
              <w:spacing w:after="40"/>
            </w:pPr>
            <w:r/>
            <w:r>
              <w:rPr>
                <w:b w:val="0"/>
              </w:rPr>
              <w:t>Sink</w:t>
            </w:r>
          </w:p>
        </w:tc>
        <w:tc>
          <w:tcPr>
            <w:tcW w:type="dxa" w:w="4320"/>
            <w:vAlign w:val="top"/>
          </w:tcPr>
          <w:p>
            <w:pPr>
              <w:spacing w:after="40"/>
            </w:pPr>
            <w:r/>
            <w:r>
              <w:rPr>
                <w:b w:val="0"/>
              </w:rPr>
              <w:t>requests.post(..., data=secret), subprocess.run(cmd), pickle.loads(data)</w:t>
            </w:r>
          </w:p>
        </w:tc>
        <w:tc>
          <w:tcPr>
            <w:tcW w:type="dxa" w:w="4320"/>
            <w:vAlign w:val="top"/>
          </w:tcPr>
          <w:p>
            <w:pPr>
              <w:spacing w:after="40"/>
            </w:pPr>
            <w:r/>
            <w:r>
              <w:rPr>
                <w:b w:val="0"/>
              </w:rPr>
              <w:t>Dangerous destination where tainted data can cause harm.</w:t>
            </w:r>
          </w:p>
        </w:tc>
      </w:tr>
    </w:tbl>
    <w:p>
      <w:pPr>
        <w:spacing w:after="120" w:line="252" w:lineRule="auto"/>
      </w:pPr>
    </w:p>
    <w:p>
      <w:pPr>
        <w:spacing w:after="120" w:line="252" w:lineRule="auto"/>
      </w:pPr>
      <w:r>
        <w:rPr>
          <w:b/>
        </w:rPr>
        <w:t xml:space="preserve">Excel caution. </w:t>
      </w:r>
      <w:r>
        <w:t>Do not write “runtime behavior observed.” Write “static behavioral analysis detected / did not detect configured AST or taint patterns.”</w:t>
      </w:r>
    </w:p>
    <w:p>
      <w:pPr>
        <w:pStyle w:val="Heading1"/>
        <w:spacing w:after="120" w:line="252" w:lineRule="auto"/>
      </w:pPr>
      <w:r>
        <w:t>6. Semantic Analyzer Family</w:t>
      </w:r>
    </w:p>
    <w:p>
      <w:pPr>
        <w:spacing w:after="120" w:line="252" w:lineRule="auto"/>
      </w:pPr>
      <w:r>
        <w:rPr>
          <w:b/>
        </w:rPr>
        <w:t xml:space="preserve">Meaning. </w:t>
      </w:r>
      <w:r>
        <w:t>Semantic analyzers are LLM-based analyzers that interpret meaning, intent, quality, policy, and contextual security issues in skill content. They produce candidate findings that may later be filtered by meta_analyzer.</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tcPr>
          <w:p>
            <w:pPr>
              <w:spacing w:after="40"/>
            </w:pPr>
            <w:r>
              <w:rPr>
                <w:color w:val="FFFFFF"/>
              </w:rPr>
            </w:r>
            <w:r>
              <w:rPr>
                <w:b/>
                <w:color w:val="FFFFFF"/>
              </w:rPr>
              <w:t>Analyzer</w:t>
            </w:r>
          </w:p>
        </w:tc>
        <w:tc>
          <w:tcPr>
            <w:tcW w:type="dxa" w:w="5184"/>
            <w:shd w:fill="1F4E79"/>
          </w:tcPr>
          <w:p>
            <w:pPr>
              <w:spacing w:after="40"/>
            </w:pPr>
            <w:r>
              <w:rPr>
                <w:color w:val="FFFFFF"/>
              </w:rPr>
            </w:r>
            <w:r>
              <w:rPr>
                <w:b/>
                <w:color w:val="FFFFFF"/>
              </w:rPr>
              <w:t>Purpose</w:t>
            </w:r>
          </w:p>
        </w:tc>
        <w:tc>
          <w:tcPr>
            <w:tcW w:type="dxa" w:w="3024"/>
            <w:shd w:fill="1F4E79"/>
          </w:tcPr>
          <w:p>
            <w:pPr>
              <w:spacing w:after="40"/>
            </w:pPr>
            <w:r>
              <w:rPr>
                <w:color w:val="FFFFFF"/>
              </w:rPr>
            </w:r>
            <w:r>
              <w:rPr>
                <w:b/>
                <w:color w:val="FFFFFF"/>
              </w:rPr>
              <w:t>Excel Interpretation</w:t>
            </w:r>
          </w:p>
        </w:tc>
      </w:tr>
      <w:tr>
        <w:tc>
          <w:tcPr>
            <w:tcW w:type="dxa" w:w="3168"/>
            <w:vAlign w:val="top"/>
          </w:tcPr>
          <w:p>
            <w:pPr>
              <w:spacing w:after="40"/>
            </w:pPr>
            <w:r/>
            <w:r>
              <w:rPr>
                <w:b w:val="0"/>
              </w:rPr>
              <w:t>semantic_security_discovery</w:t>
            </w:r>
          </w:p>
        </w:tc>
        <w:tc>
          <w:tcPr>
            <w:tcW w:type="dxa" w:w="5184"/>
            <w:vAlign w:val="top"/>
          </w:tcPr>
          <w:p>
            <w:pPr>
              <w:spacing w:after="40"/>
            </w:pPr>
            <w:r/>
            <w:r>
              <w:rPr>
                <w:b w:val="0"/>
              </w:rPr>
              <w:t>LLM review for security risks requiring contextual understanding beyond static pattern matching.</w:t>
            </w:r>
          </w:p>
        </w:tc>
        <w:tc>
          <w:tcPr>
            <w:tcW w:type="dxa" w:w="3024"/>
            <w:vAlign w:val="top"/>
          </w:tcPr>
          <w:p>
            <w:pPr>
              <w:spacing w:after="40"/>
            </w:pPr>
            <w:r/>
            <w:r>
              <w:rPr>
                <w:b w:val="0"/>
              </w:rPr>
              <w:t>Report whether semantic security findings were generated; do not claim complete security.</w:t>
            </w:r>
          </w:p>
        </w:tc>
      </w:tr>
      <w:tr>
        <w:tc>
          <w:tcPr>
            <w:tcW w:type="dxa" w:w="3168"/>
            <w:vAlign w:val="top"/>
          </w:tcPr>
          <w:p>
            <w:pPr>
              <w:spacing w:after="40"/>
            </w:pPr>
            <w:r/>
            <w:r>
              <w:rPr>
                <w:b w:val="0"/>
              </w:rPr>
              <w:t>semantic_developer_intent</w:t>
            </w:r>
          </w:p>
        </w:tc>
        <w:tc>
          <w:tcPr>
            <w:tcW w:type="dxa" w:w="5184"/>
            <w:vAlign w:val="top"/>
          </w:tcPr>
          <w:p>
            <w:pPr>
              <w:spacing w:after="40"/>
            </w:pPr>
            <w:r/>
            <w:r>
              <w:rPr>
                <w:b w:val="0"/>
              </w:rPr>
              <w:t>LLM review of whether skill content aligns with declared purpose and whether intent appears benign/negligent/malicious as reported.</w:t>
            </w:r>
          </w:p>
        </w:tc>
        <w:tc>
          <w:tcPr>
            <w:tcW w:type="dxa" w:w="3024"/>
            <w:vAlign w:val="top"/>
          </w:tcPr>
          <w:p>
            <w:pPr>
              <w:spacing w:after="40"/>
            </w:pPr>
            <w:r/>
            <w:r>
              <w:rPr>
                <w:b w:val="0"/>
              </w:rPr>
              <w:t>Do not claim developer intent unless report explicitly says it.</w:t>
            </w:r>
          </w:p>
        </w:tc>
      </w:tr>
      <w:tr>
        <w:tc>
          <w:tcPr>
            <w:tcW w:type="dxa" w:w="3168"/>
            <w:vAlign w:val="top"/>
          </w:tcPr>
          <w:p>
            <w:pPr>
              <w:spacing w:after="40"/>
            </w:pPr>
            <w:r/>
            <w:r>
              <w:rPr>
                <w:b w:val="0"/>
              </w:rPr>
              <w:t>semantic_quality_policy</w:t>
            </w:r>
          </w:p>
        </w:tc>
        <w:tc>
          <w:tcPr>
            <w:tcW w:type="dxa" w:w="5184"/>
            <w:vAlign w:val="top"/>
          </w:tcPr>
          <w:p>
            <w:pPr>
              <w:spacing w:after="40"/>
            </w:pPr>
            <w:r/>
            <w:r>
              <w:rPr>
                <w:b w:val="0"/>
              </w:rPr>
              <w:t>LLM review for quality/policy risks in triggers, scope, instructions, user-facing behavior, and safety guidance.</w:t>
            </w:r>
          </w:p>
        </w:tc>
        <w:tc>
          <w:tcPr>
            <w:tcW w:type="dxa" w:w="3024"/>
            <w:vAlign w:val="top"/>
          </w:tcPr>
          <w:p>
            <w:pPr>
              <w:spacing w:after="40"/>
            </w:pPr>
            <w:r/>
            <w:r>
              <w:rPr>
                <w:b w:val="0"/>
              </w:rPr>
              <w:t>SQP-* findings belong here; distinguish candidate vs final retained findings.</w:t>
            </w:r>
          </w:p>
        </w:tc>
      </w:tr>
    </w:tbl>
    <w:p>
      <w:pPr>
        <w:spacing w:after="120" w:line="252" w:lineRule="auto"/>
      </w:pPr>
    </w:p>
    <w:p>
      <w:pPr>
        <w:spacing w:after="120" w:line="252" w:lineRule="auto"/>
      </w:pPr>
      <w:r>
        <w:rPr>
          <w:b/>
        </w:rPr>
        <w:t xml:space="preserve">Applicability. </w:t>
      </w:r>
      <w:r>
        <w:t>Semantic analyzers require LLM usage enabled and provider/model availability. If --no-llm is used, semantic LLM findings should not be expected. If LLM calls fail, mark DEGRADED/ERROR based on report/log evidence.</w:t>
      </w:r>
    </w:p>
    <w:p>
      <w:pPr>
        <w:spacing w:after="120" w:line="252" w:lineRule="auto"/>
      </w:pPr>
      <w:r>
        <w:rPr>
          <w:b/>
        </w:rPr>
        <w:t xml:space="preserve">Model variance. </w:t>
      </w:r>
      <w:r>
        <w:t>Because these analyzers use LLMs, different models can produce different candidate findings and explanations. Excel should say “model-dependent semantic variance observed” only when reports/logs prove different outcomes. Do not write “model A is more accurate” unless independently validated.</w:t>
      </w:r>
    </w:p>
    <w:p>
      <w:pPr>
        <w:pStyle w:val="Heading1"/>
        <w:spacing w:after="120" w:line="252" w:lineRule="auto"/>
      </w:pPr>
      <w:r>
        <w:t>7. Meta Analyzer</w:t>
      </w:r>
    </w:p>
    <w:p>
      <w:pPr>
        <w:spacing w:after="120" w:line="252" w:lineRule="auto"/>
      </w:pPr>
      <w:r>
        <w:rPr>
          <w:b/>
        </w:rPr>
        <w:t xml:space="preserve">Meaning. </w:t>
      </w:r>
      <w:r>
        <w:t>Meta Analyzer is a post-processing node after analyzer execution and before report generation. It reviews candidate findings and produces final effective findings. It is separate from semantic analyzers.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tcPr>
          <w:p>
            <w:pPr>
              <w:spacing w:after="40"/>
            </w:pPr>
            <w:r>
              <w:rPr>
                <w:color w:val="FFFFFF"/>
              </w:rPr>
            </w:r>
            <w:r>
              <w:rPr>
                <w:b/>
                <w:color w:val="FFFFFF"/>
              </w:rPr>
              <w:t>Situation</w:t>
            </w:r>
          </w:p>
        </w:tc>
        <w:tc>
          <w:tcPr>
            <w:tcW w:type="dxa" w:w="5760"/>
            <w:shd w:fill="1F4E79"/>
          </w:tcPr>
          <w:p>
            <w:pPr>
              <w:spacing w:after="40"/>
            </w:pPr>
            <w:r>
              <w:rPr>
                <w:color w:val="FFFFFF"/>
              </w:rPr>
            </w:r>
            <w:r>
              <w:rPr>
                <w:b/>
                <w:color w:val="FFFFFF"/>
              </w:rPr>
              <w:t>Meta Analyzer Behavior</w:t>
            </w:r>
          </w:p>
        </w:tc>
        <w:tc>
          <w:tcPr>
            <w:tcW w:type="dxa" w:w="2304"/>
            <w:shd w:fill="1F4E79"/>
          </w:tcPr>
          <w:p>
            <w:pPr>
              <w:spacing w:after="40"/>
            </w:pPr>
            <w:r>
              <w:rPr>
                <w:color w:val="FFFFFF"/>
              </w:rPr>
            </w:r>
            <w:r>
              <w:rPr>
                <w:b/>
                <w:color w:val="FFFFFF"/>
              </w:rPr>
              <w:t>Excel Status</w:t>
            </w:r>
          </w:p>
        </w:tc>
      </w:tr>
      <w:tr>
        <w:tc>
          <w:tcPr>
            <w:tcW w:type="dxa" w:w="2880"/>
            <w:vAlign w:val="top"/>
          </w:tcPr>
          <w:p>
            <w:pPr>
              <w:spacing w:after="40"/>
            </w:pPr>
            <w:r/>
            <w:r>
              <w:rPr>
                <w:b w:val="0"/>
              </w:rPr>
              <w:t>No candidate findings</w:t>
            </w:r>
          </w:p>
        </w:tc>
        <w:tc>
          <w:tcPr>
            <w:tcW w:type="dxa" w:w="5760"/>
            <w:vAlign w:val="top"/>
          </w:tcPr>
          <w:p>
            <w:pPr>
              <w:spacing w:after="40"/>
            </w:pPr>
            <w:r/>
            <w:r>
              <w:rPr>
                <w:b w:val="0"/>
              </w:rPr>
              <w:t>Returns no final findings and may be not_applicable.</w:t>
            </w:r>
          </w:p>
        </w:tc>
        <w:tc>
          <w:tcPr>
            <w:tcW w:type="dxa" w:w="2304"/>
            <w:vAlign w:val="top"/>
          </w:tcPr>
          <w:p>
            <w:pPr>
              <w:spacing w:after="40"/>
            </w:pPr>
            <w:r/>
            <w:r>
              <w:rPr>
                <w:b w:val="0"/>
              </w:rPr>
              <w:t>NOT APPLICABLE / OBSERVED based on report.</w:t>
            </w:r>
          </w:p>
        </w:tc>
      </w:tr>
      <w:tr>
        <w:tc>
          <w:tcPr>
            <w:tcW w:type="dxa" w:w="2880"/>
            <w:vAlign w:val="top"/>
          </w:tcPr>
          <w:p>
            <w:pPr>
              <w:spacing w:after="40"/>
            </w:pPr>
            <w:r/>
            <w:r>
              <w:rPr>
                <w:b w:val="0"/>
              </w:rPr>
              <w:t>LLM enabled and findings exist</w:t>
            </w:r>
          </w:p>
        </w:tc>
        <w:tc>
          <w:tcPr>
            <w:tcW w:type="dxa" w:w="5760"/>
            <w:vAlign w:val="top"/>
          </w:tcPr>
          <w:p>
            <w:pPr>
              <w:spacing w:after="40"/>
            </w:pPr>
            <w:r/>
            <w:r>
              <w:rPr>
                <w:b w:val="0"/>
              </w:rPr>
              <w:t>Groups findings by file/batch and performs LLM filtering/enrichment.</w:t>
            </w:r>
          </w:p>
        </w:tc>
        <w:tc>
          <w:tcPr>
            <w:tcW w:type="dxa" w:w="2304"/>
            <w:vAlign w:val="top"/>
          </w:tcPr>
          <w:p>
            <w:pPr>
              <w:spacing w:after="40"/>
            </w:pPr>
            <w:r/>
            <w:r>
              <w:rPr>
                <w:b w:val="0"/>
              </w:rPr>
              <w:t>OBSERVED if completed.</w:t>
            </w:r>
          </w:p>
        </w:tc>
      </w:tr>
      <w:tr>
        <w:tc>
          <w:tcPr>
            <w:tcW w:type="dxa" w:w="2880"/>
            <w:vAlign w:val="top"/>
          </w:tcPr>
          <w:p>
            <w:pPr>
              <w:spacing w:after="40"/>
            </w:pPr>
            <w:r/>
            <w:r>
              <w:rPr>
                <w:b w:val="0"/>
              </w:rPr>
              <w:t>LLM disabled</w:t>
            </w:r>
          </w:p>
        </w:tc>
        <w:tc>
          <w:tcPr>
            <w:tcW w:type="dxa" w:w="5760"/>
            <w:vAlign w:val="top"/>
          </w:tcPr>
          <w:p>
            <w:pPr>
              <w:spacing w:after="40"/>
            </w:pPr>
            <w:r/>
            <w:r>
              <w:rPr>
                <w:b w:val="0"/>
              </w:rPr>
              <w:t>Uses fallback heuristic filtering rather than LLM filtering.</w:t>
            </w:r>
          </w:p>
        </w:tc>
        <w:tc>
          <w:tcPr>
            <w:tcW w:type="dxa" w:w="2304"/>
            <w:vAlign w:val="top"/>
          </w:tcPr>
          <w:p>
            <w:pPr>
              <w:spacing w:after="40"/>
            </w:pPr>
            <w:r/>
            <w:r>
              <w:rPr>
                <w:b w:val="0"/>
              </w:rPr>
              <w:t>DISABLED / OBSERVED depending on report wording.</w:t>
            </w:r>
          </w:p>
        </w:tc>
      </w:tr>
      <w:tr>
        <w:tc>
          <w:tcPr>
            <w:tcW w:type="dxa" w:w="2880"/>
            <w:vAlign w:val="top"/>
          </w:tcPr>
          <w:p>
            <w:pPr>
              <w:spacing w:after="40"/>
            </w:pPr>
            <w:r/>
            <w:r>
              <w:rPr>
                <w:b w:val="0"/>
              </w:rPr>
              <w:t>LLM batch failure</w:t>
            </w:r>
          </w:p>
        </w:tc>
        <w:tc>
          <w:tcPr>
            <w:tcW w:type="dxa" w:w="5760"/>
            <w:vAlign w:val="top"/>
          </w:tcPr>
          <w:p>
            <w:pPr>
              <w:spacing w:after="40"/>
            </w:pPr>
            <w:r/>
            <w:r>
              <w:rPr>
                <w:b w:val="0"/>
              </w:rPr>
              <w:t>Uses fail-closed or fallback behavior; should not silently hide findings.</w:t>
            </w:r>
          </w:p>
        </w:tc>
        <w:tc>
          <w:tcPr>
            <w:tcW w:type="dxa" w:w="2304"/>
            <w:vAlign w:val="top"/>
          </w:tcPr>
          <w:p>
            <w:pPr>
              <w:spacing w:after="40"/>
            </w:pPr>
            <w:r/>
            <w:r>
              <w:rPr>
                <w:b w:val="0"/>
              </w:rPr>
              <w:t>DEGRADED / ERROR if report/log shows failure.</w:t>
            </w:r>
          </w:p>
        </w:tc>
      </w:tr>
    </w:tbl>
    <w:p>
      <w:pPr>
        <w:spacing w:after="120" w:line="252" w:lineRule="auto"/>
      </w:pPr>
    </w:p>
    <w:p>
      <w:pPr>
        <w:spacing w:after="120" w:line="252" w:lineRule="auto"/>
      </w:pPr>
      <w:r>
        <w:rPr>
          <w:b/>
        </w:rPr>
        <w:t xml:space="preserve">Filtering basis. </w:t>
      </w:r>
      <w:r>
        <w:t>When LLM filtering runs, the LLM returns structured judgments such as whether a candidate is a vulnerability, confidence, intent, impact, explanation, and remediation. Meta Analyzer keeps confirmed findings and enriches them. If the logs only show “X findings -&gt; Y after filter,” the count change is proven but the exact per-finding rejection rationale is not exposed.</w:t>
      </w:r>
    </w:p>
    <w:p>
      <w:pPr>
        <w:spacing w:after="120" w:line="252" w:lineRule="auto"/>
      </w:pPr>
      <w:r>
        <w:rPr>
          <w:b/>
        </w:rPr>
        <w:t xml:space="preserve">High-severity protection. </w:t>
      </w:r>
      <w:r>
        <w:t>SkillSpector is designed to avoid silently dropping high/critical static findings during LLM filtering; if not confirmed, they may be retained with an indication such as LLM-unconfirmed. Treat this as implementation behavior; still verify actual scan output from reports/logs.</w:t>
      </w:r>
    </w:p>
    <w:tbl>
      <w:tblPr>
        <w:tblStyle w:val="TableGrid"/>
        <w:tblW w:type="auto" w:w="0"/>
        <w:jc w:val="center"/>
        <w:tblLook w:firstColumn="1" w:firstRow="1" w:lastColumn="0" w:lastRow="0" w:noHBand="0" w:noVBand="1" w:val="04A0"/>
      </w:tblPr>
      <w:tblGrid>
        <w:gridCol w:w="5184"/>
        <w:gridCol w:w="5184"/>
      </w:tblGrid>
      <w:tr>
        <w:tc>
          <w:tcPr>
            <w:tcW w:type="dxa" w:w="3600"/>
            <w:shd w:fill="1F4E79"/>
          </w:tcPr>
          <w:p>
            <w:pPr>
              <w:spacing w:after="40"/>
            </w:pPr>
            <w:r>
              <w:rPr>
                <w:color w:val="FFFFFF"/>
              </w:rPr>
            </w:r>
            <w:r>
              <w:rPr>
                <w:b/>
                <w:color w:val="FFFFFF"/>
              </w:rPr>
              <w:t>Report/Log Field</w:t>
            </w:r>
          </w:p>
        </w:tc>
        <w:tc>
          <w:tcPr>
            <w:tcW w:type="dxa" w:w="7200"/>
            <w:shd w:fill="1F4E79"/>
          </w:tcPr>
          <w:p>
            <w:pPr>
              <w:spacing w:after="40"/>
            </w:pPr>
            <w:r>
              <w:rPr>
                <w:color w:val="FFFFFF"/>
              </w:rPr>
            </w:r>
            <w:r>
              <w:rPr>
                <w:b/>
                <w:color w:val="FFFFFF"/>
              </w:rPr>
              <w:t>Meaning</w:t>
            </w:r>
          </w:p>
        </w:tc>
      </w:tr>
      <w:tr>
        <w:tc>
          <w:tcPr>
            <w:tcW w:type="dxa" w:w="3600"/>
            <w:vAlign w:val="top"/>
          </w:tcPr>
          <w:p>
            <w:pPr>
              <w:spacing w:after="40"/>
            </w:pPr>
            <w:r/>
            <w:r>
              <w:rPr>
                <w:b w:val="0"/>
              </w:rPr>
              <w:t>findings_before_filtering</w:t>
            </w:r>
          </w:p>
        </w:tc>
        <w:tc>
          <w:tcPr>
            <w:tcW w:type="dxa" w:w="7200"/>
            <w:vAlign w:val="top"/>
          </w:tcPr>
          <w:p>
            <w:pPr>
              <w:spacing w:after="40"/>
            </w:pPr>
            <w:r/>
            <w:r>
              <w:rPr>
                <w:b w:val="0"/>
              </w:rPr>
              <w:t>Candidate findings produced before Meta Analyzer filtering.</w:t>
            </w:r>
          </w:p>
        </w:tc>
      </w:tr>
      <w:tr>
        <w:tc>
          <w:tcPr>
            <w:tcW w:type="dxa" w:w="3600"/>
            <w:vAlign w:val="top"/>
          </w:tcPr>
          <w:p>
            <w:pPr>
              <w:spacing w:after="40"/>
            </w:pPr>
            <w:r/>
            <w:r>
              <w:rPr>
                <w:b w:val="0"/>
              </w:rPr>
              <w:t>findings_after_filtering</w:t>
            </w:r>
          </w:p>
        </w:tc>
        <w:tc>
          <w:tcPr>
            <w:tcW w:type="dxa" w:w="7200"/>
            <w:vAlign w:val="top"/>
          </w:tcPr>
          <w:p>
            <w:pPr>
              <w:spacing w:after="40"/>
            </w:pPr>
            <w:r/>
            <w:r>
              <w:rPr>
                <w:b w:val="0"/>
              </w:rPr>
              <w:t>Findings retained after Meta Analyzer filtering/fallback.</w:t>
            </w:r>
          </w:p>
        </w:tc>
      </w:tr>
      <w:tr>
        <w:tc>
          <w:tcPr>
            <w:tcW w:type="dxa" w:w="3600"/>
            <w:vAlign w:val="top"/>
          </w:tcPr>
          <w:p>
            <w:pPr>
              <w:spacing w:after="40"/>
            </w:pPr>
            <w:r/>
            <w:r>
              <w:rPr>
                <w:b w:val="0"/>
              </w:rPr>
              <w:t>issues[]</w:t>
            </w:r>
          </w:p>
        </w:tc>
        <w:tc>
          <w:tcPr>
            <w:tcW w:type="dxa" w:w="7200"/>
            <w:vAlign w:val="top"/>
          </w:tcPr>
          <w:p>
            <w:pPr>
              <w:spacing w:after="40"/>
            </w:pPr>
            <w:r/>
            <w:r>
              <w:rPr>
                <w:b w:val="0"/>
              </w:rPr>
              <w:t>Final report issues generated from retained findings.</w:t>
            </w:r>
          </w:p>
        </w:tc>
      </w:tr>
      <w:tr>
        <w:tc>
          <w:tcPr>
            <w:tcW w:type="dxa" w:w="3600"/>
            <w:vAlign w:val="top"/>
          </w:tcPr>
          <w:p>
            <w:pPr>
              <w:spacing w:after="40"/>
            </w:pPr>
            <w:r/>
            <w:r>
              <w:rPr>
                <w:b w:val="0"/>
              </w:rPr>
              <w:t>effective_finding_ids</w:t>
            </w:r>
          </w:p>
        </w:tc>
        <w:tc>
          <w:tcPr>
            <w:tcW w:type="dxa" w:w="7200"/>
            <w:vAlign w:val="top"/>
          </w:tcPr>
          <w:p>
            <w:pPr>
              <w:spacing w:after="40"/>
            </w:pPr>
            <w:r/>
            <w:r>
              <w:rPr>
                <w:b w:val="0"/>
              </w:rPr>
              <w:t>Identifiers of findings retained as effective/final.</w:t>
            </w:r>
          </w:p>
        </w:tc>
      </w:tr>
      <w:tr>
        <w:tc>
          <w:tcPr>
            <w:tcW w:type="dxa" w:w="3600"/>
            <w:vAlign w:val="top"/>
          </w:tcPr>
          <w:p>
            <w:pPr>
              <w:spacing w:after="40"/>
            </w:pPr>
            <w:r/>
            <w:r>
              <w:rPr>
                <w:b w:val="0"/>
              </w:rPr>
              <w:t>“LLM filtering done: X findings -&gt; Y after filter”</w:t>
            </w:r>
          </w:p>
        </w:tc>
        <w:tc>
          <w:tcPr>
            <w:tcW w:type="dxa" w:w="7200"/>
            <w:vAlign w:val="top"/>
          </w:tcPr>
          <w:p>
            <w:pPr>
              <w:spacing w:after="40"/>
            </w:pPr>
            <w:r/>
            <w:r>
              <w:rPr>
                <w:b w:val="0"/>
              </w:rPr>
              <w:t>Log proof that Meta Analyzer reduced or retained candidate findings.</w:t>
            </w:r>
          </w:p>
        </w:tc>
      </w:tr>
    </w:tbl>
    <w:p>
      <w:pPr>
        <w:spacing w:after="120" w:line="252" w:lineRule="auto"/>
      </w:pPr>
    </w:p>
    <w:p>
      <w:pPr>
        <w:pStyle w:val="Heading1"/>
        <w:spacing w:after="120" w:line="252" w:lineRule="auto"/>
      </w:pPr>
      <w:r>
        <w:t>8. Excel Analyzer Comparison Guidance</w:t>
      </w:r>
    </w:p>
    <w:tbl>
      <w:tblPr>
        <w:tblStyle w:val="TableGrid"/>
        <w:tblW w:type="auto" w:w="0"/>
        <w:jc w:val="center"/>
        <w:tblLook w:firstColumn="1" w:firstRow="1" w:lastColumn="0" w:lastRow="0" w:noHBand="0" w:noVBand="1" w:val="04A0"/>
      </w:tblPr>
      <w:tblGrid>
        <w:gridCol w:w="5184"/>
        <w:gridCol w:w="5184"/>
      </w:tblGrid>
      <w:tr>
        <w:tc>
          <w:tcPr>
            <w:tcW w:type="dxa" w:w="2880"/>
            <w:shd w:fill="1F4E79"/>
          </w:tcPr>
          <w:p>
            <w:pPr>
              <w:spacing w:after="40"/>
            </w:pPr>
            <w:r>
              <w:rPr>
                <w:color w:val="FFFFFF"/>
              </w:rPr>
            </w:r>
            <w:r>
              <w:rPr>
                <w:b/>
                <w:color w:val="FFFFFF"/>
              </w:rPr>
              <w:t>Column</w:t>
            </w:r>
          </w:p>
        </w:tc>
        <w:tc>
          <w:tcPr>
            <w:tcW w:type="dxa" w:w="7920"/>
            <w:shd w:fill="1F4E79"/>
          </w:tcPr>
          <w:p>
            <w:pPr>
              <w:spacing w:after="40"/>
            </w:pPr>
            <w:r>
              <w:rPr>
                <w:color w:val="FFFFFF"/>
              </w:rPr>
            </w:r>
            <w:r>
              <w:rPr>
                <w:b/>
                <w:color w:val="FFFFFF"/>
              </w:rPr>
              <w:t>How to fill without hallucination</w:t>
            </w:r>
          </w:p>
        </w:tc>
      </w:tr>
      <w:tr>
        <w:tc>
          <w:tcPr>
            <w:tcW w:type="dxa" w:w="2880"/>
            <w:vAlign w:val="top"/>
          </w:tcPr>
          <w:p>
            <w:pPr>
              <w:spacing w:after="40"/>
            </w:pPr>
            <w:r/>
            <w:r>
              <w:rPr>
                <w:b w:val="0"/>
              </w:rPr>
              <w:t>Analyzer Family</w:t>
            </w:r>
          </w:p>
        </w:tc>
        <w:tc>
          <w:tcPr>
            <w:tcW w:type="dxa" w:w="7920"/>
            <w:vAlign w:val="top"/>
          </w:tcPr>
          <w:p>
            <w:pPr>
              <w:spacing w:after="40"/>
            </w:pPr>
            <w:r/>
            <w:r>
              <w:rPr>
                <w:b w:val="0"/>
              </w:rPr>
              <w:t>Static, MCP, Behavioral, Semantic, or Meta Analyzer.</w:t>
            </w:r>
          </w:p>
        </w:tc>
      </w:tr>
      <w:tr>
        <w:tc>
          <w:tcPr>
            <w:tcW w:type="dxa" w:w="2880"/>
            <w:vAlign w:val="top"/>
          </w:tcPr>
          <w:p>
            <w:pPr>
              <w:spacing w:after="40"/>
            </w:pPr>
            <w:r/>
            <w:r>
              <w:rPr>
                <w:b w:val="0"/>
              </w:rPr>
              <w:t>Analyzer ID</w:t>
            </w:r>
          </w:p>
        </w:tc>
        <w:tc>
          <w:tcPr>
            <w:tcW w:type="dxa" w:w="7920"/>
            <w:vAlign w:val="top"/>
          </w:tcPr>
          <w:p>
            <w:pPr>
              <w:spacing w:after="40"/>
            </w:pPr>
            <w:r/>
            <w:r>
              <w:rPr>
                <w:b w:val="0"/>
              </w:rPr>
              <w:t>Exact analyzer key from report/log: e.g., mcp_tool_poisoning, behavioral_ast, semantic_quality_policy.</w:t>
            </w:r>
          </w:p>
        </w:tc>
      </w:tr>
      <w:tr>
        <w:tc>
          <w:tcPr>
            <w:tcW w:type="dxa" w:w="2880"/>
            <w:vAlign w:val="top"/>
          </w:tcPr>
          <w:p>
            <w:pPr>
              <w:spacing w:after="40"/>
            </w:pPr>
            <w:r/>
            <w:r>
              <w:rPr>
                <w:b w:val="0"/>
              </w:rPr>
              <w:t>Expected / What SkillSpector Should Do</w:t>
            </w:r>
          </w:p>
        </w:tc>
        <w:tc>
          <w:tcPr>
            <w:tcW w:type="dxa" w:w="7920"/>
            <w:vAlign w:val="top"/>
          </w:tcPr>
          <w:p>
            <w:pPr>
              <w:spacing w:after="40"/>
            </w:pPr>
            <w:r/>
            <w:r>
              <w:rPr>
                <w:b w:val="0"/>
              </w:rPr>
              <w:t>Use implementation-level wording from this guide.</w:t>
            </w:r>
          </w:p>
        </w:tc>
      </w:tr>
      <w:tr>
        <w:tc>
          <w:tcPr>
            <w:tcW w:type="dxa" w:w="2880"/>
            <w:vAlign w:val="top"/>
          </w:tcPr>
          <w:p>
            <w:pPr>
              <w:spacing w:after="40"/>
            </w:pPr>
            <w:r/>
            <w:r>
              <w:rPr>
                <w:b w:val="0"/>
              </w:rPr>
              <w:t>Observed Result</w:t>
            </w:r>
          </w:p>
        </w:tc>
        <w:tc>
          <w:tcPr>
            <w:tcW w:type="dxa" w:w="7920"/>
            <w:vAlign w:val="top"/>
          </w:tcPr>
          <w:p>
            <w:pPr>
              <w:spacing w:after="40"/>
            </w:pPr>
            <w:r/>
            <w:r>
              <w:rPr>
                <w:b w:val="0"/>
              </w:rPr>
              <w:t>Use report/log values: completed, not_applicable, planned_work, completed, finding count, filtering count.</w:t>
            </w:r>
          </w:p>
        </w:tc>
      </w:tr>
      <w:tr>
        <w:tc>
          <w:tcPr>
            <w:tcW w:type="dxa" w:w="2880"/>
            <w:vAlign w:val="top"/>
          </w:tcPr>
          <w:p>
            <w:pPr>
              <w:spacing w:after="40"/>
            </w:pPr>
            <w:r/>
            <w:r>
              <w:rPr>
                <w:b w:val="0"/>
              </w:rPr>
              <w:t>Observed Why</w:t>
            </w:r>
          </w:p>
        </w:tc>
        <w:tc>
          <w:tcPr>
            <w:tcW w:type="dxa" w:w="7920"/>
            <w:vAlign w:val="top"/>
          </w:tcPr>
          <w:p>
            <w:pPr>
              <w:spacing w:after="40"/>
            </w:pPr>
            <w:r/>
            <w:r>
              <w:rPr>
                <w:b w:val="0"/>
              </w:rPr>
              <w:t>State only the reason exposed by report/log. If reason is missing, write “rationale not exposed.”</w:t>
            </w:r>
          </w:p>
        </w:tc>
      </w:tr>
      <w:tr>
        <w:tc>
          <w:tcPr>
            <w:tcW w:type="dxa" w:w="2880"/>
            <w:vAlign w:val="top"/>
          </w:tcPr>
          <w:p>
            <w:pPr>
              <w:spacing w:after="40"/>
            </w:pPr>
            <w:r/>
            <w:r>
              <w:rPr>
                <w:b w:val="0"/>
              </w:rPr>
              <w:t>Evidence / Proof</w:t>
            </w:r>
          </w:p>
        </w:tc>
        <w:tc>
          <w:tcPr>
            <w:tcW w:type="dxa" w:w="7920"/>
            <w:vAlign w:val="top"/>
          </w:tcPr>
          <w:p>
            <w:pPr>
              <w:spacing w:after="40"/>
            </w:pPr>
            <w:r/>
            <w:r>
              <w:rPr>
                <w:b w:val="0"/>
              </w:rPr>
              <w:t>Mention JSON path and log line/file where available.</w:t>
            </w:r>
          </w:p>
        </w:tc>
      </w:tr>
      <w:tr>
        <w:tc>
          <w:tcPr>
            <w:tcW w:type="dxa" w:w="2880"/>
            <w:vAlign w:val="top"/>
          </w:tcPr>
          <w:p>
            <w:pPr>
              <w:spacing w:after="40"/>
            </w:pPr>
            <w:r/>
            <w:r>
              <w:rPr>
                <w:b w:val="0"/>
              </w:rPr>
              <w:t>Status</w:t>
            </w:r>
          </w:p>
        </w:tc>
        <w:tc>
          <w:tcPr>
            <w:tcW w:type="dxa" w:w="7920"/>
            <w:vAlign w:val="top"/>
          </w:tcPr>
          <w:p>
            <w:pPr>
              <w:spacing w:after="40"/>
            </w:pPr>
            <w:r/>
            <w:r>
              <w:rPr>
                <w:b w:val="0"/>
              </w:rPr>
              <w:t>OBSERVED for evidenced behavior; NOT APPLICABLE for explicit no-input case; DEGRADED/ERROR for failures.</w:t>
            </w:r>
          </w:p>
        </w:tc>
      </w:tr>
      <w:tr>
        <w:tc>
          <w:tcPr>
            <w:tcW w:type="dxa" w:w="2880"/>
            <w:vAlign w:val="top"/>
          </w:tcPr>
          <w:p>
            <w:pPr>
              <w:spacing w:after="40"/>
            </w:pPr>
            <w:r/>
            <w:r>
              <w:rPr>
                <w:b w:val="0"/>
              </w:rPr>
              <w:t>Confidence</w:t>
            </w:r>
          </w:p>
        </w:tc>
        <w:tc>
          <w:tcPr>
            <w:tcW w:type="dxa" w:w="7920"/>
            <w:vAlign w:val="top"/>
          </w:tcPr>
          <w:p>
            <w:pPr>
              <w:spacing w:after="40"/>
            </w:pPr>
            <w:r/>
            <w:r>
              <w:rPr>
                <w:b w:val="0"/>
              </w:rPr>
              <w:t>HIGH for report/log-agreed counts; MEDIUM/LOW for correctness of semantic judgment; NONE for hidden rationale.</w:t>
            </w:r>
          </w:p>
        </w:tc>
      </w:tr>
      <w:tr>
        <w:tc>
          <w:tcPr>
            <w:tcW w:type="dxa" w:w="2880"/>
            <w:vAlign w:val="top"/>
          </w:tcPr>
          <w:p>
            <w:pPr>
              <w:spacing w:after="40"/>
            </w:pPr>
            <w:r/>
            <w:r>
              <w:rPr>
                <w:b w:val="0"/>
              </w:rPr>
              <w:t>Impact / Finding</w:t>
            </w:r>
          </w:p>
        </w:tc>
        <w:tc>
          <w:tcPr>
            <w:tcW w:type="dxa" w:w="7920"/>
            <w:vAlign w:val="top"/>
          </w:tcPr>
          <w:p>
            <w:pPr>
              <w:spacing w:after="40"/>
            </w:pPr>
            <w:r/>
            <w:r>
              <w:rPr>
                <w:b w:val="0"/>
              </w:rPr>
              <w:t>Say whether the analyzer contributed final findings/score. Avoid safety conclusions unless independently proven.</w:t>
            </w:r>
          </w:p>
        </w:tc>
      </w:tr>
    </w:tbl>
    <w:p>
      <w:pPr>
        <w:spacing w:after="120" w:line="252" w:lineRule="auto"/>
      </w:pPr>
    </w:p>
    <w:p>
      <w:pPr>
        <w:pStyle w:val="Heading1"/>
        <w:spacing w:after="120" w:line="252" w:lineRule="auto"/>
      </w:pPr>
      <w:r>
        <w:t>9. Recommended Short Statements</w:t>
      </w:r>
    </w:p>
    <w:p>
      <w:pPr>
        <w:spacing w:after="120" w:line="252" w:lineRule="auto"/>
      </w:pPr>
      <w:r>
        <w:rPr>
          <w:b/>
        </w:rPr>
        <w:t xml:space="preserve">Static Family: </w:t>
      </w:r>
      <w:r>
        <w:t>Completed static pattern/YARA checks indicate SkillSpector did not report configured static matches. This does not prove complete safety.</w:t>
      </w:r>
    </w:p>
    <w:p>
      <w:pPr>
        <w:spacing w:after="120" w:line="252" w:lineRule="auto"/>
      </w:pPr>
      <w:r>
        <w:rPr>
          <w:b/>
        </w:rPr>
        <w:t xml:space="preserve">MCP Family: </w:t>
      </w:r>
      <w:r>
        <w:t>MCP analyzers inspect metadata, permissions, allowed tools, executable capability usage, and rug-pull indicators. Not applicable means required input was absent, not failure.</w:t>
      </w:r>
    </w:p>
    <w:p>
      <w:pPr>
        <w:spacing w:after="120" w:line="252" w:lineRule="auto"/>
      </w:pPr>
      <w:r>
        <w:rPr>
          <w:b/>
        </w:rPr>
        <w:t xml:space="preserve">Behavioral Family: </w:t>
      </w:r>
      <w:r>
        <w:t>Behavioral analyzers inspect executable source structure and data flows without executing the skill.</w:t>
      </w:r>
    </w:p>
    <w:p>
      <w:pPr>
        <w:spacing w:after="120" w:line="252" w:lineRule="auto"/>
      </w:pPr>
      <w:r>
        <w:rPr>
          <w:b/>
        </w:rPr>
        <w:t xml:space="preserve">Semantic Family: </w:t>
      </w:r>
      <w:r>
        <w:t>Semantic analyzers are LLM-based and produce candidate findings. Their output can vary by model and should be validated against reports/logs.</w:t>
      </w:r>
    </w:p>
    <w:p>
      <w:pPr>
        <w:spacing w:after="120" w:line="252" w:lineRule="auto"/>
      </w:pPr>
      <w:r>
        <w:rPr>
          <w:b/>
        </w:rPr>
        <w:t xml:space="preserve">Meta Analyzer: </w:t>
      </w:r>
      <w:r>
        <w:t>Meta Analyzer filters/enriches candidate findings into final effective findings. Logs/reports can prove count changes, but may not expose exact rejection rationale.</w:t>
      </w:r>
    </w:p>
    <w:p>
      <w:pPr>
        <w:pStyle w:val="Heading1"/>
        <w:spacing w:after="120" w:line="252" w:lineRule="auto"/>
      </w:pPr>
      <w:r>
        <w:t>10. Source Links for Repository Evidence</w:t>
      </w:r>
    </w:p>
    <w:p>
      <w:pPr>
        <w:pStyle w:val="ListBullet"/>
        <w:spacing w:after="120" w:line="252" w:lineRule="auto"/>
      </w:pPr>
      <w:r>
        <w:t>SkillSpector repository: https://github.com/NVIDIA/SkillSpector</w:t>
      </w:r>
    </w:p>
    <w:p>
      <w:pPr>
        <w:pStyle w:val="ListBullet"/>
        <w:spacing w:after="120" w:line="252" w:lineRule="auto"/>
      </w:pPr>
      <w:r>
        <w:t>Development guide: https://github.com/NVIDIA/SkillSpector/blob/main/docs/DEVELOPMENT.md</w:t>
      </w:r>
    </w:p>
    <w:p>
      <w:pPr>
        <w:pStyle w:val="ListBullet"/>
        <w:spacing w:after="120" w:line="252" w:lineRule="auto"/>
      </w:pPr>
      <w:r>
        <w:t>Graph workflow: https://github.com/NVIDIA/SkillSpector/blob/main/src/skillspector/graph.py</w:t>
      </w:r>
    </w:p>
    <w:p>
      <w:pPr>
        <w:pStyle w:val="ListBullet"/>
        <w:spacing w:after="120" w:line="252" w:lineRule="auto"/>
      </w:pPr>
      <w:r>
        <w:t>MCP least privilege analyzer: https://github.com/NVIDIA/SkillSpector/blob/main/src/skillspector/nodes/analyzers/mcp_least_privilege.py</w:t>
      </w:r>
    </w:p>
    <w:p>
      <w:pPr>
        <w:pStyle w:val="ListBullet"/>
        <w:spacing w:after="120" w:line="252" w:lineRule="auto"/>
      </w:pPr>
      <w:r>
        <w:t>MCP tool poisoning analyzer: https://github.com/NVIDIA/SkillSpector/blob/main/src/skillspector/nodes/analyzers/mcp_tool_poisoning.py</w:t>
      </w:r>
    </w:p>
    <w:p>
      <w:pPr>
        <w:pStyle w:val="ListBullet"/>
        <w:spacing w:after="120" w:line="252" w:lineRule="auto"/>
      </w:pPr>
      <w:r>
        <w:t>MCP rug pull analyzer: https://github.com/NVIDIA/SkillSpector/blob/main/src/skillspector/nodes/analyzers/mcp_rug_pull.py</w:t>
      </w:r>
    </w:p>
    <w:p>
      <w:pPr>
        <w:pStyle w:val="ListBullet"/>
        <w:spacing w:after="120" w:line="252" w:lineRule="auto"/>
      </w:pPr>
      <w:r>
        <w:t>Meta analyzer: https://github.com/NVIDIA/SkillSpector/blob/main/src/skillspector/nodes/meta_analyzer.py</w:t>
      </w:r>
    </w:p>
    <w:p>
      <w:pPr>
        <w:pStyle w:val="ListBullet"/>
        <w:spacing w:after="120" w:line="252" w:lineRule="auto"/>
      </w:pPr>
      <w:r>
        <w:t>Pattern defaults / rule metadata: https://github.com/NVIDIA/SkillSpector/blob/main/src/skillspector/nodes/analyzers/pattern_defaults.py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SkillSpector Analyzer Families Guide — evidence-first workbook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