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1616"/>
          <w:sz w:val="40"/>
          <w:szCs w:val="40"/>
        </w:rPr>
        <w:t xml:space="preserve">DOCIFY · MARKET FIT &amp; REVENUE POTENTIAL</w:t>
      </w:r>
    </w:p>
    <w:p>
      <w:pPr>
        <w:pBdr>
          <w:bottom w:val="single" w:color="0F62FE" w:sz="8" w:space="6"/>
        </w:pBdr>
        <w:spacing w:after="300"/>
      </w:pPr>
      <w:r>
        <w:rPr>
          <w:color w:val="6F6F6F"/>
          <w:sz w:val="22"/>
          <w:szCs w:val="22"/>
        </w:rPr>
        <w:t xml:space="preserve">Deep research report · 5 research streams, 60+ sources · July 10, 2026</w:t>
      </w:r>
    </w:p>
    <w:p>
      <w:pPr>
        <w:pStyle w:val="Heading1"/>
      </w:pPr>
      <w:r>
        <w:t xml:space="preserve">1. The verdict, honestly</w:t>
      </w:r>
    </w:p>
    <w:p>
      <w:pPr>
        <w:spacing w:after="160"/>
      </w:pPr>
      <w:r>
        <w:rPr>
          <w:b/>
          <w:bCs/>
        </w:rPr>
        <w:t xml:space="preserve">Market fit: genuinely good — better than most indie launches. </w:t>
      </w:r>
      <w:r>
        <w:t xml:space="preserve">You are building in a niche that is inflecting right now: the category leader (Mintlify) grew from ~$1M to ~$10M ARR in one year and raised $45M at a $500M valuation in April 2026 precisely on the promise your Film 1 makes — docs that update when code changes. The pain is real, recent, and getting worse (a quarter of YC W25 startups have ~95% AI-generated codebases; code now changes faster than humans can document it).</w:t>
      </w:r>
    </w:p>
    <w:p>
      <w:pPr>
        <w:spacing w:after="160"/>
      </w:pPr>
      <w:r>
        <w:rPr>
          <w:b/>
          <w:bCs/>
        </w:rPr>
        <w:t xml:space="preserve">Revenue potential: real but slow. </w:t>
      </w:r>
      <w:r>
        <w:t xml:space="preserve">The honest base rates say a solo bootstrapped dev-tool SaaS typically reaches $500–$2,000 MRR by month 12 — and ~70% of micro-SaaS never pass $1,000/month. Even eventual winners (Plausible, Bannerbear) sat near $400–$1,000 MRR at the one-year mark before inflecting. Docify can beat the base rate because the category has tailwind, but plan cash and energy for a slow first year.</w:t>
      </w:r>
    </w:p>
    <w:p>
      <w:pPr>
        <w:pStyle w:val="Heading1"/>
      </w:pPr>
      <w:r>
        <w:t xml:space="preserve">2. Market size — the real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pure docs-tooling niche is sub-$1B today: </w:t>
      </w:r>
      <w:r>
        <w:t xml:space="preserve">API documentation software market estimates range $472M (QY Research, conservative) to $1.2B (MarketIntelo, inflated) for 2025, growing 5–18% CAGR. Cite the range, not one number — all come from second-tier report mills.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credible anchors are bigger: </w:t>
      </w:r>
      <w:r>
        <w:t xml:space="preserve">API management ~$7–8B (Mordor, Fortune BI) and software development tools ~$6.4–7.6B, both growing 15–25% — docs tooling is a slice of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best growth proof is not a report, it's Mintlify: </w:t>
      </w:r>
      <w:r>
        <w:t xml:space="preserve">~$10M ARR at end-2025, up 10× in one year, 150% net revenue retention, 20,000+ companies (Sacra + primary sources). Investors just priced this category at $500M for one player.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Your serviceable market: </w:t>
      </w:r>
      <w:r>
        <w:t xml:space="preserve">roughly 20,000–50,000 public APIs worldwide, ~458 YC dev-tools startups alone, thousands of small API-first companies — each a candidate for your first 20 customers.</w:t>
      </w:r>
    </w:p>
    <w:p>
      <w:pPr>
        <w:pStyle w:val="Heading1"/>
      </w:pPr>
      <w:r>
        <w:t xml:space="preserve">3. Where Docify sits in the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Auto-update from merges?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Weakness you exploit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Mintlify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~$250/mo + AI credits (~$1.80/run)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category leader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migrating docs onto their platform; expensive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Promptless (YC)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~$500/mo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strong (PR+Slack+tickets)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Priced for funded teams with writers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$25/seat/mo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GitHub 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quality gates, no AI-readiness, little traction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$250/mo + $150 AI add-on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(GitHub AI Writer)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API-reference-centric, expensive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$65–249/site + $12/user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(Agent on Ultimate)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gated to top tier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quote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— pivoted to COBOL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Vacated this space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Document360 / Archbee / Theneo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$80–400/mo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/ 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merge-triggered updates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The open gap Docify occupies: </w:t>
      </w:r>
      <w:r>
        <w:t xml:space="preserve">GitHub-native, updates existing docs surgically with quality gates, multi-format export (DITA/Word/PDF — which almost nobody else does), platform-independent (no migration), priced $29–$99 — squarely in the empty space between DeepDocs ($25, thin) and Mintlify/Promptless ($250–500, heavy). Your AI Search Readiness score has no direct equivalent in any docs tool — the closest analogs are $100+/mo marketing AEO tools.</w:t>
      </w:r>
    </w:p>
    <w:p>
      <w:pPr>
        <w:spacing w:after="160"/>
      </w:pPr>
      <w:r>
        <w:rPr>
          <w:b/>
          <w:bCs/>
        </w:rPr>
        <w:t xml:space="preserve">The honest risks: </w:t>
      </w:r>
      <w:r>
        <w:t xml:space="preserve">Mintlify is well-funded and moving fast; GitHub Copilot or Cursor could ship 'keep docs fresh' natively (platform risk); and the AEO monitoring layer is commoditizing. Your defense is the combination — automation + formats + AI readiness in one product at indie pricing — not any single feature.</w:t>
      </w:r>
    </w:p>
    <w:p>
      <w:pPr>
        <w:pStyle w:val="Heading1"/>
      </w:pPr>
      <w:r>
        <w:t xml:space="preserve">4. The AI Readiness angle — your timeliest asset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Budgets are real: </w:t>
      </w:r>
      <w:r>
        <w:t xml:space="preserve">94% of 250+ CMOs plan to increase AEO/GEO budgets in 2026 (Conductor, vendor-biased but directional); Adobe paid $1.9B for Semrush explicitly for AI-visibility capability — the strongest possible incumbent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Money is pouring in: </w:t>
      </w:r>
      <w:r>
        <w:t xml:space="preserve">Profound raised $155M+ (now a $1B unicorn on ~$6.8M revenue — hype-priced); Peec AI hit $10M ARR in 16 months. $300M+ entered this category in 12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But keep claims honest: </w:t>
      </w:r>
      <w:r>
        <w:t xml:space="preserve">AI referrals are still ≤0.5% of web traffic (Ahrefs/Similarweb) — growing 200–1,300% YoY and converting at 7.1% (second only to paid search), but small today. Skepticism about overpriced AI-visibility tools is loud; your advantage is that Docify's score is a free/cheap byproduct of docs generation, not a $36K/yr enterprise dashboard.</w:t>
      </w:r>
    </w:p>
    <w:p>
      <w:pPr>
        <w:pStyle w:val="Heading1"/>
      </w:pPr>
      <w:r>
        <w:t xml:space="preserve">5. Pricing verdict: your Free / $29 / $99 plan</w:t>
      </w:r>
    </w:p>
    <w:p>
      <w:pPr>
        <w:spacing w:after="160"/>
      </w:pPr>
      <w:r>
        <w:rPr>
          <w:b/>
          <w:bCs/>
        </w:rPr>
        <w:t xml:space="preserve">Validated — keep it. </w:t>
      </w:r>
      <w:r>
        <w:t xml:space="preserve">Small startups spend $200–$1,000/month TOTAL on all SaaS combined; demonstrated willingness-to-pay for docs tooling runs $0 → $65 → $250+/mo with a conspicuous vacuum under $100 that incumbents price above. Your $29 Pro undercuts every serious auto-update option except DeepDocs while offering far more; $99 Team is one-third of ReadMe/Mintlify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Consider adding later: </w:t>
      </w:r>
      <w:r>
        <w:t xml:space="preserve">a usage lever (automation runs/month per tier) mirroring Mintlify's credit model — protects your API costs as usage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Anchor the value in sales copy: </w:t>
      </w:r>
      <w:r>
        <w:t xml:space="preserve">'Mintlify charges $250/month plus ~$1.80 per automation run. Docify Pro is $29.' That sentence closes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the founding-customer 50%-off-forever </w:t>
      </w:r>
      <w:r>
        <w:t xml:space="preserve">for the first 20 — scarcity plus lock-in is how solo founders get testimonials fast.</w:t>
      </w:r>
    </w:p>
    <w:p>
      <w:pPr>
        <w:pStyle w:val="Heading1"/>
      </w:pPr>
      <w:r>
        <w:t xml:space="preserve">6. Realistic first-year revenue scenarios</w:t>
      </w:r>
    </w:p>
    <w:p>
      <w:pPr>
        <w:spacing w:after="160"/>
      </w:pPr>
      <w:r>
        <w:t xml:space="preserve">Assumptions from benchmark data: dev-tool freemium converts 1–3% free→paid; free-trial converts ~15%; SMB churn 3–7%/month; Product Hunt launches realistically deliver tens of signups and 0–5 paying customers, not a step-change.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50"/>
        <w:gridCol w:w="2450"/>
        <w:gridCol w:w="25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Strong execution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+ passive inbound only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GTM plan executed: 20 outreach/day, audits,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+ one inflection (HN front page, a big integration, or 2–3 agency partners)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Signups by month 12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150–300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600–1,000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1,500–2,500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3–8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50–90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MRR at month 12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$100–$400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$600–$1,800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$2,500–$5,000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Year-1 total revenue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~$1–3K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~$6–14K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~$20–40K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Read this correctly: </w:t>
      </w:r>
      <w:r>
        <w:t xml:space="preserve">the base case (~$1K MRR at month 12) matches Plausible and Bannerbear at the same age — both later became multi-million businesses. Year one buys proof, testimonials, and ranking content; year two is where documented winners inflect to $5–15K MRR. If you need salary-level income within 12 months, this market will not provide it solo — treat year one as paid validation.</w:t>
      </w:r>
    </w:p>
    <w:p>
      <w:pPr>
        <w:spacing w:after="160"/>
      </w:pPr>
      <w:r>
        <w:rPr>
          <w:b/>
          <w:bCs/>
        </w:rPr>
        <w:t xml:space="preserve">What moves you from conservative to strong: </w:t>
      </w:r>
      <w:r>
        <w:t xml:space="preserve">(1) the daily outreach quota actually happening, (2) the free AI-readiness audit as door-opener — it is your only zero-competition offer, (3) 2–3 agency partnerships (one agency = many client repos), (4) shipping the live citation probe so the AI score becomes measured, not modeled — that answers the credibility question every skeptical HN commenter will raise.</w:t>
      </w:r>
    </w:p>
    <w:p>
      <w:pPr>
        <w:pStyle w:val="Heading1"/>
      </w:pPr>
      <w:r>
        <w:t xml:space="preserve">7. Bottom line</w:t>
      </w:r>
    </w:p>
    <w:p>
      <w:pPr>
        <w:spacing w:after="160"/>
      </w:pPr>
      <w:r>
        <w:t xml:space="preserve">Docify fits a real, inflecting market with a differentiated combination and correctly-priced entry. Expect a slow revenue year one (base case ≈ $1K MRR by month 12) with genuine second-year upside — the same curve every documented winner in this exact space followed. The market question is settled; the remaining variable is distribution discipline, which is exactly what your GTM plan's daily quotas exist for.</w:t>
      </w:r>
    </w:p>
    <w:p>
      <w:pPr>
        <w:pStyle w:val="Heading1"/>
      </w:pPr>
      <w:r>
        <w:t xml:space="preserve">8. Key 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3jxy8_th9k8uwsks05ej">
        <w:r>
          <w:rPr>
            <w:rStyle w:val="Hyperlink"/>
            <w:sz w:val="20"/>
            <w:szCs w:val="20"/>
          </w:rPr>
          <w:t xml:space="preserve">Mintlify $45M Series B at $500M (Apr 2026)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aewbqrzhqctmxsbjboxm">
        <w:r>
          <w:rPr>
            <w:rStyle w:val="Hyperlink"/>
            <w:sz w:val="20"/>
            <w:szCs w:val="20"/>
          </w:rPr>
          <w:t xml:space="preserve">Mintlify ~$10M ARR, 10× growth — Sacra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6ty_eqjchq8cydfsoals">
        <w:r>
          <w:rPr>
            <w:rStyle w:val="Hyperlink"/>
            <w:sz w:val="20"/>
            <w:szCs w:val="20"/>
          </w:rPr>
          <w:t xml:space="preserve">Mintlify pricing + AI credits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8ykguh0uo7fhgt3gjpzf">
        <w:r>
          <w:rPr>
            <w:rStyle w:val="Hyperlink"/>
            <w:sz w:val="20"/>
            <w:szCs w:val="20"/>
          </w:rPr>
          <w:t xml:space="preserve">ReadMe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va48sqn6jcjx3alxz5qd">
        <w:r>
          <w:rPr>
            <w:rStyle w:val="Hyperlink"/>
            <w:sz w:val="20"/>
            <w:szCs w:val="20"/>
          </w:rPr>
          <w:t xml:space="preserve">GitBook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prvamau1rru9713ctwlg">
        <w:r>
          <w:rPr>
            <w:rStyle w:val="Hyperlink"/>
            <w:sz w:val="20"/>
            <w:szCs w:val="20"/>
          </w:rPr>
          <w:t xml:space="preserve">DeepDocs (closest budget analog)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ytmfmfxu9hhmbmzlcvkc">
        <w:r>
          <w:rPr>
            <w:rStyle w:val="Hyperlink"/>
            <w:sz w:val="20"/>
            <w:szCs w:val="20"/>
          </w:rPr>
          <w:t xml:space="preserve">Promptless (YC W25)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7khnrvv_op87ppncxxji">
        <w:r>
          <w:rPr>
            <w:rStyle w:val="Hyperlink"/>
            <w:sz w:val="20"/>
            <w:szCs w:val="20"/>
          </w:rPr>
          <w:t xml:space="preserve">Profound $96M Series C at $1B — Fortune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zedyfvwgjbp1db0iagxw">
        <w:r>
          <w:rPr>
            <w:rStyle w:val="Hyperlink"/>
            <w:sz w:val="20"/>
            <w:szCs w:val="20"/>
          </w:rPr>
          <w:t xml:space="preserve">Adobe completes Semrush acquisition ($1.9B)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oenfpqftadsfqqhxpxvf">
        <w:r>
          <w:rPr>
            <w:rStyle w:val="Hyperlink"/>
            <w:sz w:val="20"/>
            <w:szCs w:val="20"/>
          </w:rPr>
          <w:t xml:space="preserve">Conductor 2026 State of AEO/GEO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7zzudbtvww5kl4tzpr9t">
        <w:r>
          <w:rPr>
            <w:rStyle w:val="Hyperlink"/>
            <w:sz w:val="20"/>
            <w:szCs w:val="20"/>
          </w:rPr>
          <w:t xml:space="preserve">Similarweb: ChatGPT referrals convert at 7.1%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wogxcotbfavvoey4voxp">
        <w:r>
          <w:rPr>
            <w:rStyle w:val="Hyperlink"/>
            <w:sz w:val="20"/>
            <w:szCs w:val="20"/>
          </w:rPr>
          <w:t xml:space="preserve">Micro-SaaS base rates (70% under $1K MRR)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khp-2a8t77tlu5jlzs_u">
        <w:r>
          <w:rPr>
            <w:rStyle w:val="Hyperlink"/>
            <w:sz w:val="20"/>
            <w:szCs w:val="20"/>
          </w:rPr>
          <w:t xml:space="preserve">Plausible: 324 days to first $400 MRR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ur4kww0atn64eqc3vp4o">
        <w:r>
          <w:rPr>
            <w:rStyle w:val="Hyperlink"/>
            <w:sz w:val="20"/>
            <w:szCs w:val="20"/>
          </w:rPr>
          <w:t xml:space="preserve">MicroConf State of Indie SaaS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ye7wqxiclshomfkysggf">
        <w:r>
          <w:rPr>
            <w:rStyle w:val="Hyperlink"/>
            <w:sz w:val="20"/>
            <w:szCs w:val="20"/>
          </w:rPr>
          <w:t xml:space="preserve">PH launch statistics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40yinimnjodtip8ijxyc">
        <w:r>
          <w:rPr>
            <w:rStyle w:val="Hyperlink"/>
            <w:sz w:val="20"/>
            <w:szCs w:val="20"/>
          </w:rPr>
          <w:t xml:space="preserve">YC: 25% of W25 codebases ~95% AI-generated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616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62F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3jxy8_th9k8uwsks05ej" Type="http://schemas.openxmlformats.org/officeDocument/2006/relationships/hyperlink" Target="https://www.mintlify.com/blog/series-b" TargetMode="External"/><Relationship Id="rId4aewbqrzhqctmxsbjboxm" Type="http://schemas.openxmlformats.org/officeDocument/2006/relationships/hyperlink" Target="https://sacra.com/c/mintlify/" TargetMode="External"/><Relationship Id="rIdu6ty_eqjchq8cydfsoals" Type="http://schemas.openxmlformats.org/officeDocument/2006/relationships/hyperlink" Target="https://www.mintlify.com/pricing" TargetMode="External"/><Relationship Id="rIdz8ykguh0uo7fhgt3gjpzf" Type="http://schemas.openxmlformats.org/officeDocument/2006/relationships/hyperlink" Target="https://readme.com/pricing" TargetMode="External"/><Relationship Id="rId7va48sqn6jcjx3alxz5qd" Type="http://schemas.openxmlformats.org/officeDocument/2006/relationships/hyperlink" Target="https://www.gitbook.com/pricing" TargetMode="External"/><Relationship Id="rIdhprvamau1rru9713ctwlg" Type="http://schemas.openxmlformats.org/officeDocument/2006/relationships/hyperlink" Target="https://deepdocs.dev/" TargetMode="External"/><Relationship Id="rId7ytmfmfxu9hhmbmzlcvkc" Type="http://schemas.openxmlformats.org/officeDocument/2006/relationships/hyperlink" Target="https://promptless.ai/" TargetMode="External"/><Relationship Id="rIdo7khnrvv_op87ppncxxji" Type="http://schemas.openxmlformats.org/officeDocument/2006/relationships/hyperlink" Target="https://fortune.com/2026/02/24/exclusive-as-ai-threatens-search-profound-raises-96-million-to-help-brands-stay-visible/" TargetMode="External"/><Relationship Id="rId3zedyfvwgjbp1db0iagxw" Type="http://schemas.openxmlformats.org/officeDocument/2006/relationships/hyperlink" Target="https://news.adobe.com/news/2026/04/adobe-completes-semrush-acquisition" TargetMode="External"/><Relationship Id="rIdvoenfpqftadsfqqhxpxvf" Type="http://schemas.openxmlformats.org/officeDocument/2006/relationships/hyperlink" Target="https://www.conductor.com/academy/state-of-aeo-geo-report/" TargetMode="External"/><Relationship Id="rIdl7zzudbtvww5kl4tzpr9t" Type="http://schemas.openxmlformats.org/officeDocument/2006/relationships/hyperlink" Target="https://www.similarweb.com/blog/marketing/geo/gen-ai-stats/" TargetMode="External"/><Relationship Id="rIdbwogxcotbfavvoey4voxp" Type="http://schemas.openxmlformats.org/officeDocument/2006/relationships/hyperlink" Target="https://www.rockingweb.com.au/micro-saas-revenue-analysis-2025/" TargetMode="External"/><Relationship Id="rIdmkhp-2a8t77tlu5jlzs_u" Type="http://schemas.openxmlformats.org/officeDocument/2006/relationships/hyperlink" Target="https://plausible.io/blog/bootstrapping-saas" TargetMode="External"/><Relationship Id="rIdkur4kww0atn64eqc3vp4o" Type="http://schemas.openxmlformats.org/officeDocument/2006/relationships/hyperlink" Target="https://microconf.com/state-of-indie-saas" TargetMode="External"/><Relationship Id="rIdeye7wqxiclshomfkysggf" Type="http://schemas.openxmlformats.org/officeDocument/2006/relationships/hyperlink" Target="https://www.shno.co/marketing-statistics/product-hunt-launch-statistics" TargetMode="External"/><Relationship Id="rId140yinimnjodtip8ijxyc" Type="http://schemas.openxmlformats.org/officeDocument/2006/relationships/hyperlink" Target="https://techcrunch.com/2025/03/06/a-quarter-of-startups-in-ycs-current-cohort-have-codebases-that-are-almost-entirely-ai-generated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2026-07-10T02:00:06.354Z</dcterms:created>
  <dcterms:modified xsi:type="dcterms:W3CDTF">2026-07-10T02:00:06.354Z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