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a1a1a"/>
          <w:sz w:val="56"/>
          <w:szCs w:val="56"/>
        </w:rPr>
        <w:t xml:space="preserve">CertiSphere</w:t>
      </w:r>
    </w:p>
    <w:p>
      <w:pPr>
        <w:spacing w:after="40"/>
        <w:jc w:val="center"/>
      </w:pPr>
      <w:r>
        <w:rPr>
          <w:b/>
          <w:bCs/>
          <w:color w:val="96772a"/>
          <w:sz w:val="24"/>
          <w:szCs w:val="24"/>
        </w:rPr>
        <w:t xml:space="preserve">PLATFORM REPORT</w:t>
      </w:r>
    </w:p>
    <w:p>
      <w:pPr>
        <w:pBdr>
          <w:bottom w:val="single" w:color="96772a" w:sz="6" w:space="8"/>
        </w:pBdr>
        <w:spacing w:after="400"/>
        <w:jc w:val="center"/>
      </w:pPr>
      <w:r>
        <w:rPr>
          <w:color w:val="555555"/>
          <w:sz w:val="20"/>
          <w:szCs w:val="20"/>
        </w:rPr>
        <w:t xml:space="preserve">Global Certification Management Platform  ·  Prepared July 4, 2026  ·  QMICS Solutions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CertiSphere (CertMS) is a single-page web application from QMICS that manages the full ISO certification lifecycle for a certification body: from a prospective client's first enquiry through audit planning and execution, to issued certificates and ongoing surveillance audits. The platform is role-aware, presenting different working surfaces to the Audit Coordinator, Lead Auditor, Field Auditor, Auditee, Client Coordinator and Management from a single code base. It aligns its workflow to ISO/IEC 17021-1 and supports operations across eight or more countries.</w:t>
      </w:r>
    </w:p>
    <w:p>
      <w:pPr>
        <w:spacing w:after="120"/>
      </w:pPr>
      <w:r>
        <w:t xml:space="preserve">The application currently runs entirely client-side: all data persists in browser localStorage under cms_* keys, with Supabase authentication available as an optional layer. This makes the present build ideal as a demonstration, preview and training instance, with a clear path to production hardening.</w:t>
      </w:r>
    </w:p>
    <w:p>
      <w:pPr>
        <w:pStyle w:val="Heading1"/>
      </w:pPr>
      <w:r>
        <w:t xml:space="preserve">2. Platform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CertiSphere / CertMS — Certification Management 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Vendor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QMICS Solutions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Compliance frame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ISO/IEC 17021-1; IAF-accredited context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Coverage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8+ countries (India, USA, UK, Germany, UAE, Singapore, Australia, Brazil)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 .tsx files, ~31,600 lines of TypeScript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Route surfaces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 pages, 24 reusable components, 11 utilities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modules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(rule engine, Claude client, auditor matcher, corrective actions)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(Coordinator, Lead Auditor, Auditor, Auditee, Client Coordinator, Management)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localStorage (cms_*), optional Supabase auth + sync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 18, Vite 5, modern browsers</w:t>
            </w:r>
          </w:p>
        </w:tc>
      </w:tr>
    </w:tbl>
    <w:p>
      <w:pPr>
        <w:pStyle w:val="Heading1"/>
      </w:pPr>
      <w:r>
        <w:t xml:space="preserve">3.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 end — </w:t>
      </w:r>
      <w:r>
        <w:t xml:space="preserve">React 18 with TypeScript 5.2 in strict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Tooling — </w:t>
      </w:r>
      <w:r>
        <w:t xml:space="preserve">Vite 5 build tool and dev server; React Router 7 with role-scoped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UI libraries — </w:t>
      </w:r>
      <w:r>
        <w:t xml:space="preserve">lucide-react icon set; Chart.js 4 with react-chartjs-2 for KPI donuts and bar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 output — </w:t>
      </w:r>
      <w:r>
        <w:t xml:space="preserve">jsPDF 4 + autotable for Audit Report and Certificate PDF export; xlsx 0.18 for template upload/export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— </w:t>
      </w:r>
      <w:r>
        <w:t xml:space="preserve">Anthropic Claude API called from the browser for the QCSAI assistant; axios HTTP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Backend-ready — </w:t>
      </w:r>
      <w:r>
        <w:t xml:space="preserve">@supabase/supabase-js for optional authentication and data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Quality — </w:t>
      </w:r>
      <w:r>
        <w:t xml:space="preserve">ESLint 8 with GitHub Actions CI running type-check and lint on push</w:t>
      </w:r>
    </w:p>
    <w:p>
      <w:pPr>
        <w:pStyle w:val="Heading1"/>
      </w:pPr>
      <w:r>
        <w:t xml:space="preserve">4. User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Coordinator — </w:t>
      </w:r>
      <w:r>
        <w:t xml:space="preserve">Plan-and-orchestrate role owning the full lead-to-certificate pipeline: system data, client registration, and audit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 Auditor — </w:t>
      </w:r>
      <w:r>
        <w:t xml:space="preserve">Team lead: approves auditor profiles, reviews audit reports, approves corrective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Auditor — </w:t>
      </w:r>
      <w:r>
        <w:t xml:space="preserve">Field executor: confirms schedules, conducts audits against checklists, drafts reports, reviews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Auditee — </w:t>
      </w:r>
      <w:r>
        <w:t xml:space="preserve">The client being audited: closes corrective actions, submits reports, approves schedules.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Coordinator — </w:t>
      </w:r>
      <w:r>
        <w:t xml:space="preserve">Client-side coordinator for an audited organisation.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Management — </w:t>
      </w:r>
      <w:r>
        <w:t xml:space="preserve">Read-only oversight: dashboards, client credentials, audit assignments.</w:t>
      </w:r>
    </w:p>
    <w:p>
      <w:pPr>
        <w:pStyle w:val="Heading1"/>
      </w:pPr>
      <w:r>
        <w:t xml:space="preserve">5. Core Modules (“Modules in Orbit”)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Audit Workflow — </w:t>
      </w:r>
      <w:r>
        <w:t xml:space="preserve">The single 14-stage tracker every certification flows through.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Client Enquiry — </w:t>
      </w:r>
      <w:r>
        <w:t xml:space="preserve">Capture leads from the public site and convert them into applications.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Application Dispatch — </w:t>
      </w:r>
      <w:r>
        <w:t xml:space="preserve">Send application forms by email, WhatsApp or portal link with delivery tracking.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Auditor Onboarding — </w:t>
      </w:r>
      <w:r>
        <w:t xml:space="preserve">Validate auditor competence end-to-end: Coordinator → Lead Auditor → Management.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Audit Scheduling — </w:t>
      </w:r>
      <w:r>
        <w:t xml:space="preserve">Propose dates, assign teams, route through auditee and auditor confirmations.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Findings &amp; Actions — </w:t>
      </w:r>
      <w:r>
        <w:t xml:space="preserve">Log non-conformities, release to auditee, accept corrective actions.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Certification — </w:t>
      </w:r>
      <w:r>
        <w:t xml:space="preserve">Issue, seal and deliver certificates with a full audit trail.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Surveillance — </w:t>
      </w:r>
      <w:r>
        <w:t xml:space="preserve">Schedule annual surveillance plus 3-yearly recertification automatically.</w:t>
      </w:r>
    </w:p>
    <w:p>
      <w:pPr>
        <w:pStyle w:val="Heading1"/>
      </w:pPr>
      <w:r>
        <w:t xml:space="preserve">6. End-to-End Certification Workflow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 Enquiry captured from the website form or manually; status tracked New → Contacted → Qualified → Converted/Rejected.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Application dispatched with attached application document and agreement; status Submitted ↔ Pending.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Receive Application marked when the signed application returns.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Application with a three-state decision: Approve / Hold / Rejected.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 Registration with auto-generated client codes (CMS-YYYY-NNNN), GSTIN/CIN/PAN validation, duplicate detection and the Annexure-13 contract.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Scope, Types and Checklists defined, including scope versioning with redline diff and drag-to-reorder checklists with conditional follow-ups.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Auditor Profiles created with a 0–5 skill matrix across 8 ISO families; every change routes to Lead Auditor approval with a 25-entry decision log.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Schedule built on a calendar heatmap with conflict detection and an Auditee approval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Confirmation supported by a 48-hour auto-reminder daemon and bulk approval.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Conduct Audit walks the auditor through the checklist on-site, capturing evidence and findings.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Report drafted by the Auditor, reviewed by the Lead Auditor, consolidated for the Coordinator, exportable to PDF.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Corrective-action loop: Auditee uploads closure evidence, Auditor reviews, Lead Auditor approves.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Certificate Delivery generates a PDF with an embedded QR verification code, dispatched via email or WhatsApp.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Surveillance and renewal driven by weekly 60-day recertification reminders with bulk actions.</w:t>
      </w:r>
    </w:p>
    <w:p>
      <w:pPr>
        <w:pStyle w:val="Heading1"/>
      </w:pPr>
      <w:r>
        <w:t xml:space="preserve">7. Notable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QCSAI assistant — </w:t>
      </w:r>
      <w:r>
        <w:t xml:space="preserve">Floating chat assistant on every page combining an in-browser rule engine with optional Claude API escalation; slash commands /draft-ncr, /summarize, /explain.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Smart auditor matcher — </w:t>
      </w:r>
      <w:r>
        <w:t xml:space="preserve">Scores auditor candidates by standard match, skill matrix, current load and rating average when staffing audits.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Theme system — </w:t>
      </w:r>
      <w:r>
        <w:t xml:space="preserve">CSS-variable dark/light theme toggleable from any sidebar; tokens defined once in theme.css.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Scheduling polish — </w:t>
      </w:r>
      <w:r>
        <w:t xml:space="preserve">Calendar heatmap, conflict detection, reminder daemon and bulk approvals.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 handling — </w:t>
      </w:r>
      <w:r>
        <w:t xml:space="preserve">Client-side certificate PDFs with QR codes; base64 file uploads with a 3 MB cap; Word export for the Annexure-13 contract; xlsx checklist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Versioning &amp; audit trail — </w:t>
      </w:r>
      <w:r>
        <w:t xml:space="preserve">Audit Scope redline diff between revisions; approval decision logs and delivery history arrays.</w:t>
      </w:r>
    </w:p>
    <w:p>
      <w:pPr>
        <w:pStyle w:val="Heading1"/>
      </w:pPr>
      <w:r>
        <w:t xml:space="preserve">8. Recent UI Updates — Noir &amp; Gold Redesign (July 2026)</w:t>
      </w:r>
    </w:p>
    <w:p>
      <w:pPr>
        <w:spacing w:after="120"/>
      </w:pPr>
      <w:r>
        <w:t xml:space="preserve">The public surfaces were redesigned into a monochromatic “Noir &amp; Gold” system: a single gold hue over deep black, Playfair Display serif display type with Outfit for UI text, and motion throughout.</w:t>
      </w:r>
    </w:p>
    <w:p>
      <w:pPr>
        <w:pStyle w:val="Heading2"/>
      </w:pPr>
      <w:r>
        <w:t xml:space="preserve">Login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Animated background: breathing gold aurora, film-grain texture, drifting gold orbs and rising gold-dust particles.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Glass sign-in card with an orbiting light along its border and classic corner-frame accents.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Serif “Login” title with gold sheen; dark inputs with gold focus glow; gold sign-in button with periodic shine sweep.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picker unified to monochrome gold chips; demo-credentials panel reskinned to match.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Background-less CertiSphere logo (cleaned transparency) on a pulsing gold halo.</w:t>
      </w:r>
    </w:p>
    <w:p>
      <w:pPr>
        <w:pStyle w:val="Heading2"/>
      </w:pPr>
      <w:r>
        <w:t xml:space="preserve">Home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 card and Modules-in-Orbit card restyled as noir glass with gold frames, staggered entrance animations and a gold mouse-follow spotlight.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Full-page skin: header, country marquee, all bento cards, section headings, founder profile, certification bodies, prefooter and footer unified on the noir &amp; gold palette in both app themes.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Readability pass guaranteeing light text on dark surfaces everywhere, with gold accents re-asserted for hierarchy.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Modules section white plate converted to a noir stage; brand showcase band compacted.</w:t>
      </w:r>
    </w:p>
    <w:p>
      <w:pPr>
        <w:pStyle w:val="Heading1"/>
      </w:pPr>
      <w:r>
        <w:t xml:space="preserve">9. Known Limitations &amp;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data lives in browser localStorage; clearing the browser erases records. Recommended: complete the Supabase (or equivalent) backend integration for durable multi-user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server-side authentication or authorisation; demo credentials are embedded client-side. Recommended: move authentication fully to Supabase and remove demo fallbacks for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API is called directly from the browser with a user-supplied key. Recommended: proxy AI calls through a server to protect keys.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uploads are capped at 3 MB as base64 in localStorage. Recommended: object storage for documents and evidence.</w:t>
      </w:r>
    </w:p>
    <w:p>
      <w:pPr>
        <w:spacing w:after="120"/>
      </w:pPr>
      <w:r>
        <w:t xml:space="preserve"/>
      </w:r>
    </w:p>
    <w:p>
      <w:pPr>
        <w:pBdr>
          <w:top w:val="single" w:color="96772a" w:sz="6" w:space="8"/>
        </w:pBdr>
        <w:spacing w:before="200"/>
      </w:pPr>
      <w:r>
        <w:rPr>
          <w:i/>
          <w:iCs/>
          <w:color w:val="555555"/>
          <w:sz w:val="18"/>
          <w:szCs w:val="18"/>
        </w:rPr>
        <w:t xml:space="preserve">End of report — generated from the CertMS repository documentation and the July 2026 UI update session.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CertiSphere Platform Report  · 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6772a" w:sz="6" w:space="2"/>
      </w:pBdr>
      <w:spacing w:after="20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967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2026-07-04T03:40:19.221Z</dcterms:created>
  <dcterms:modified xsi:type="dcterms:W3CDTF">2026-07-04T03:40:19.221Z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