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wordprocessingml.header+xml" PartName="/word/header2.xml"/>
  <Override ContentType="application/vnd.openxmlformats-officedocument.wordprocessingml.footer+xml" PartName="/word/footer3.xml"/>
  <Override ContentType="application/vnd.openxmlformats-officedocument.wordprocessingml.header+xml" PartName="/word/header3.xml"/>
  <Override ContentType="application/vnd.openxmlformats-officedocument.wordprocessingml.footer+xml" PartName="/word/footer4.xml"/>
  <Override ContentType="application/vnd.openxmlformats-officedocument.wordprocessingml.header+xml" PartName="/word/header4.xml"/>
  <Override ContentType="application/vnd.openxmlformats-officedocument.wordprocessingml.footer+xml" PartName="/word/footer5.xml"/>
  <Override ContentType="application/vnd.openxmlformats-officedocument.wordprocessingml.header+xml" PartName="/word/header5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drawing>
          <wp:inline distT="0" distB="0" distL="0" distR="0">
            <wp:extent cx="209550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22A" w:val="clear"/>
            <w:tcMar>
              <w:top w:type="dxa" w:w="18"/>
              <w:left w:type="dxa" w:w="0"/>
              <w:bottom w:type="dxa" w:w="18"/>
              <w:right w:type="dxa" w:w="0"/>
            </w:tcMar>
          </w:tcPr>
          <w:p/>
        </w:tc>
      </w:tr>
    </w:tbl>
    <w:p>
      <w:pPr>
        <w:spacing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84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200"/>
              <w:right w:type="dxa" w:w="300"/>
            </w:tcMar>
            <w:vAlign w:val="top"/>
          </w:tcPr>
          <w:p>
            <w:pPr>
              <w:spacing w:after="60"/>
            </w:pPr>
            <w:r>
              <w:rPr>
                <w:rFonts w:ascii="Arial Black" w:cs="Arial Black" w:eastAsia="Arial Black" w:hAnsi="Arial Black"/>
                <w:b/>
                <w:bCs/>
                <w:color w:val="0D1B2A"/>
                <w:sz w:val="64"/>
                <w:szCs w:val="64"/>
              </w:rPr>
              <w:t xml:space="preserve">Certi</w:t>
            </w:r>
            <w:r>
              <w:rPr>
                <w:rFonts w:ascii="Arial Black" w:cs="Arial Black" w:eastAsia="Arial Black" w:hAnsi="Arial Black"/>
                <w:b/>
                <w:bCs/>
                <w:color w:val="C9922A"/>
                <w:sz w:val="64"/>
                <w:szCs w:val="64"/>
              </w:rPr>
              <w:t xml:space="preserve">Sphere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Global Certification Management System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End-to-end digital platform for certification bodies to manage the complete ISO audit and certification lifecycle — from first client enquiry through scheduling, audit conduct, corrective actions, and certificate issuance.</w:t>
            </w:r>
          </w:p>
          <w:p>
            <w:pPr>
              <w:spacing w:after="60"/>
            </w:pP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Built for certification bodies operating across multiple countries and standards, CertiSphere brings every role onto a single, role-aware platform with real-time notifications and a cloud-backed database.</w:t>
            </w:r>
          </w:p>
        </w:tc>
        <w:tc>
          <w:tcPr>
            <w:tcW w:type="dxa" w:w="5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40"/>
              <w:left w:type="dxa" w:w="280"/>
              <w:bottom w:type="dxa" w:w="2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9922A"/>
                <w:sz w:val="26"/>
                <w:szCs w:val="26"/>
              </w:rPr>
              <w:t xml:space="preserve">All-in-One Certification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Management Platform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 14-Stage Audit Workflow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B0BEC5"/>
                <w:sz w:val="17"/>
                <w:szCs w:val="17"/>
              </w:rPr>
              <w:t xml:space="preserve">     Covers every step from pre-registration to certificate release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 Multi-Role Dashboards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B0BEC5"/>
                <w:sz w:val="17"/>
                <w:szCs w:val="17"/>
              </w:rPr>
              <w:t xml:space="preserve">     6 role-specific portals with tailored data and actions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 Multi-Standard Support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B0BEC5"/>
                <w:sz w:val="17"/>
                <w:szCs w:val="17"/>
              </w:rPr>
              <w:t xml:space="preserve">     ISO 9001, 14001, 45001, 27001, 22000, 42001 and more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 Cloud Database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B0BEC5"/>
                <w:sz w:val="17"/>
                <w:szCs w:val="17"/>
              </w:rPr>
              <w:t xml:space="preserve">     Supabase PostgreSQL with Row-Level Security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▶  Global Reach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B0BEC5"/>
                <w:sz w:val="17"/>
                <w:szCs w:val="17"/>
              </w:rPr>
              <w:t xml:space="preserve">     14+ countries with localised settings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C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r>
              <w:rPr>
                <w:rFonts w:ascii="Arial Black" w:cs="Arial Black" w:eastAsia="Arial Black" w:hAnsi="Arial Black"/>
                <w:b/>
                <w:bCs/>
                <w:color w:val="FFFFFF"/>
                <w:sz w:val="72"/>
                <w:szCs w:val="72"/>
              </w:rPr>
              <w:t xml:space="preserve">TECHNICAL DATA SHEET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92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CC1" w:val="clear"/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 INFO</w:t>
            </w:r>
          </w:p>
        </w:tc>
        <w:tc>
          <w:tcPr>
            <w:tcW w:type="dxa" w:w="9920"/>
            <w:tcBorders>
              <w:top w:val="none" w:color="FFFFFF" w:sz="0"/>
              <w:left w:val="single" w:color="00ACC1" w:sz="6"/>
              <w:bottom w:val="none" w:color="FFFFFF" w:sz="0"/>
              <w:right w:val="none" w:color="FFFFFF" w:sz="0"/>
            </w:tcBorders>
            <w:tcMar>
              <w:top w:type="dxa" w:w="160"/>
              <w:left w:type="dxa" w:w="280"/>
              <w:bottom w:type="dxa" w:w="16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CertiSphere - Certification Management Platform</w:t>
            </w:r>
          </w:p>
          <w:p>
            <w:pPr>
              <w:spacing w:after="40"/>
            </w:pP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CertiSphere is a scalable, role-based Certification Management System purpose-built for certification bodies, conformity assessment bodies (CABs), and consulting firms. It digitises the complete ISO audit and certification lifecycle, eliminating paper-based processes and fragmented spreadsheets.</w:t>
            </w:r>
          </w:p>
          <w:p>
            <w:pPr>
              <w:spacing w:after="40"/>
            </w:pP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With a modular 14-stage workflow engine, CertiSphere adapts to organisations at every maturity level — from boutique certification firms managing a handful of clients to global CABs running multi-standard, multi-country programmes — enabling better visibility, accountability, and collaboration across every role.</w:t>
            </w:r>
          </w:p>
        </w:tc>
      </w:tr>
    </w:tbl>
    <w:p>
      <w:pPr>
        <w:sectPr>
          <w:footerReference w:type="default" r:id="rId7"/>
          <w:pgSz w:w="12240" w:h="15840" w:orient="portrait"/>
          <w:pgMar w:top="900" w:right="900" w:bottom="900" w:left="900" w:header="708" w:footer="708" w:gutter="0"/>
          <w:pgNumType/>
          <w:docGrid w:linePitch="360"/>
        </w:sectPr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Core Modules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CertiSphere offers a comprehensive suite of integrated modules to manage the entire certification lifecycle</w:t>
      </w:r>
    </w:p>
    <w:p>
      <w:pPr>
        <w:spacing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0D1B2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922A"/>
                <w:sz w:val="20"/>
                <w:szCs w:val="20"/>
              </w:rPr>
              <w:t xml:space="preserve">Audit Workflow
(14 Stages)</w:t>
            </w:r>
          </w:p>
          <w:p>
            <w:r>
              <w:rPr>
                <w:rFonts w:ascii="Arial" w:cs="Arial" w:eastAsia="Arial" w:hAnsi="Arial"/>
                <w:color w:val="B0BEC5"/>
                <w:sz w:val="18"/>
                <w:szCs w:val="18"/>
              </w:rPr>
              <w:t xml:space="preserve">End-to-end tracker from pre-registration to certificate release</w:t>
            </w:r>
          </w:p>
        </w:tc>
        <w:tc>
          <w:tcPr>
            <w:tcW w:type="dxa" w:w="26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0D1B2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922A"/>
                <w:sz w:val="20"/>
                <w:szCs w:val="20"/>
              </w:rPr>
              <w:t xml:space="preserve">Client Enquiry
Management</w:t>
            </w:r>
          </w:p>
          <w:p>
            <w:r>
              <w:rPr>
                <w:rFonts w:ascii="Arial" w:cs="Arial" w:eastAsia="Arial" w:hAnsi="Arial"/>
                <w:color w:val="B0BEC5"/>
                <w:sz w:val="18"/>
                <w:szCs w:val="18"/>
              </w:rPr>
              <w:t xml:space="preserve">Capture, qualify and convert inbound leads into registered clients</w:t>
            </w:r>
          </w:p>
        </w:tc>
        <w:tc>
          <w:tcPr>
            <w:tcW w:type="dxa" w:w="26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0D1B2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922A"/>
                <w:sz w:val="20"/>
                <w:szCs w:val="20"/>
              </w:rPr>
              <w:t xml:space="preserve">Audit Scheduling
&amp; Coordination</w:t>
            </w:r>
          </w:p>
          <w:p>
            <w:r>
              <w:rPr>
                <w:rFonts w:ascii="Arial" w:cs="Arial" w:eastAsia="Arial" w:hAnsi="Arial"/>
                <w:color w:val="B0BEC5"/>
                <w:sz w:val="18"/>
                <w:szCs w:val="18"/>
              </w:rPr>
              <w:t xml:space="preserve">Propose dates, assign teams, route through multi-party approvals</w:t>
            </w:r>
          </w:p>
        </w:tc>
        <w:tc>
          <w:tcPr>
            <w:tcW w:type="dxa" w:w="26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0D1B2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922A"/>
                <w:sz w:val="20"/>
                <w:szCs w:val="20"/>
              </w:rPr>
              <w:t xml:space="preserve">Auditor Onboarding
&amp; Approvals</w:t>
            </w:r>
          </w:p>
          <w:p>
            <w:r>
              <w:rPr>
                <w:rFonts w:ascii="Arial" w:cs="Arial" w:eastAsia="Arial" w:hAnsi="Arial"/>
                <w:color w:val="B0BEC5"/>
                <w:sz w:val="18"/>
                <w:szCs w:val="18"/>
              </w:rPr>
              <w:t xml:space="preserve">Validate competence through a 3-level approval chain</w:t>
            </w:r>
          </w:p>
        </w:tc>
      </w:tr>
      <w:tr>
        <w:tc>
          <w:tcPr>
            <w:tcW w:type="dxa" w:w="26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2B3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922A"/>
                <w:sz w:val="20"/>
                <w:szCs w:val="20"/>
              </w:rPr>
              <w:t xml:space="preserve">Findings &amp; CAPA
Management</w:t>
            </w:r>
          </w:p>
          <w:p>
            <w:r>
              <w:rPr>
                <w:rFonts w:ascii="Arial" w:cs="Arial" w:eastAsia="Arial" w:hAnsi="Arial"/>
                <w:color w:val="B0BEC5"/>
                <w:sz w:val="18"/>
                <w:szCs w:val="18"/>
              </w:rPr>
              <w:t xml:space="preserve">Log NCs, release to auditee, track corrective actions to closure</w:t>
            </w:r>
          </w:p>
        </w:tc>
        <w:tc>
          <w:tcPr>
            <w:tcW w:type="dxa" w:w="26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2B3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922A"/>
                <w:sz w:val="20"/>
                <w:szCs w:val="20"/>
              </w:rPr>
              <w:t xml:space="preserve">Certification &amp;
Cert Delivery</w:t>
            </w:r>
          </w:p>
          <w:p>
            <w:r>
              <w:rPr>
                <w:rFonts w:ascii="Arial" w:cs="Arial" w:eastAsia="Arial" w:hAnsi="Arial"/>
                <w:color w:val="B0BEC5"/>
                <w:sz w:val="18"/>
                <w:szCs w:val="18"/>
              </w:rPr>
              <w:t xml:space="preserve">Issue, seal and dispatch ISO certificates with full audit trail</w:t>
            </w:r>
          </w:p>
        </w:tc>
        <w:tc>
          <w:tcPr>
            <w:tcW w:type="dxa" w:w="26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2B3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922A"/>
                <w:sz w:val="20"/>
                <w:szCs w:val="20"/>
              </w:rPr>
              <w:t xml:space="preserve">Reporting &amp;
Analytics</w:t>
            </w:r>
          </w:p>
          <w:p>
            <w:r>
              <w:rPr>
                <w:rFonts w:ascii="Arial" w:cs="Arial" w:eastAsia="Arial" w:hAnsi="Arial"/>
                <w:color w:val="B0BEC5"/>
                <w:sz w:val="18"/>
                <w:szCs w:val="18"/>
              </w:rPr>
              <w:t xml:space="preserve">Per-role dashboards, exportable reports, compliance status views</w:t>
            </w:r>
          </w:p>
        </w:tc>
        <w:tc>
          <w:tcPr>
            <w:tcW w:type="dxa" w:w="26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2B3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922A"/>
                <w:sz w:val="20"/>
                <w:szCs w:val="20"/>
              </w:rPr>
              <w:t xml:space="preserve">Role-Based
Access Control</w:t>
            </w:r>
          </w:p>
          <w:p>
            <w:r>
              <w:rPr>
                <w:rFonts w:ascii="Arial" w:cs="Arial" w:eastAsia="Arial" w:hAnsi="Arial"/>
                <w:color w:val="B0BEC5"/>
                <w:sz w:val="18"/>
                <w:szCs w:val="18"/>
              </w:rPr>
              <w:t xml:space="preserve">6 distinct roles each with tailored screens and permissions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Role Dashboards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Every user logs in to a personalised dashboard tailored to their role and responsibilities</w:t>
      </w:r>
    </w:p>
    <w:p>
      <w:pPr>
        <w:spacing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4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80"/>
            </w:tblGrid>
            <w:tr>
              <w:tc>
                <w:tcPr>
                  <w:tcW w:type="dxa" w:w="3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65C0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Audit Coordinator</w:t>
                  </w:r>
                </w:p>
              </w:tc>
            </w:tr>
            <w:tr>
              <w:tc>
                <w:tcPr>
                  <w:tcW w:type="dxa" w:w="3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F6F9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37474F"/>
                      <w:sz w:val="18"/>
                      <w:szCs w:val="18"/>
                    </w:rPr>
                    <w:t xml:space="preserve">Central operator: manages clients, schedules, auditor assignments, certificates, and all cross-role coordination.</w:t>
                  </w:r>
                </w:p>
              </w:tc>
            </w:tr>
          </w:tbl>
          <w:p/>
        </w:tc>
        <w:tc>
          <w:tcPr>
            <w:tcW w:type="dxa" w:w="3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4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80"/>
            </w:tblGrid>
            <w:tr>
              <w:tc>
                <w:tcPr>
                  <w:tcW w:type="dxa" w:w="3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838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Lead Auditor</w:t>
                  </w:r>
                </w:p>
              </w:tc>
            </w:tr>
            <w:tr>
              <w:tc>
                <w:tcPr>
                  <w:tcW w:type="dxa" w:w="3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F6F9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37474F"/>
                      <w:sz w:val="18"/>
                      <w:szCs w:val="18"/>
                    </w:rPr>
                    <w:t xml:space="preserve">Reviews schedules, leads field audits, approves or rejects client corrective action submissions.</w:t>
                  </w:r>
                </w:p>
              </w:tc>
            </w:tr>
          </w:tbl>
          <w:p/>
        </w:tc>
        <w:tc>
          <w:tcPr>
            <w:tcW w:type="dxa" w:w="3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4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80"/>
            </w:tblGrid>
            <w:tr>
              <w:tc>
                <w:tcPr>
                  <w:tcW w:type="dxa" w:w="3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58B2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Auditor</w:t>
                  </w:r>
                </w:p>
              </w:tc>
            </w:tr>
            <w:tr>
              <w:tc>
                <w:tcPr>
                  <w:tcW w:type="dxa" w:w="3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F6F9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37474F"/>
                      <w:sz w:val="18"/>
                      <w:szCs w:val="18"/>
                    </w:rPr>
                    <w:t xml:space="preserve">Confirms schedule availability, conducts audits, records findings, submits audit reports.</w:t>
                  </w:r>
                </w:p>
              </w:tc>
            </w:tr>
          </w:tbl>
          <w:p/>
        </w:tc>
      </w:tr>
      <w:tr>
        <w:tc>
          <w:tcPr>
            <w:tcW w:type="dxa" w:w="3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4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80"/>
            </w:tblGrid>
            <w:tr>
              <w:tc>
                <w:tcPr>
                  <w:tcW w:type="dxa" w:w="3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A1B9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Auditee (Client)</w:t>
                  </w:r>
                </w:p>
              </w:tc>
            </w:tr>
            <w:tr>
              <w:tc>
                <w:tcPr>
                  <w:tcW w:type="dxa" w:w="3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F6F9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37474F"/>
                      <w:sz w:val="18"/>
                      <w:szCs w:val="18"/>
                    </w:rPr>
                    <w:t xml:space="preserve">Receives application forms, approves audit schedules, submits corrective actions with evidence files.</w:t>
                  </w:r>
                </w:p>
              </w:tc>
            </w:tr>
          </w:tbl>
          <w:p/>
        </w:tc>
        <w:tc>
          <w:tcPr>
            <w:tcW w:type="dxa" w:w="3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4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80"/>
            </w:tblGrid>
            <w:tr>
              <w:tc>
                <w:tcPr>
                  <w:tcW w:type="dxa" w:w="3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F360C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Management</w:t>
                  </w:r>
                </w:p>
              </w:tc>
            </w:tr>
            <w:tr>
              <w:tc>
                <w:tcPr>
                  <w:tcW w:type="dxa" w:w="3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F6F9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37474F"/>
                      <w:sz w:val="18"/>
                      <w:szCs w:val="18"/>
                    </w:rPr>
                    <w:t xml:space="preserve">Final approver for auditor onboarding, assigns audit teams, manages credentials and global settings.</w:t>
                  </w:r>
                </w:p>
              </w:tc>
            </w:tr>
          </w:tbl>
          <w:p/>
        </w:tc>
        <w:tc>
          <w:tcPr>
            <w:tcW w:type="dxa" w:w="34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4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80"/>
            </w:tblGrid>
            <w:tr>
              <w:tc>
                <w:tcPr>
                  <w:tcW w:type="dxa" w:w="3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95C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Client Coordinator</w:t>
                  </w:r>
                </w:p>
              </w:tc>
            </w:tr>
            <w:tr>
              <w:tc>
                <w:tcPr>
                  <w:tcW w:type="dxa" w:w="3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F6F9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37474F"/>
                      <w:sz w:val="18"/>
                      <w:szCs w:val="18"/>
                    </w:rPr>
                    <w:t xml:space="preserve">Monitors client certification portfolio, due dates, audit reports, and surveillance schedules.</w:t>
                  </w:r>
                </w:p>
              </w:tc>
            </w:tr>
          </w:tbl>
          <w:p/>
        </w:tc>
      </w:tr>
    </w:tbl>
    <w:p>
      <w:pPr>
        <w:sectPr>
          <w:headerReference w:type="default" r:id="rId8"/>
          <w:footerReference w:type="default" r:id="rId9"/>
          <w:pgSz w:w="12240" w:h="15840" w:orient="portrait"/>
          <w:pgMar w:top="900" w:right="900" w:bottom="900" w:left="900" w:header="708" w:footer="708" w:gutter="0"/>
          <w:pgNumType/>
          <w:docGrid w:linePitch="360"/>
        </w:sectPr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Modules &amp; Features</w:t>
            </w:r>
          </w:p>
        </w:tc>
      </w:tr>
    </w:tbl>
    <w:p>
      <w:pPr>
        <w:spacing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4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Highlights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Audit Workflow
Management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Visual 14-stage certification tracker: Pre-Registration → Coordinator Assigned → Requirements Reviewed → Schedule Proposed → Auditors Assigned → Auditee Approval → Auditor Approval → Audit In Progress → Audit Completed → Findings → CAPA → Review → Certification Released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Smart Assign Suggest: AI-assisted auditor recommendation based on specialization and availability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Workflow Timeline: colour-coded step-by-step progress indicator per client engagement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Real-time stage updates visible to all roles simultaneously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Client Enquiry
&amp; Registration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Multi-source lead capture: Website, Referral, Email, Phone, Trade Show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Status pipeline: New → Contacted → Qualified → Converted / Rejected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One-click conversion from enquiry to registered client with auto Client ID (CLI-XXXX)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Fields: Company, Contact, Email, Phone, Country, Industry, Employee Count, Standards of Interest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Application
Dispatch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Sends application forms to clients via Email, WhatsApp, or Portal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Delivery tracking per dispatch record (Sent / Delivered / Pending / Failed)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EmailJS integration for automated branded email delivery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Dispatch history log with timestamps and method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Audit Scheduling
&amp; Coordination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Create schedules with Audit Type: Stage 1, Stage 2, Surveillance, Recertification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Assign Lead Auditor and Auditor from approved pool with automated email notifications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Multi-party approval chain: Coordinator → Auditee approval → Auditor 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Automatic email notification to auditee on schedule approval via EmailJS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Fields: Organisation, Standard, Date, Duration, Location, Auditor Team, Status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Findings &amp; CAPA
Management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Log non-conformities (Major NC, Minor NC), Observations, and Opportunities for Improvement (OFI)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Finding fields: Clause reference, description, severity, evidence, due date, assigned auditor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CAPA workflow: Raised → Released to Auditee → Actioned → Reviewed → Closed / Rejected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Evidence file uploads by auditee (PDF, XLSX, JPG, DOCX) with download by auditor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Root cause analysis, immediate correction, and long-term corrective action tracking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Certification &amp;
Certificate Delivery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Issue ISO certificates with auto-generated Certificate ID (CERT-YYYY-XXXX)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Fields: Standard, Client, Issue Date, Validity (months), Scope, Renewal Period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Certificate delivery triggers automated email to client with certificate details and expiry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Supports ISO 9001:2015, ISO 14001:2015, ISO 45001:2018, ISO 27001:2022, ISO 22000:2018, ISO 42001:2023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Surveillance and recertification scheduling built in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Auditor Onboarding
&amp; Approvals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3-level approval chain: Audit Coordinator → Lead Auditor →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Auditor profile: Name, Email, Specialization, Department, Country, Certifications held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Approval / Rejection with mandatory comments at each 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Approved auditors automatically available in scheduling and assignment dropdowns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Reporting &amp;
Audit Reports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Formal audit report: Report Number, Type, Standard, Audit Date, Lead Auditor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Report sections: Executive Summary, Scope, Findings, CAPA status, Conclusion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Finding counts, corrective action completion rates, conclusion (Satisfactory / Unsatisfactory)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Downloadable report per audit engagement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Per-role analytics dashboards with KPI cards and activity feeds</w:t>
            </w:r>
          </w:p>
        </w:tc>
      </w:tr>
    </w:tbl>
    <w:p>
      <w:pPr>
        <w:sectPr>
          <w:headerReference w:type="default" r:id="rId10"/>
          <w:footerReference w:type="default" r:id="rId11"/>
          <w:pgSz w:w="12240" w:h="15840" w:orient="portrait"/>
          <w:pgMar w:top="900" w:right="900" w:bottom="900" w:left="900" w:header="708" w:footer="708" w:gutter="0"/>
          <w:pgNumType/>
          <w:docGrid w:linePitch="360"/>
        </w:sectPr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Unique Features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What sets CertiSphere apart is its focus on the complete certification body workflow, with features designed for every stakeholder in the process:</w:t>
      </w:r>
    </w:p>
    <w:p>
      <w:pPr>
        <w:spacing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088"/>
            <w:tcBorders>
              <w:top w:val="single" w:color="E8EAF0" w:sz="4"/>
              <w:left w:val="single" w:color="E8EAF0" w:sz="4"/>
              <w:bottom w:val="single" w:color="E8EAF0" w:sz="4"/>
              <w:right w:val="single" w:color="E8EAF0" w:sz="4"/>
            </w:tcBorders>
            <w:shd w:fill="F4F6F9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Segoe UI Emoji" w:cs="Segoe UI Emoji" w:eastAsia="Segoe UI Emoji" w:hAnsi="Segoe UI Emoji"/>
                <w:sz w:val="40"/>
                <w:szCs w:val="40"/>
              </w:rPr>
              <w:t xml:space="preserve">🔄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14-Stage Audit
Workflow Engine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07D8B"/>
                <w:sz w:val="17"/>
                <w:szCs w:val="17"/>
              </w:rPr>
              <w:t xml:space="preserve">From pre-registration to certificate release</w:t>
            </w:r>
          </w:p>
        </w:tc>
        <w:tc>
          <w:tcPr>
            <w:tcW w:type="dxa" w:w="2088"/>
            <w:tcBorders>
              <w:top w:val="single" w:color="E8EAF0" w:sz="4"/>
              <w:left w:val="single" w:color="E8EAF0" w:sz="4"/>
              <w:bottom w:val="single" w:color="E8EAF0" w:sz="4"/>
              <w:right w:val="single" w:color="E8EAF0" w:sz="4"/>
            </w:tcBorders>
            <w:shd w:fill="F4F6F9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Segoe UI Emoji" w:cs="Segoe UI Emoji" w:eastAsia="Segoe UI Emoji" w:hAnsi="Segoe UI Emoji"/>
                <w:sz w:val="40"/>
                <w:szCs w:val="40"/>
              </w:rPr>
              <w:t xml:space="preserve">👥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Multi-Role
Dashboards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07D8B"/>
                <w:sz w:val="17"/>
                <w:szCs w:val="17"/>
              </w:rPr>
              <w:t xml:space="preserve">6 role-specific portals, each with tailored data</w:t>
            </w:r>
          </w:p>
        </w:tc>
        <w:tc>
          <w:tcPr>
            <w:tcW w:type="dxa" w:w="2088"/>
            <w:tcBorders>
              <w:top w:val="single" w:color="E8EAF0" w:sz="4"/>
              <w:left w:val="single" w:color="E8EAF0" w:sz="4"/>
              <w:bottom w:val="single" w:color="E8EAF0" w:sz="4"/>
              <w:right w:val="single" w:color="E8EAF0" w:sz="4"/>
            </w:tcBorders>
            <w:shd w:fill="F4F6F9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Segoe UI Emoji" w:cs="Segoe UI Emoji" w:eastAsia="Segoe UI Emoji" w:hAnsi="Segoe UI Emoji"/>
                <w:sz w:val="40"/>
                <w:szCs w:val="40"/>
              </w:rPr>
              <w:t xml:space="preserve">🌍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Global Multi-Country
Support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07D8B"/>
                <w:sz w:val="17"/>
                <w:szCs w:val="17"/>
              </w:rPr>
              <w:t xml:space="preserve">14+ countries with localised configuration</w:t>
            </w:r>
          </w:p>
        </w:tc>
        <w:tc>
          <w:tcPr>
            <w:tcW w:type="dxa" w:w="2088"/>
            <w:tcBorders>
              <w:top w:val="single" w:color="E8EAF0" w:sz="4"/>
              <w:left w:val="single" w:color="E8EAF0" w:sz="4"/>
              <w:bottom w:val="single" w:color="E8EAF0" w:sz="4"/>
              <w:right w:val="single" w:color="E8EAF0" w:sz="4"/>
            </w:tcBorders>
            <w:shd w:fill="F4F6F9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Segoe UI Emoji" w:cs="Segoe UI Emoji" w:eastAsia="Segoe UI Emoji" w:hAnsi="Segoe UI Emoji"/>
                <w:sz w:val="40"/>
                <w:szCs w:val="40"/>
              </w:rPr>
              <w:t xml:space="preserve">🤖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AI Smart Assign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07D8B"/>
                <w:sz w:val="17"/>
                <w:szCs w:val="17"/>
              </w:rPr>
              <w:t xml:space="preserve">AI-powered auditor recommendation engine</w:t>
            </w:r>
          </w:p>
        </w:tc>
        <w:tc>
          <w:tcPr>
            <w:tcW w:type="dxa" w:w="2088"/>
            <w:tcBorders>
              <w:top w:val="single" w:color="E8EAF0" w:sz="4"/>
              <w:left w:val="single" w:color="E8EAF0" w:sz="4"/>
              <w:bottom w:val="single" w:color="E8EAF0" w:sz="4"/>
              <w:right w:val="single" w:color="E8EAF0" w:sz="4"/>
            </w:tcBorders>
            <w:shd w:fill="F4F6F9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Segoe UI Emoji" w:cs="Segoe UI Emoji" w:eastAsia="Segoe UI Emoji" w:hAnsi="Segoe UI Emoji"/>
                <w:sz w:val="40"/>
                <w:szCs w:val="40"/>
              </w:rPr>
              <w:t xml:space="preserve">📊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Real-Time KPI
Dashboards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07D8B"/>
                <w:sz w:val="17"/>
                <w:szCs w:val="17"/>
              </w:rPr>
              <w:t xml:space="preserve">Live metrics for every role and module</w:t>
            </w:r>
          </w:p>
        </w:tc>
      </w:tr>
    </w:tbl>
    <w:p>
      <w:pPr>
        <w:spacing w:after="4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088"/>
            <w:tcBorders>
              <w:top w:val="single" w:color="E8EAF0" w:sz="4"/>
              <w:left w:val="single" w:color="E8EAF0" w:sz="4"/>
              <w:bottom w:val="single" w:color="E8EAF0" w:sz="4"/>
              <w:right w:val="single" w:color="E8EAF0" w:sz="4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Segoe UI Emoji" w:cs="Segoe UI Emoji" w:eastAsia="Segoe UI Emoji" w:hAnsi="Segoe UI Emoji"/>
                <w:sz w:val="40"/>
                <w:szCs w:val="40"/>
              </w:rPr>
              <w:t xml:space="preserve">📧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Automated Email
Notifications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07D8B"/>
                <w:sz w:val="17"/>
                <w:szCs w:val="17"/>
              </w:rPr>
              <w:t xml:space="preserve">EmailJS on schedule approval and cert delivery</w:t>
            </w:r>
          </w:p>
        </w:tc>
        <w:tc>
          <w:tcPr>
            <w:tcW w:type="dxa" w:w="2088"/>
            <w:tcBorders>
              <w:top w:val="single" w:color="E8EAF0" w:sz="4"/>
              <w:left w:val="single" w:color="E8EAF0" w:sz="4"/>
              <w:bottom w:val="single" w:color="E8EAF0" w:sz="4"/>
              <w:right w:val="single" w:color="E8EAF0" w:sz="4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Segoe UI Emoji" w:cs="Segoe UI Emoji" w:eastAsia="Segoe UI Emoji" w:hAnsi="Segoe UI Emoji"/>
                <w:sz w:val="40"/>
                <w:szCs w:val="40"/>
              </w:rPr>
              <w:t xml:space="preserve">🔒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Role-Based Access
Control (RBAC)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07D8B"/>
                <w:sz w:val="17"/>
                <w:szCs w:val="17"/>
              </w:rPr>
              <w:t xml:space="preserve">Fine-grained permissions per role and module</w:t>
            </w:r>
          </w:p>
        </w:tc>
        <w:tc>
          <w:tcPr>
            <w:tcW w:type="dxa" w:w="2088"/>
            <w:tcBorders>
              <w:top w:val="single" w:color="E8EAF0" w:sz="4"/>
              <w:left w:val="single" w:color="E8EAF0" w:sz="4"/>
              <w:bottom w:val="single" w:color="E8EAF0" w:sz="4"/>
              <w:right w:val="single" w:color="E8EAF0" w:sz="4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Segoe UI Emoji" w:cs="Segoe UI Emoji" w:eastAsia="Segoe UI Emoji" w:hAnsi="Segoe UI Emoji"/>
                <w:sz w:val="40"/>
                <w:szCs w:val="40"/>
              </w:rPr>
              <w:t xml:space="preserve">☁️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Cloud Database
(Supabase)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07D8B"/>
                <w:sz w:val="17"/>
                <w:szCs w:val="17"/>
              </w:rPr>
              <w:t xml:space="preserve">PostgreSQL with Row-Level Security (RLS)</w:t>
            </w:r>
          </w:p>
        </w:tc>
        <w:tc>
          <w:tcPr>
            <w:tcW w:type="dxa" w:w="2088"/>
            <w:tcBorders>
              <w:top w:val="single" w:color="E8EAF0" w:sz="4"/>
              <w:left w:val="single" w:color="E8EAF0" w:sz="4"/>
              <w:bottom w:val="single" w:color="E8EAF0" w:sz="4"/>
              <w:right w:val="single" w:color="E8EAF0" w:sz="4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Segoe UI Emoji" w:cs="Segoe UI Emoji" w:eastAsia="Segoe UI Emoji" w:hAnsi="Segoe UI Emoji"/>
                <w:sz w:val="40"/>
                <w:szCs w:val="40"/>
              </w:rPr>
              <w:t xml:space="preserve">📄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Certificate Lifecycle
Management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07D8B"/>
                <w:sz w:val="17"/>
                <w:szCs w:val="17"/>
              </w:rPr>
              <w:t xml:space="preserve">Issue, track, renew and deliver certificates</w:t>
            </w:r>
          </w:p>
        </w:tc>
        <w:tc>
          <w:tcPr>
            <w:tcW w:type="dxa" w:w="2088"/>
            <w:tcBorders>
              <w:top w:val="single" w:color="E8EAF0" w:sz="4"/>
              <w:left w:val="single" w:color="E8EAF0" w:sz="4"/>
              <w:bottom w:val="single" w:color="E8EAF0" w:sz="4"/>
              <w:right w:val="single" w:color="E8EAF0" w:sz="4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Segoe UI Emoji" w:cs="Segoe UI Emoji" w:eastAsia="Segoe UI Emoji" w:hAnsi="Segoe UI Emoji"/>
                <w:sz w:val="40"/>
                <w:szCs w:val="40"/>
              </w:rPr>
              <w:t xml:space="preserve">🗃️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Audit Trails &amp;
Activity Logs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07D8B"/>
                <w:sz w:val="17"/>
                <w:szCs w:val="17"/>
              </w:rPr>
              <w:t xml:space="preserve">Full history of every action and data change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Security &amp; Compliance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CertiSphere is built on a security-first architecture, leveraging Supabase enterprise-grade infrastructure to ensure data confidentiality, integrity, and availability for all users.</w:t>
      </w:r>
    </w:p>
    <w:p>
      <w:pPr>
        <w:spacing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5640"/>
      </w:tblGrid>
      <w:tr>
        <w:tc>
          <w:tcPr>
            <w:tcW w:type="dxa" w:w="16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
Security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Supabase Auth with JWT session tokens; sessions persist securely across page reloads.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Data Encryption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AES-256 encryption at rest; TLS 1.3 in transit via Supabase managed infrastructure.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Row-Level Security (RLS)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PostgreSQL RLS policies ensure users can only access data for their organisation and role.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Role-Based Access Control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Six distinct roles with fine-grained module-level permissions; no cross-role data leakage.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Audit Trails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StorageProxy logs every data write; complete history of changes per record.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Hosted Infrastructure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Deployed on Supabase cloud (South Asia / Mumbai region); ISO 27001-aligned infrastructure.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Session Management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onAuthStateChange listener handles sign-in, sign-out, and tab synchronisation securely.</w:t>
            </w:r>
          </w:p>
        </w:tc>
      </w:tr>
    </w:tbl>
    <w:p>
      <w:pPr>
        <w:sectPr>
          <w:headerReference w:type="default" r:id="rId12"/>
          <w:footerReference w:type="default" r:id="rId13"/>
          <w:pgSz w:w="12240" w:h="15840" w:orient="portrait"/>
          <w:pgMar w:top="900" w:right="900" w:bottom="900" w:left="900" w:header="708" w:footer="708" w:gutter="0"/>
          <w:pgNumType/>
          <w:docGrid w:linePitch="360"/>
        </w:sectPr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Key Benefits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CertiSphere simplifies and scales certification management, delivering measurable value across every team involved in the audit and certification process.</w:t>
      </w:r>
    </w:p>
    <w:p>
      <w:pPr>
        <w:spacing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4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End-to-End Lifecycle
Management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Manage the entire certification journey on one platform, from first enquiry to certificate delivery and renewal, with zero process gaps.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ACC1"/>
                <w:sz w:val="20"/>
                <w:szCs w:val="20"/>
              </w:rPr>
              <w:t xml:space="preserve">Multi-Role
Collaboration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Six role-specific portals ensure every stakeholder sees exactly what they need and nothing they do not.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Real-Time Audit
Tracking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Every stage update is immediately visible across roles. One live 14-stage tracker per engagement.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20"/>
                <w:szCs w:val="20"/>
              </w:rPr>
              <w:t xml:space="preserve">Automated
Notifications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EmailJS triggers instant notifications on schedule approval and certificate issuance, without manual follow-up.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Global Multi-Country
Readiness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Supports 14+ countries with localised configuration. Manage multi-country, multi-standard programmes under one subscription.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Faster Certificate
Issuance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Structured CAPA workflows, evidence tracking, and one-click certificate generation cut turnaround time significantly.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8B2F"/>
                <w:sz w:val="20"/>
                <w:szCs w:val="20"/>
              </w:rPr>
              <w:t xml:space="preserve">Cloud-Backed
Data Persistence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Supabase PostgreSQL stores all data permanently. StorageProxy mirrors every app write to the cloud automatically.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Deployment Model</w:t>
            </w:r>
          </w:p>
        </w:tc>
      </w:tr>
    </w:tbl>
    <w:p>
      <w:pPr>
        <w:spacing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4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00ACC1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SaaS / Cloud Model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Hosted on Supabase managed cloud infrastructure (South Asia / Mumbai). Continuous availability with automatic data sync, backups, and security patches.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1565C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Self-Hosted / On-Premise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Deploy within your own infrastructure for organisations with strict data residency or compliance requirements. Environment variables configure the Supabase connection.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Supported ISO Standards:</w:t>
      </w:r>
    </w:p>
    <w:p>
      <w:pPr>
        <w:spacing w:after="4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740"/>
        <w:gridCol w:w="1740"/>
        <w:gridCol w:w="1740"/>
        <w:gridCol w:w="1740"/>
        <w:gridCol w:w="1740"/>
      </w:tblGrid>
      <w:tr>
        <w:tc>
          <w:tcPr>
            <w:tcW w:type="dxa" w:w="174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ISO 9001:2015</w:t>
            </w:r>
          </w:p>
        </w:tc>
        <w:tc>
          <w:tcPr>
            <w:tcW w:type="dxa" w:w="174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ISO 14001:2015</w:t>
            </w:r>
          </w:p>
        </w:tc>
        <w:tc>
          <w:tcPr>
            <w:tcW w:type="dxa" w:w="174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ISO 45001:2018</w:t>
            </w:r>
          </w:p>
        </w:tc>
        <w:tc>
          <w:tcPr>
            <w:tcW w:type="dxa" w:w="174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ISO 27001:2022</w:t>
            </w:r>
          </w:p>
        </w:tc>
        <w:tc>
          <w:tcPr>
            <w:tcW w:type="dxa" w:w="174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ISO 22000:2018</w:t>
            </w:r>
          </w:p>
        </w:tc>
        <w:tc>
          <w:tcPr>
            <w:tcW w:type="dxa" w:w="1740"/>
            <w:tcBorders>
              <w:top w:val="single" w:color="00ACC1" w:sz="4"/>
              <w:left w:val="single" w:color="00ACC1" w:sz="4"/>
              <w:bottom w:val="single" w:color="00ACC1" w:sz="4"/>
              <w:right w:val="single" w:color="00ACC1" w:sz="4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ISO 42001:2023</w:t>
            </w:r>
          </w:p>
        </w:tc>
      </w:tr>
    </w:tbl>
    <w:p>
      <w:pPr>
        <w:sectPr>
          <w:headerReference w:type="default" r:id="rId14"/>
          <w:footerReference w:type="default" r:id="rId15"/>
          <w:pgSz w:w="12240" w:h="15840" w:orient="portrait"/>
          <w:pgMar w:top="900" w:right="900" w:bottom="900" w:left="900" w:header="708" w:footer="708" w:gutter="0"/>
          <w:pgNumType/>
          <w:docGrid w:linePitch="360"/>
        </w:sectPr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Who Should Use CertiSphere?</w:t>
            </w:r>
          </w:p>
        </w:tc>
      </w:tr>
    </w:tbl>
    <w:p>
      <w:pPr>
        <w:spacing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5040"/>
      </w:tblGrid>
      <w:tr>
        <w:tc>
          <w:tcPr>
            <w:tcW w:type="dxa" w:w="16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Users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Audit Coordinators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Manage the entire certification lifecycle across multiple clients and standards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Lead Auditors &amp; Auditors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Plan and execute audits, manage findings, and review corrective actions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Quality &amp; Compliance Managers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Track certification status, surveillance schedules, and audit outcomes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Management &amp; CXOs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Approve teams, monitor programme-wide KPIs, and oversee auditor competence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Client / Auditee Contacts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Review applications, approve schedules, and submit corrective actions with evidence</w:t>
            </w:r>
          </w:p>
        </w:tc>
      </w:tr>
    </w:tbl>
    <w:p>
      <w:pPr>
        <w:spacing w:after="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5040"/>
      </w:tblGrid>
      <w:tr>
        <w:tc>
          <w:tcPr>
            <w:tcW w:type="dxa" w:w="16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C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Industries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Certification Bodies &amp; CABs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ISO 9001, 14001, 45001, 27001 and multi-standard certification programmes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Manufacturing &amp; Engineering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ISO 9001, ISO 45001 quality and safety management system audits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IT / ITES &amp; SaaS Companies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ISO 27001 information security and ISO 9001 quality certifications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Healthcare &amp; Pharma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ISO 13485, ISO 22000 and regulatory compliance audits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Food &amp; Beverage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ISO 22000 food safety management system certification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9"/>
                <w:szCs w:val="19"/>
              </w:rPr>
              <w:t xml:space="preserve">Consulting &amp; Audit Firms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Delivery backbone for managing client audits across standards and regions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9922A"/>
                <w:sz w:val="36"/>
                <w:szCs w:val="36"/>
              </w:rPr>
              <w:t xml:space="preserve">Experience CertiSphere in Action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B0BEC5"/>
                <w:sz w:val="20"/>
                <w:szCs w:val="20"/>
              </w:rPr>
              <w:t xml:space="preserve">Discover how CertiSphere can streamline your certification workflows, eliminate paperwork, and accelerate certificate issuance.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✔  Personalised walkthrough     ✔  Live Q&amp;A with our team     ✔  Tailored to your certification body's needs</w:t>
            </w:r>
          </w:p>
          <w:p>
            <w:pPr>
              <w:spacing w:after="60"/>
            </w:pP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Contact us to schedule a demo: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00ACC1"/>
                <w:sz w:val="20"/>
                <w:szCs w:val="20"/>
              </w:rPr>
              <w:t xml:space="preserve">🌐  www.certisphere.qmicssolutions.com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ACC1"/>
                <w:sz w:val="20"/>
                <w:szCs w:val="20"/>
              </w:rPr>
              <w:t xml:space="preserve">📧  info@qmicssolutions.com  |  praveen.gangarapu@qmicssolutions.com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607D8B"/>
          <w:sz w:val="17"/>
          <w:szCs w:val="17"/>
        </w:rPr>
        <w:t xml:space="preserve">CertiSphere is developed and maintained by Qmics Solutions  —  Powering Global Certification Excellence</w:t>
      </w:r>
    </w:p>
    <w:sectPr>
      <w:headerReference w:type="default" r:id="rId16"/>
      <w:footerReference w:type="default" r:id="rId1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07D8B"/>
        <w:sz w:val="18"/>
        <w:szCs w:val="18"/>
      </w:rPr>
      <w:t xml:space="preserve">🌐 www.certisphere.qmicssolutions.com  |  📧 info@qmicssolutions.com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07D8B"/>
        <w:sz w:val="18"/>
        <w:szCs w:val="18"/>
      </w:rPr>
      <w:t xml:space="preserve">🌐 www.certisphere.qmicssolutions.com  |  📧 info@qmicssolutions.com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07D8B"/>
        <w:sz w:val="18"/>
        <w:szCs w:val="18"/>
      </w:rPr>
      <w:t xml:space="preserve">🌐 www.certisphere.qmicssolutions.com  |  📧 info@qmicssolutions.com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07D8B"/>
        <w:sz w:val="18"/>
        <w:szCs w:val="18"/>
      </w:rPr>
      <w:t xml:space="preserve">🌐 www.certisphere.qmicssolutions.com  |  📧 info@qmicssolutions.com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07D8B"/>
        <w:sz w:val="18"/>
        <w:szCs w:val="18"/>
      </w:rPr>
      <w:t xml:space="preserve">🌐 www.certisphere.qmicssolutions.com  |  📧 info@qmicssolutions.com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07D8B"/>
        <w:sz w:val="18"/>
        <w:szCs w:val="18"/>
      </w:rPr>
      <w:t xml:space="preserve">🌐 www.certisphere.qmicssolutions.com  |  📧 info@qmicssolutions.com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000"/>
      <w:gridCol w:w="7440"/>
    </w:tblGrid>
    <w:tr>
      <w:tc>
        <w:tcPr>
          <w:tcW w:type="dxa" w:w="3000"/>
          <w:tcBorders>
            <w:top w:val="none" w:color="FFFFFF" w:sz="0"/>
            <w:left w:val="none" w:color="FFFFFF" w:sz="0"/>
            <w:bottom w:val="single" w:color="CCCCCC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r>
            <w:drawing>
              <wp:inline distT="0" distB="0" distL="0" distR="0">
                <wp:extent cx="1047750" cy="2095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209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440"/>
          <w:tcBorders>
            <w:top w:val="none" w:color="FFFFFF" w:sz="0"/>
            <w:left w:val="none" w:color="FFFFFF" w:sz="0"/>
            <w:bottom w:val="single" w:color="CCCCCC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607D8B"/>
              <w:sz w:val="16"/>
              <w:szCs w:val="16"/>
            </w:rPr>
            <w:t xml:space="preserve">www.certisphere.qmicssolutions.com  |  Technical Data Sheet</w:t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000"/>
      <w:gridCol w:w="7440"/>
    </w:tblGrid>
    <w:tr>
      <w:tc>
        <w:tcPr>
          <w:tcW w:type="dxa" w:w="3000"/>
          <w:tcBorders>
            <w:top w:val="none" w:color="FFFFFF" w:sz="0"/>
            <w:left w:val="none" w:color="FFFFFF" w:sz="0"/>
            <w:bottom w:val="single" w:color="CCCCCC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r>
            <w:drawing>
              <wp:inline distT="0" distB="0" distL="0" distR="0">
                <wp:extent cx="1047750" cy="2095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209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440"/>
          <w:tcBorders>
            <w:top w:val="none" w:color="FFFFFF" w:sz="0"/>
            <w:left w:val="none" w:color="FFFFFF" w:sz="0"/>
            <w:bottom w:val="single" w:color="CCCCCC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607D8B"/>
              <w:sz w:val="16"/>
              <w:szCs w:val="16"/>
            </w:rPr>
            <w:t xml:space="preserve">www.certisphere.qmicssolutions.com  |  Technical Data Sheet</w:t>
          </w:r>
        </w:p>
      </w:tc>
    </w:tr>
  </w:tbl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000"/>
      <w:gridCol w:w="7440"/>
    </w:tblGrid>
    <w:tr>
      <w:tc>
        <w:tcPr>
          <w:tcW w:type="dxa" w:w="3000"/>
          <w:tcBorders>
            <w:top w:val="none" w:color="FFFFFF" w:sz="0"/>
            <w:left w:val="none" w:color="FFFFFF" w:sz="0"/>
            <w:bottom w:val="single" w:color="CCCCCC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r>
            <w:drawing>
              <wp:inline distT="0" distB="0" distL="0" distR="0">
                <wp:extent cx="1047750" cy="2095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209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440"/>
          <w:tcBorders>
            <w:top w:val="none" w:color="FFFFFF" w:sz="0"/>
            <w:left w:val="none" w:color="FFFFFF" w:sz="0"/>
            <w:bottom w:val="single" w:color="CCCCCC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607D8B"/>
              <w:sz w:val="16"/>
              <w:szCs w:val="16"/>
            </w:rPr>
            <w:t xml:space="preserve">www.certisphere.qmicssolutions.com  |  Technical Data Sheet</w:t>
          </w:r>
        </w:p>
      </w:tc>
    </w:tr>
  </w:tbl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000"/>
      <w:gridCol w:w="7440"/>
    </w:tblGrid>
    <w:tr>
      <w:tc>
        <w:tcPr>
          <w:tcW w:type="dxa" w:w="3000"/>
          <w:tcBorders>
            <w:top w:val="none" w:color="FFFFFF" w:sz="0"/>
            <w:left w:val="none" w:color="FFFFFF" w:sz="0"/>
            <w:bottom w:val="single" w:color="CCCCCC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r>
            <w:drawing>
              <wp:inline distT="0" distB="0" distL="0" distR="0">
                <wp:extent cx="1047750" cy="2095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209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440"/>
          <w:tcBorders>
            <w:top w:val="none" w:color="FFFFFF" w:sz="0"/>
            <w:left w:val="none" w:color="FFFFFF" w:sz="0"/>
            <w:bottom w:val="single" w:color="CCCCCC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607D8B"/>
              <w:sz w:val="16"/>
              <w:szCs w:val="16"/>
            </w:rPr>
            <w:t xml:space="preserve">www.certisphere.qmicssolutions.com  |  Technical Data Sheet</w:t>
          </w:r>
        </w:p>
      </w:tc>
    </w:tr>
  </w:tbl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000"/>
      <w:gridCol w:w="7440"/>
    </w:tblGrid>
    <w:tr>
      <w:tc>
        <w:tcPr>
          <w:tcW w:type="dxa" w:w="3000"/>
          <w:tcBorders>
            <w:top w:val="none" w:color="FFFFFF" w:sz="0"/>
            <w:left w:val="none" w:color="FFFFFF" w:sz="0"/>
            <w:bottom w:val="single" w:color="CCCCCC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r>
            <w:drawing>
              <wp:inline distT="0" distB="0" distL="0" distR="0">
                <wp:extent cx="1047750" cy="2095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209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440"/>
          <w:tcBorders>
            <w:top w:val="none" w:color="FFFFFF" w:sz="0"/>
            <w:left w:val="none" w:color="FFFFFF" w:sz="0"/>
            <w:bottom w:val="single" w:color="CCCCCC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607D8B"/>
              <w:sz w:val="16"/>
              <w:szCs w:val="16"/>
            </w:rPr>
            <w:t xml:space="preserve">www.certisphere.qmicssolutions.com  |  Technical Data Sheet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74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header" Target="header3.xml"/><Relationship Id="rId13" Type="http://schemas.openxmlformats.org/officeDocument/2006/relationships/footer" Target="footer4.xml"/><Relationship Id="rId14" Type="http://schemas.openxmlformats.org/officeDocument/2006/relationships/header" Target="header4.xml"/><Relationship Id="rId15" Type="http://schemas.openxmlformats.org/officeDocument/2006/relationships/footer" Target="footer5.xml"/><Relationship Id="rId16" Type="http://schemas.openxmlformats.org/officeDocument/2006/relationships/header" Target="header5.xml"/><Relationship Id="rId17" Type="http://schemas.openxmlformats.org/officeDocument/2006/relationships/footer" Target="footer6.xml"/><Relationship Id="rId18" Type="http://schemas.openxmlformats.org/officeDocument/2006/relationships/image" Target="media/5e558972bcde09684fbba8e1fe674588ff182eb4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e558972bcde09684fbba8e1fe674588ff182eb4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5e558972bcde09684fbba8e1fe674588ff182eb4.pn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5e558972bcde09684fbba8e1fe674588ff182eb4.png"/></Relationships>
</file>

<file path=word/_rels/header4.xml.rels><?xml version="1.0" encoding="UTF-8"?><Relationships xmlns="http://schemas.openxmlformats.org/package/2006/relationships"><Relationship Id="rId0" Type="http://schemas.openxmlformats.org/officeDocument/2006/relationships/image" Target="media/5e558972bcde09684fbba8e1fe674588ff182eb4.png"/></Relationships>
</file>

<file path=word/_rels/header5.xml.rels><?xml version="1.0" encoding="UTF-8"?><Relationships xmlns="http://schemas.openxmlformats.org/package/2006/relationships"><Relationship Id="rId0" Type="http://schemas.openxmlformats.org/officeDocument/2006/relationships/image" Target="media/5e558972bcde09684fbba8e1fe674588ff182eb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2026-06-20T15:08:32.055Z</dcterms:created>
  <dcterms:modified xsi:type="dcterms:W3CDTF">2026-06-20T15:08:32.055Z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