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31c5ad32b1b43db" /><Relationship Type="http://schemas.openxmlformats.org/package/2006/relationships/metadata/core-properties" Target="/docProps/core.xml" Id="R9225f8cacfa647a3" /><Relationship Type="http://schemas.openxmlformats.org/officeDocument/2006/relationships/extended-properties" Target="/docProps/app.xml" Id="Rb20fb873c5ef42ad" /><Relationship Type="http://schemas.openxmlformats.org/officeDocument/2006/relationships/custom-properties" Target="/docProps/custom.xml" Id="R22dddf7f6a5e4e4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0"/>
        </w:rPr>
        <w:t xml:space="preserve">Loan Default Risk Prediction Using Machine Learning</w:t>
      </w:r>
    </w:p>
    <w:p w14:paraId="00100002" w14:textId="00100003">
      <w:pPr>
        <w:spacing w:after="80"/>
        <w:jc w:val="center"/>
      </w:pPr>
      <w:r>
        <w:rPr>
          <w:sz w:val="22"/>
        </w:rPr>
        <w:t xml:space="preserve">Author: Pravalika Katam</w:t>
      </w:r>
    </w:p>
    <w:p w14:paraId="00100004" w14:textId="00100005">
      <w:pPr>
        <w:spacing w:after="80"/>
        <w:jc w:val="center"/>
      </w:pPr>
      <w:r>
        <w:rPr>
          <w:sz w:val="22"/>
        </w:rPr>
        <w:t xml:space="preserve">Dataset: Kaggle Loan Risk Analysis — 148,670 rows, 34 columns</w:t>
      </w:r>
    </w:p>
    <w:p w14:paraId="00100006" w14:textId="00100007">
      <w:pPr>
        <w:spacing w:after="320"/>
        <w:jc w:val="center"/>
      </w:pPr>
      <w:r>
        <w:rPr>
          <w:sz w:val="22"/>
        </w:rPr>
        <w:t xml:space="preserve">Target Variable: Status (0 = Non-Default, 1 = Default)</w:t>
      </w:r>
    </w:p>
    <w:p w14:paraId="00100008" w14:textId="00100009">
      <w:pPr>
        <w:pStyle w:val="Heading1"/>
        <w:spacing w:after="120"/>
      </w:pPr>
      <w:r>
        <w:rPr>
          <w:b/>
          <w:sz w:val="32"/>
        </w:rPr>
        <w:t xml:space="preserve">1. Project Overview</w:t>
      </w:r>
    </w:p>
    <w:p w14:paraId="0010000A" w14:textId="0010000B">
      <w:pPr>
        <w:spacing w:after="200"/>
      </w:pPr>
      <w:r>
        <w:rPr>
          <w:sz w:val="22"/>
        </w:rPr>
        <w:t xml:space="preserve">This project builds a binary classification model to predict whether a loan applicant will default on their loan. The dataset is sourced from Kaggle and contains 148,670 loan records with 34 features covering applicant demographics, loan terms, property details, and credit history. The target column Status encodes 1 for default and 0 for non-default.</w:t>
      </w:r>
    </w:p>
    <w:p w14:paraId="0010000C" w14:textId="0010000D">
      <w:pPr>
        <w:pStyle w:val="Heading1"/>
        <w:spacing w:after="120"/>
      </w:pPr>
      <w:r>
        <w:rPr>
          <w:b/>
          <w:sz w:val="32"/>
        </w:rPr>
        <w:t xml:space="preserve">2. Dataset Description</w:t>
      </w:r>
    </w:p>
    <w:p w14:paraId="0010000E" w14:textId="0010000F">
      <w:pPr>
        <w:spacing w:after="200"/>
      </w:pPr>
      <w:r>
        <w:rPr>
          <w:sz w:val="22"/>
        </w:rPr>
        <w:t xml:space="preserve">Shape: 148,670 rows x 34 columns. The dataset contains numeric columns (loan_amount, Credit_Score, LTV, income, property_value, dtir1, term), binary-encoded categoricals (loan_limit, open_credit, Neg_ammortization, etc.), and multi-class categoricals (Gender, Region, loan_type, loan_purpose, credit_type, age). The target column Status has two classes: 0 (Non-Default, 75.4%) and 1 (Default, 24.6%), producing a 3:1 class imbalance.</w:t>
      </w:r>
    </w:p>
    <w:p w14:paraId="00100010" w14:textId="00100011">
      <w:pPr>
        <w:pStyle w:val="Heading1"/>
        <w:spacing w:after="120"/>
      </w:pPr>
      <w:r>
        <w:rPr>
          <w:b/>
          <w:sz w:val="32"/>
        </w:rPr>
        <w:t xml:space="preserve">3. Data Cleaning</w:t>
      </w:r>
    </w:p>
    <w:p w14:paraId="00100012" w14:textId="00100013">
      <w:pPr>
        <w:spacing w:after="80"/>
      </w:pPr>
      <w:r>
        <w:rPr>
          <w:b/>
          <w:sz w:val="22"/>
        </w:rPr>
        <w:t xml:space="preserve">Columns dropped:</w:t>
      </w:r>
    </w:p>
    <w:p w14:paraId="00100014" w14:textId="00100015">
      <w:pPr>
        <w:numPr>
          <w:ilvl w:val="0"/>
          <w:numId w:val="1"/>
        </w:numPr>
        <w:spacing w:after="80"/>
      </w:pPr>
      <w:r>
        <w:rPr>
          <w:sz w:val="22"/>
        </w:rPr>
        <w:t xml:space="preserve">ID and year were removed as they carry no predictive information (ID is a row identifier; year is constant at 2019 across all records).</w:t>
      </w:r>
    </w:p>
    <w:p w14:paraId="00100016" w14:textId="00100017">
      <w:pPr>
        <w:numPr>
          <w:ilvl w:val="0"/>
          <w:numId w:val="1"/>
        </w:numPr>
        <w:spacing w:after="80"/>
      </w:pPr>
      <w:r>
        <w:rPr>
          <w:sz w:val="22"/>
        </w:rPr>
        <w:t xml:space="preserve">rate_of_interest was found to be missing for every single default row (36,439 missing, all Status=1) and zero non-default rows. After median imputation, this column becomes a near-perfect classifier, which constitutes structural data leakage. Dropped.</w:t>
      </w:r>
    </w:p>
    <w:p w14:paraId="00100018" w14:textId="00100019">
      <w:pPr>
        <w:numPr>
          <w:ilvl w:val="0"/>
          <w:numId w:val="1"/>
        </w:numPr>
        <w:spacing w:after="80"/>
      </w:pPr>
      <w:r>
        <w:rPr>
          <w:sz w:val="22"/>
        </w:rPr>
        <w:t xml:space="preserve">Interest_rate_spread is directly derived from rate_of_interest and carries the same leakage pattern. Dropped.</w:t>
      </w:r>
    </w:p>
    <w:p w14:paraId="0010001A" w14:textId="0010001B">
      <w:pPr>
        <w:numPr>
          <w:ilvl w:val="0"/>
          <w:numId w:val="1"/>
        </w:numPr>
        <w:spacing w:after="80"/>
      </w:pPr>
      <w:r>
        <w:rPr>
          <w:sz w:val="22"/>
        </w:rPr>
        <w:t xml:space="preserve">Upfront_charges is set after loan risk is assessed and represents a post-origination attribute. Dropped.</w:t>
      </w:r>
    </w:p>
    <w:p w14:paraId="0010001C" w14:textId="0010001D">
      <w:pPr>
        <w:numPr>
          <w:ilvl w:val="0"/>
          <w:numId w:val="1"/>
        </w:numPr>
        <w:spacing w:after="160"/>
      </w:pPr>
      <w:r>
        <w:rPr>
          <w:sz w:val="22"/>
        </w:rPr>
        <w:t xml:space="preserve">credit_type: the EQUI category contains 15,297 default and only 1 non-default record (99.99% default rate). This is a structural data anomaly rather than a genuine predictive signal. Dropped.</w:t>
      </w:r>
    </w:p>
    <w:p w14:paraId="0010001E" w14:textId="0010001F">
      <w:pPr>
        <w:spacing w:after="80"/>
      </w:pPr>
      <w:r>
        <w:rPr>
          <w:b/>
          <w:sz w:val="22"/>
        </w:rPr>
        <w:t xml:space="preserve">Imputation:</w:t>
      </w:r>
    </w:p>
    <w:p w14:paraId="00100020" w14:textId="00100021">
      <w:pPr>
        <w:spacing w:after="200"/>
      </w:pPr>
      <w:r>
        <w:rPr>
          <w:sz w:val="22"/>
        </w:rPr>
        <w:t xml:space="preserve">LTV values above 200 (17 rows) were set to NaN before imputation as they are physically impossible for a Loan-To-Value ratio. Five numeric columns (term, property_value, income, LTV, dtir1) were imputed using their column median. Six categorical columns (loan_limit, approv_in_adv, submission_of_application, age, loan_purpose, Neg_ammortization) were imputed using their column mode. No rows were deleted. All 148,670 observations were preserved.</w:t>
      </w:r>
    </w:p>
    <w:p w14:paraId="00100022" w14:textId="00100023">
      <w:pPr>
        <w:pStyle w:val="Heading1"/>
        <w:spacing w:after="120"/>
      </w:pPr>
      <w:r>
        <w:rPr>
          <w:b/>
          <w:sz w:val="32"/>
        </w:rPr>
        <w:t xml:space="preserve">4. Exploratory Data Analysis</w:t>
      </w:r>
    </w:p>
    <w:p w14:paraId="00100024" w14:textId="00100025">
      <w:pPr>
        <w:spacing w:after="200"/>
      </w:pPr>
      <w:r>
        <w:rPr>
          <w:sz w:val="22"/>
        </w:rPr>
        <w:t xml:space="preserve">Target distribution: 112,031 (75.4%) Non-Default vs 36,639 (24.6%) Default — class ratio 3.06:1. Numeric features loan_amount, property_value, and income are right-skewed. Credit_Score is bounded between 500 and 900 with no outliers by IQR. LTV and dtir1 show the highest correlation with the target among numeric features. Categorical analysis revealed that loan_type=type2 has a 34.5% default rate, Region=North-East has 30.4%, and borrowers aged over 74 have a 30.0% default rate — all above the 24.6% average.</w:t>
      </w:r>
    </w:p>
    <w:p w14:paraId="00100026" w14:textId="00100027">
      <w:pPr>
        <w:pStyle w:val="Heading1"/>
        <w:spacing w:after="120"/>
      </w:pPr>
      <w:r>
        <w:rPr>
          <w:b/>
          <w:sz w:val="32"/>
        </w:rPr>
        <w:t xml:space="preserve">5. Preprocessing</w:t>
      </w:r>
    </w:p>
    <w:p w14:paraId="00100028" w14:textId="00100029">
      <w:pPr>
        <w:spacing w:after="200"/>
      </w:pPr>
      <w:r>
        <w:rPr>
          <w:sz w:val="22"/>
        </w:rPr>
        <w:t xml:space="preserve">The age column was ordinally encoded as an integer (0 to 6) preserving its natural order. All remaining 19 categorical columns were one-hot encoded using pandas get_dummies with drop_first=True to avoid multicollinearity. The final feature matrix contains 37 columns. The data was split 80/20 (train/test) with stratification on the target. StandardScaler was applied only for Logistic Regression; tree-based models used raw feature values.</w:t>
      </w:r>
    </w:p>
    <w:p w14:paraId="0010002A" w14:textId="0010002B">
      <w:pPr>
        <w:pStyle w:val="Heading1"/>
        <w:spacing w:after="120"/>
      </w:pPr>
      <w:r>
        <w:rPr>
          <w:b/>
          <w:sz w:val="32"/>
        </w:rPr>
        <w:t xml:space="preserve">6. Models and Results</w:t>
      </w:r>
    </w:p>
    <w:p w14:paraId="0010002C" w14:textId="0010002D">
      <w:pPr>
        <w:spacing w:after="160"/>
      </w:pPr>
      <w:r>
        <w:rPr>
          <w:sz w:val="22"/>
        </w:rPr>
        <w:t xml:space="preserve">Four classification models were trained with class_weight='balanced' to address the 3:1 class imbalance. All metrics are computed on the held-out 20% test set (29,734 rows).</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2E" w14:textId="0010002F">
            <w:r>
              <w:t xml:space="preserve">Model</w:t>
            </w:r>
          </w:p>
        </w:tc>
        <w:tc>
          <w:p w14:paraId="00100030" w14:textId="00100031">
            <w:r>
              <w:t xml:space="preserve">Accuracy</w:t>
            </w:r>
          </w:p>
        </w:tc>
        <w:tc>
          <w:p w14:paraId="00100032" w14:textId="00100033">
            <w:r>
              <w:t xml:space="preserve">Precision</w:t>
            </w:r>
          </w:p>
        </w:tc>
        <w:tc>
          <w:p w14:paraId="00100034" w14:textId="00100035">
            <w:r>
              <w:t xml:space="preserve">Recall</w:t>
            </w:r>
          </w:p>
        </w:tc>
        <w:tc>
          <w:p w14:paraId="00100036" w14:textId="00100037">
            <w:r>
              <w:t xml:space="preserve">F1</w:t>
            </w:r>
          </w:p>
        </w:tc>
        <w:tc>
          <w:p w14:paraId="00100038" w14:textId="00100039">
            <w:r>
              <w:t xml:space="preserve">ROC-AUC</w:t>
            </w:r>
          </w:p>
        </w:tc>
      </w:tr>
      <w:tr>
        <w:trPr/>
        <w:tc>
          <w:p w14:paraId="0010003A" w14:textId="0010003B">
            <w:r>
              <w:t xml:space="preserve">Logistic Regression</w:t>
            </w:r>
          </w:p>
        </w:tc>
        <w:tc>
          <w:p w14:paraId="0010003C" w14:textId="0010003D">
            <w:r>
              <w:t xml:space="preserve">0.7069</w:t>
            </w:r>
          </w:p>
        </w:tc>
        <w:tc>
          <w:p w14:paraId="0010003E" w14:textId="0010003F">
            <w:r>
              <w:t xml:space="preserve">0.4363</w:t>
            </w:r>
          </w:p>
        </w:tc>
        <w:tc>
          <w:p w14:paraId="00100040" w14:textId="00100041">
            <w:r>
              <w:t xml:space="preserve">0.6478</w:t>
            </w:r>
          </w:p>
        </w:tc>
        <w:tc>
          <w:p w14:paraId="00100042" w14:textId="00100043">
            <w:r>
              <w:t xml:space="preserve">0.5214</w:t>
            </w:r>
          </w:p>
        </w:tc>
        <w:tc>
          <w:p w14:paraId="00100044" w14:textId="00100045">
            <w:r>
              <w:t xml:space="preserve">0.7480</w:t>
            </w:r>
          </w:p>
        </w:tc>
      </w:tr>
      <w:tr>
        <w:trPr/>
        <w:tc>
          <w:p w14:paraId="00100046" w14:textId="00100047">
            <w:r>
              <w:t xml:space="preserve">Decision Tree</w:t>
            </w:r>
          </w:p>
        </w:tc>
        <w:tc>
          <w:p w14:paraId="00100048" w14:textId="00100049">
            <w:r>
              <w:t xml:space="preserve">0.8593</w:t>
            </w:r>
          </w:p>
        </w:tc>
        <w:tc>
          <w:p w14:paraId="0010004A" w14:textId="0010004B">
            <w:r>
              <w:t xml:space="preserve">0.7377</w:t>
            </w:r>
          </w:p>
        </w:tc>
        <w:tc>
          <w:p w14:paraId="0010004C" w14:textId="0010004D">
            <w:r>
              <w:t xml:space="preserve">0.6659</w:t>
            </w:r>
          </w:p>
        </w:tc>
        <w:tc>
          <w:p w14:paraId="0010004E" w14:textId="0010004F">
            <w:r>
              <w:t xml:space="preserve">0.7000</w:t>
            </w:r>
          </w:p>
        </w:tc>
        <w:tc>
          <w:p w14:paraId="00100050" w14:textId="00100051">
            <w:r>
              <w:t xml:space="preserve">0.8578</w:t>
            </w:r>
          </w:p>
        </w:tc>
      </w:tr>
      <w:tr>
        <w:trPr/>
        <w:tc>
          <w:p w14:paraId="00100052" w14:textId="00100053">
            <w:r>
              <w:t xml:space="preserve">Random Forest</w:t>
            </w:r>
          </w:p>
        </w:tc>
        <w:tc>
          <w:p w14:paraId="00100054" w14:textId="00100055">
            <w:r>
              <w:t xml:space="preserve">0.8740</w:t>
            </w:r>
          </w:p>
        </w:tc>
        <w:tc>
          <w:p w14:paraId="00100056" w14:textId="00100057">
            <w:r>
              <w:t xml:space="preserve">0.7823</w:t>
            </w:r>
          </w:p>
        </w:tc>
        <w:tc>
          <w:p w14:paraId="00100058" w14:textId="00100059">
            <w:r>
              <w:t xml:space="preserve">0.6773</w:t>
            </w:r>
          </w:p>
        </w:tc>
        <w:tc>
          <w:p w14:paraId="0010005A" w14:textId="0010005B">
            <w:r>
              <w:t xml:space="preserve">0.7260</w:t>
            </w:r>
          </w:p>
        </w:tc>
        <w:tc>
          <w:p w14:paraId="0010005C" w14:textId="0010005D">
            <w:r>
              <w:t xml:space="preserve">0.8808</w:t>
            </w:r>
          </w:p>
        </w:tc>
      </w:tr>
      <w:tr>
        <w:trPr/>
        <w:tc>
          <w:p w14:paraId="0010005E" w14:textId="0010005F">
            <w:r>
              <w:t xml:space="preserve">Gradient Boosting (BEST)</w:t>
            </w:r>
          </w:p>
        </w:tc>
        <w:tc>
          <w:p w14:paraId="00100060" w14:textId="00100061">
            <w:r>
              <w:t xml:space="preserve">0.8953</w:t>
            </w:r>
          </w:p>
        </w:tc>
        <w:tc>
          <w:p w14:paraId="00100062" w14:textId="00100063">
            <w:r>
              <w:t xml:space="preserve">0.9364</w:t>
            </w:r>
          </w:p>
        </w:tc>
        <w:tc>
          <w:p w14:paraId="00100064" w14:textId="00100065">
            <w:r>
              <w:t xml:space="preserve">0.6169</w:t>
            </w:r>
          </w:p>
        </w:tc>
        <w:tc>
          <w:p w14:paraId="00100066" w14:textId="00100067">
            <w:r>
              <w:t xml:space="preserve">0.7438</w:t>
            </w:r>
          </w:p>
        </w:tc>
        <w:tc>
          <w:p w14:paraId="00100068" w14:textId="00100069">
            <w:r>
              <w:t xml:space="preserve">0.8925</w:t>
            </w:r>
          </w:p>
        </w:tc>
      </w:tr>
      <w:tr>
        <w:tc>
          <w:p w14:paraId="0010006A" w14:textId="0010006B"/>
        </w:tc>
        <w:tc>
          <w:p w14:paraId="0010006C" w14:textId="0010006D"/>
        </w:tc>
        <w:tc>
          <w:p w14:paraId="0010006E" w14:textId="0010006F"/>
        </w:tc>
        <w:tc>
          <w:p w14:paraId="00100070" w14:textId="00100071"/>
        </w:tc>
        <w:tc>
          <w:p w14:paraId="00100072" w14:textId="00100073"/>
        </w:tc>
        <w:tc>
          <w:p w14:paraId="00100074" w14:textId="00100075"/>
        </w:tc>
      </w:tr>
    </w:tbl>
    <w:p w14:paraId="00100076" w14:textId="00100077">
      <w:pPr>
        <w:spacing w:before="200" w:after="200"/>
      </w:pPr>
      <w:r>
        <w:rPr>
          <w:sz w:val="22"/>
        </w:rPr>
        <w:t xml:space="preserve">Gradient Boosting achieved the best ROC-AUC of 0.8925 and F1 of 0.7438. Plain accuracy was not used as the primary metric because the dataset is imbalanced — a model predicting Non-Default for every row would achieve 75.4% accuracy. ROC-AUC and F1 were used instead.</w:t>
      </w:r>
    </w:p>
    <w:p w14:paraId="00100078" w14:textId="00100079">
      <w:pPr>
        <w:pStyle w:val="Heading1"/>
        <w:spacing w:after="120"/>
      </w:pPr>
      <w:r>
        <w:rPr>
          <w:b/>
          <w:sz w:val="32"/>
        </w:rPr>
        <w:t xml:space="preserve">7. Top Predictive Features (Random Forest)</w:t>
      </w:r>
    </w:p>
    <w:p w14:paraId="0010007A" w14:textId="0010007B">
      <w:pPr>
        <w:spacing w:after="200"/>
      </w:pPr>
      <w:r>
        <w:rPr>
          <w:sz w:val="22"/>
        </w:rPr>
        <w:t xml:space="preserve">The Random Forest feature importances ranked the following as the top five predictors: LTV (0.2475), property_value (0.2211), dtir1 — debt-to-income ratio (0.1900), income (0.0558), and co-applicant_credit_type_EXP (0.0477). These findings indicate that the borrower's leverage ratio, property collateral value, and debt burden are the strongest signals for loan default.</w:t>
      </w:r>
    </w:p>
    <w:p w14:paraId="0010007C" w14:textId="0010007D">
      <w:pPr>
        <w:pStyle w:val="Heading1"/>
        <w:spacing w:after="120"/>
      </w:pPr>
      <w:r>
        <w:rPr>
          <w:b/>
          <w:sz w:val="32"/>
        </w:rPr>
        <w:t xml:space="preserve">8. Conclusions</w:t>
      </w:r>
    </w:p>
    <w:p w14:paraId="0010007E" w14:textId="0010007F">
      <w:pPr>
        <w:spacing w:after="200"/>
      </w:pPr>
      <w:r>
        <w:rPr>
          <w:sz w:val="22"/>
        </w:rPr>
        <w:t xml:space="preserve">The dataset required careful leakage investigation before modelling. Three numeric columns and one categorical column were removed because they encoded the target outcome directly rather than representing pre-loan information. After cleaning, the Gradient Boosting classifier achieved ROC-AUC = 0.8925 and F1 = 0.7438 on the test set — results that reflect genuine predictive power from borrower and loan characteristics. Future work could include log-transformation of skewed features, SMOTE oversampling for the minority class, and hyperparameter tuning via cross-validation.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aad409379c24ae3" /><Relationship Type="http://schemas.openxmlformats.org/officeDocument/2006/relationships/styles" Target="/word/styles.xml" Id="R2b96ae69d2024ce2" /><Relationship Type="http://schemas.openxmlformats.org/officeDocument/2006/relationships/theme" Target="/word/theme/theme1.xml" Id="R264796ee4aee459c" /><Relationship Type="http://schemas.openxmlformats.org/officeDocument/2006/relationships/numbering" Target="/word/numbering.xml" Id="R784402e2fdb643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2026-10-14T22:00:05Z</dcterms:created>
  <cp:lastModifiedBy>OfficeCLI</cp:lastModifiedBy>
  <dcterms:modified xsi:type="dcterms:W3CDTF">2026-10-14T22:00:05Z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2026-10-14T22:00:07Z</vt:lpwstr>
  </op:property>
</op:Properties>
</file>