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0C8DE" w14:textId="7A5AE866" w:rsidR="00943089" w:rsidRDefault="00943089" w:rsidP="008019F7">
      <w:pPr>
        <w:rPr>
          <w:rFonts w:ascii="Times New Roman" w:hAnsi="Times New Roman" w:cs="Times New Roman"/>
          <w:sz w:val="24"/>
          <w:szCs w:val="24"/>
        </w:rPr>
      </w:pPr>
      <w:r w:rsidRPr="00943089">
        <w:rPr>
          <w:rFonts w:ascii="Times New Roman" w:hAnsi="Times New Roman" w:cs="Times New Roman"/>
          <w:sz w:val="24"/>
          <w:szCs w:val="24"/>
        </w:rPr>
        <w:t xml:space="preserve">Exp. 8. Simulation of VI Characteristics of FINFET, CNTFET and GFET using </w:t>
      </w:r>
      <w:proofErr w:type="spellStart"/>
      <w:r w:rsidRPr="00943089">
        <w:rPr>
          <w:rFonts w:ascii="Times New Roman" w:hAnsi="Times New Roman" w:cs="Times New Roman"/>
          <w:sz w:val="24"/>
          <w:szCs w:val="24"/>
        </w:rPr>
        <w:t>NanoHub</w:t>
      </w:r>
      <w:proofErr w:type="spellEnd"/>
    </w:p>
    <w:p w14:paraId="6CCD2EE1" w14:textId="3CE04A10" w:rsidR="00943089" w:rsidRDefault="00943089" w:rsidP="008019F7">
      <w:pPr>
        <w:rPr>
          <w:rFonts w:ascii="Times New Roman" w:hAnsi="Times New Roman" w:cs="Times New Roman"/>
          <w:sz w:val="24"/>
          <w:szCs w:val="24"/>
        </w:rPr>
      </w:pPr>
      <w:r w:rsidRPr="00943089">
        <w:rPr>
          <w:rFonts w:ascii="Times New Roman" w:hAnsi="Times New Roman" w:cs="Times New Roman"/>
          <w:sz w:val="24"/>
          <w:szCs w:val="24"/>
        </w:rPr>
        <w:t>(a) FINFET</w:t>
      </w:r>
    </w:p>
    <w:p w14:paraId="202C98B9" w14:textId="0A78C462" w:rsidR="00943089" w:rsidRDefault="00943089" w:rsidP="008019F7">
      <w:pPr>
        <w:rPr>
          <w:rFonts w:ascii="Times New Roman" w:hAnsi="Times New Roman" w:cs="Times New Roman"/>
          <w:sz w:val="24"/>
          <w:szCs w:val="24"/>
        </w:rPr>
      </w:pPr>
      <w:r w:rsidRPr="00943089">
        <w:rPr>
          <w:rFonts w:ascii="Times New Roman" w:hAnsi="Times New Roman" w:cs="Times New Roman"/>
          <w:sz w:val="24"/>
          <w:szCs w:val="24"/>
        </w:rPr>
        <w:t xml:space="preserve">Case Study 1: Simulate &amp; obtain the current spectrum characteristics for the last bias point of </w:t>
      </w:r>
      <w:proofErr w:type="spellStart"/>
      <w:r w:rsidRPr="00943089">
        <w:rPr>
          <w:rFonts w:ascii="Times New Roman" w:hAnsi="Times New Roman" w:cs="Times New Roman"/>
          <w:sz w:val="24"/>
          <w:szCs w:val="24"/>
        </w:rPr>
        <w:t>FinFET</w:t>
      </w:r>
      <w:proofErr w:type="spellEnd"/>
      <w:r w:rsidRPr="00943089">
        <w:rPr>
          <w:rFonts w:ascii="Times New Roman" w:hAnsi="Times New Roman" w:cs="Times New Roman"/>
          <w:sz w:val="24"/>
          <w:szCs w:val="24"/>
        </w:rPr>
        <w:t>. Analyze the performance for different Oxide layer thicknesses</w:t>
      </w:r>
    </w:p>
    <w:p w14:paraId="25654778" w14:textId="77777777" w:rsidR="00943089" w:rsidRDefault="00943089" w:rsidP="008019F7">
      <w:pPr>
        <w:rPr>
          <w:rFonts w:ascii="Times New Roman" w:hAnsi="Times New Roman" w:cs="Times New Roman"/>
          <w:sz w:val="24"/>
          <w:szCs w:val="24"/>
        </w:rPr>
      </w:pPr>
    </w:p>
    <w:p w14:paraId="221E282C" w14:textId="77777777" w:rsidR="00943089" w:rsidRDefault="00943089" w:rsidP="008019F7">
      <w:pPr>
        <w:rPr>
          <w:rFonts w:ascii="Times New Roman" w:hAnsi="Times New Roman" w:cs="Times New Roman"/>
          <w:sz w:val="24"/>
          <w:szCs w:val="24"/>
        </w:rPr>
      </w:pPr>
    </w:p>
    <w:p w14:paraId="37C23623" w14:textId="77777777" w:rsidR="00943089" w:rsidRDefault="00943089" w:rsidP="008019F7">
      <w:pPr>
        <w:rPr>
          <w:rFonts w:ascii="Times New Roman" w:hAnsi="Times New Roman" w:cs="Times New Roman"/>
          <w:sz w:val="24"/>
          <w:szCs w:val="24"/>
        </w:rPr>
      </w:pPr>
    </w:p>
    <w:p w14:paraId="135A3A5D" w14:textId="41E5077C" w:rsidR="00943089" w:rsidRDefault="00943089" w:rsidP="008019F7">
      <w:pPr>
        <w:rPr>
          <w:rFonts w:ascii="Times New Roman" w:hAnsi="Times New Roman" w:cs="Times New Roman"/>
          <w:sz w:val="24"/>
          <w:szCs w:val="24"/>
        </w:rPr>
      </w:pPr>
      <w:r w:rsidRPr="00943089">
        <w:rPr>
          <w:rFonts w:ascii="Times New Roman" w:hAnsi="Times New Roman" w:cs="Times New Roman"/>
          <w:sz w:val="24"/>
          <w:szCs w:val="24"/>
        </w:rPr>
        <w:t xml:space="preserve">Case Study 2: Simulate &amp; obtain the electron density per sheet characteristics of </w:t>
      </w:r>
      <w:proofErr w:type="spellStart"/>
      <w:r w:rsidRPr="00943089">
        <w:rPr>
          <w:rFonts w:ascii="Times New Roman" w:hAnsi="Times New Roman" w:cs="Times New Roman"/>
          <w:sz w:val="24"/>
          <w:szCs w:val="24"/>
        </w:rPr>
        <w:t>FinFET</w:t>
      </w:r>
      <w:proofErr w:type="spellEnd"/>
      <w:r w:rsidRPr="00943089">
        <w:rPr>
          <w:rFonts w:ascii="Times New Roman" w:hAnsi="Times New Roman" w:cs="Times New Roman"/>
          <w:sz w:val="24"/>
          <w:szCs w:val="24"/>
        </w:rPr>
        <w:t>. Analyze its performance with different Gate region length</w:t>
      </w:r>
    </w:p>
    <w:p w14:paraId="2C0529F9" w14:textId="77777777" w:rsidR="00943089" w:rsidRDefault="00943089" w:rsidP="008019F7">
      <w:pPr>
        <w:rPr>
          <w:rFonts w:ascii="Times New Roman" w:hAnsi="Times New Roman" w:cs="Times New Roman"/>
          <w:sz w:val="24"/>
          <w:szCs w:val="24"/>
        </w:rPr>
      </w:pPr>
    </w:p>
    <w:p w14:paraId="543D81E1" w14:textId="711C8E0F" w:rsidR="00943089" w:rsidRPr="00943089" w:rsidRDefault="00943089" w:rsidP="0094308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43089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7A27643D" wp14:editId="0DCC4916">
            <wp:extent cx="5943600" cy="4337050"/>
            <wp:effectExtent l="0" t="0" r="0" b="6350"/>
            <wp:docPr id="20197172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F46DB" w14:textId="77777777" w:rsidR="00943089" w:rsidRDefault="00943089" w:rsidP="008019F7">
      <w:pPr>
        <w:rPr>
          <w:rFonts w:ascii="Times New Roman" w:hAnsi="Times New Roman" w:cs="Times New Roman"/>
          <w:sz w:val="24"/>
          <w:szCs w:val="24"/>
        </w:rPr>
      </w:pPr>
    </w:p>
    <w:p w14:paraId="488AAA5A" w14:textId="77777777" w:rsidR="00943089" w:rsidRDefault="00943089" w:rsidP="008019F7">
      <w:pPr>
        <w:rPr>
          <w:rFonts w:ascii="Times New Roman" w:hAnsi="Times New Roman" w:cs="Times New Roman"/>
          <w:sz w:val="24"/>
          <w:szCs w:val="24"/>
        </w:rPr>
      </w:pPr>
    </w:p>
    <w:p w14:paraId="0D0AB429" w14:textId="3DD8FDBA" w:rsidR="00943089" w:rsidRDefault="00943089" w:rsidP="008019F7">
      <w:pPr>
        <w:rPr>
          <w:rFonts w:ascii="Times New Roman" w:hAnsi="Times New Roman" w:cs="Times New Roman"/>
          <w:sz w:val="24"/>
          <w:szCs w:val="24"/>
        </w:rPr>
      </w:pPr>
      <w:r w:rsidRPr="00943089">
        <w:rPr>
          <w:rFonts w:ascii="Times New Roman" w:hAnsi="Times New Roman" w:cs="Times New Roman"/>
          <w:sz w:val="24"/>
          <w:szCs w:val="24"/>
        </w:rPr>
        <w:lastRenderedPageBreak/>
        <w:t>(b) CNTFET</w:t>
      </w:r>
    </w:p>
    <w:p w14:paraId="3EF972B5" w14:textId="3415A7F4" w:rsidR="00943089" w:rsidRDefault="00943089" w:rsidP="008019F7">
      <w:pPr>
        <w:rPr>
          <w:rFonts w:ascii="Times New Roman" w:hAnsi="Times New Roman" w:cs="Times New Roman"/>
          <w:sz w:val="24"/>
          <w:szCs w:val="24"/>
        </w:rPr>
      </w:pPr>
      <w:r w:rsidRPr="00943089">
        <w:rPr>
          <w:rFonts w:ascii="Times New Roman" w:hAnsi="Times New Roman" w:cs="Times New Roman"/>
          <w:sz w:val="24"/>
          <w:szCs w:val="24"/>
        </w:rPr>
        <w:t>Case study 1: Simulate &amp; Obtain the VI characteristics of CNT-FET by varying Schottky barrier and oxide thickness</w:t>
      </w:r>
    </w:p>
    <w:p w14:paraId="1EBCF9B9" w14:textId="18BC0533" w:rsidR="00943089" w:rsidRPr="00943089" w:rsidRDefault="00943089" w:rsidP="00943089">
      <w:pPr>
        <w:rPr>
          <w:lang w:val="en-IN"/>
        </w:rPr>
      </w:pPr>
      <w:r w:rsidRPr="00943089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1771708E" wp14:editId="32C77D1C">
            <wp:extent cx="2714625" cy="3933825"/>
            <wp:effectExtent l="0" t="0" r="9525" b="9525"/>
            <wp:docPr id="18042730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943089">
        <w:rPr>
          <w:lang w:val="en-IN"/>
        </w:rPr>
        <w:drawing>
          <wp:inline distT="0" distB="0" distL="0" distR="0" wp14:anchorId="523D8FA8" wp14:editId="4BEF8B88">
            <wp:extent cx="2838450" cy="3819525"/>
            <wp:effectExtent l="0" t="0" r="0" b="9525"/>
            <wp:docPr id="14479331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7BEEA" w14:textId="2C30490D" w:rsidR="00943089" w:rsidRDefault="00943089" w:rsidP="00943089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943089">
        <w:rPr>
          <w:rFonts w:ascii="Times New Roman" w:hAnsi="Times New Roman" w:cs="Times New Roman"/>
          <w:sz w:val="24"/>
          <w:szCs w:val="24"/>
          <w:lang w:val="en-IN"/>
        </w:rPr>
        <w:t>Case study 2: Simulate &amp; Obtain the VI characteristics of CNT-FET by varying CNT diameter</w:t>
      </w:r>
    </w:p>
    <w:p w14:paraId="3910773D" w14:textId="3A4425CF" w:rsidR="00943089" w:rsidRPr="00943089" w:rsidRDefault="00943089" w:rsidP="0094308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43089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46C61B41" wp14:editId="29DBDDB4">
            <wp:extent cx="3267075" cy="2781300"/>
            <wp:effectExtent l="0" t="0" r="9525" b="0"/>
            <wp:docPr id="18960533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F3A9D" w14:textId="715A6CE7" w:rsidR="00943089" w:rsidRDefault="00943089" w:rsidP="0094308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43089">
        <w:rPr>
          <w:rFonts w:ascii="Times New Roman" w:hAnsi="Times New Roman" w:cs="Times New Roman"/>
          <w:sz w:val="24"/>
          <w:szCs w:val="24"/>
          <w:lang w:val="en-IN"/>
        </w:rPr>
        <w:lastRenderedPageBreak/>
        <w:t>(c) GFET</w:t>
      </w:r>
    </w:p>
    <w:p w14:paraId="068E4891" w14:textId="4460DEF8" w:rsidR="00943089" w:rsidRDefault="00943089" w:rsidP="0094308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43089">
        <w:rPr>
          <w:rFonts w:ascii="Times New Roman" w:hAnsi="Times New Roman" w:cs="Times New Roman"/>
          <w:sz w:val="24"/>
          <w:szCs w:val="24"/>
          <w:lang w:val="en-IN"/>
        </w:rPr>
        <w:t xml:space="preserve">Case Study </w:t>
      </w:r>
      <w:proofErr w:type="gramStart"/>
      <w:r w:rsidRPr="00943089">
        <w:rPr>
          <w:rFonts w:ascii="Times New Roman" w:hAnsi="Times New Roman" w:cs="Times New Roman"/>
          <w:sz w:val="24"/>
          <w:szCs w:val="24"/>
          <w:lang w:val="en-IN"/>
        </w:rPr>
        <w:t>1:How</w:t>
      </w:r>
      <w:proofErr w:type="gramEnd"/>
      <w:r w:rsidRPr="00943089">
        <w:rPr>
          <w:rFonts w:ascii="Times New Roman" w:hAnsi="Times New Roman" w:cs="Times New Roman"/>
          <w:sz w:val="24"/>
          <w:szCs w:val="24"/>
          <w:lang w:val="en-IN"/>
        </w:rPr>
        <w:t xml:space="preserve"> does varying the gate voltage (</w:t>
      </w:r>
      <w:proofErr w:type="spellStart"/>
      <w:r w:rsidRPr="00943089">
        <w:rPr>
          <w:rFonts w:ascii="Times New Roman" w:hAnsi="Times New Roman" w:cs="Times New Roman"/>
          <w:sz w:val="24"/>
          <w:szCs w:val="24"/>
          <w:lang w:val="en-IN"/>
        </w:rPr>
        <w:t>Vgs</w:t>
      </w:r>
      <w:proofErr w:type="spellEnd"/>
      <w:r w:rsidRPr="00943089">
        <w:rPr>
          <w:rFonts w:ascii="Times New Roman" w:hAnsi="Times New Roman" w:cs="Times New Roman"/>
          <w:sz w:val="24"/>
          <w:szCs w:val="24"/>
          <w:lang w:val="en-IN"/>
        </w:rPr>
        <w:t>) affect the drain current (Ids) in a GFET?</w:t>
      </w:r>
    </w:p>
    <w:p w14:paraId="7FBC374B" w14:textId="34B1350D" w:rsidR="00943089" w:rsidRDefault="00943089" w:rsidP="0094308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43089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27DA60B1" wp14:editId="3276419A">
            <wp:extent cx="5943600" cy="3781425"/>
            <wp:effectExtent l="0" t="0" r="0" b="9525"/>
            <wp:docPr id="10942268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BB145" w14:textId="22260B59" w:rsidR="00943089" w:rsidRPr="00943089" w:rsidRDefault="00943089" w:rsidP="00943089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43089">
        <w:rPr>
          <w:rFonts w:ascii="Times New Roman" w:hAnsi="Times New Roman" w:cs="Times New Roman"/>
          <w:sz w:val="24"/>
          <w:szCs w:val="24"/>
          <w:lang w:val="en-IN"/>
        </w:rPr>
        <w:t>Case Study 2: What factors determine the maximum drain current (</w:t>
      </w:r>
      <w:proofErr w:type="spellStart"/>
      <w:proofErr w:type="gramStart"/>
      <w:r w:rsidRPr="00943089">
        <w:rPr>
          <w:rFonts w:ascii="Times New Roman" w:hAnsi="Times New Roman" w:cs="Times New Roman"/>
          <w:sz w:val="24"/>
          <w:szCs w:val="24"/>
          <w:lang w:val="en-IN"/>
        </w:rPr>
        <w:t>Ids,max</w:t>
      </w:r>
      <w:proofErr w:type="spellEnd"/>
      <w:r w:rsidRPr="00943089">
        <w:rPr>
          <w:rFonts w:ascii="Times New Roman" w:hAnsi="Times New Roman" w:cs="Times New Roman"/>
          <w:sz w:val="24"/>
          <w:szCs w:val="24"/>
          <w:lang w:val="en-IN"/>
        </w:rPr>
        <w:t>​</w:t>
      </w:r>
      <w:proofErr w:type="gramEnd"/>
      <w:r w:rsidRPr="00943089">
        <w:rPr>
          <w:rFonts w:ascii="Times New Roman" w:hAnsi="Times New Roman" w:cs="Times New Roman"/>
          <w:sz w:val="24"/>
          <w:szCs w:val="24"/>
          <w:lang w:val="en-IN"/>
        </w:rPr>
        <w:t xml:space="preserve"> ) in a Graphene Field Effect Transistor (GFET)?</w:t>
      </w:r>
    </w:p>
    <w:p w14:paraId="6192942F" w14:textId="77777777" w:rsidR="00943089" w:rsidRPr="00943089" w:rsidRDefault="00943089" w:rsidP="00943089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7146EBB" w14:textId="2899539F" w:rsidR="00943089" w:rsidRPr="00943089" w:rsidRDefault="00943089" w:rsidP="008019F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43089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75A6AB6A" wp14:editId="6281CCC4">
            <wp:extent cx="5438775" cy="2762250"/>
            <wp:effectExtent l="0" t="0" r="9525" b="0"/>
            <wp:docPr id="14467909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199C4" w14:textId="19644778" w:rsidR="00943089" w:rsidRDefault="00943089" w:rsidP="008019F7">
      <w:pPr>
        <w:rPr>
          <w:rFonts w:ascii="Times New Roman" w:hAnsi="Times New Roman" w:cs="Times New Roman"/>
          <w:sz w:val="24"/>
          <w:szCs w:val="24"/>
        </w:rPr>
      </w:pPr>
      <w:r w:rsidRPr="00943089">
        <w:rPr>
          <w:rFonts w:ascii="Times New Roman" w:hAnsi="Times New Roman" w:cs="Times New Roman"/>
          <w:sz w:val="24"/>
          <w:szCs w:val="24"/>
        </w:rPr>
        <w:lastRenderedPageBreak/>
        <w:t xml:space="preserve">Case Study 3: To investigate how the mobility of charge carriers in a Graphene </w:t>
      </w:r>
      <w:proofErr w:type="spellStart"/>
      <w:r w:rsidRPr="00943089">
        <w:rPr>
          <w:rFonts w:ascii="Times New Roman" w:hAnsi="Times New Roman" w:cs="Times New Roman"/>
          <w:sz w:val="24"/>
          <w:szCs w:val="24"/>
        </w:rPr>
        <w:t>FieldEffect</w:t>
      </w:r>
      <w:proofErr w:type="spellEnd"/>
      <w:r w:rsidRPr="00943089">
        <w:rPr>
          <w:rFonts w:ascii="Times New Roman" w:hAnsi="Times New Roman" w:cs="Times New Roman"/>
          <w:sz w:val="24"/>
          <w:szCs w:val="24"/>
        </w:rPr>
        <w:t xml:space="preserve"> Transistor (GFET) with a mobility of 2000 cm²/V·s influences its current-voltage (VI) characteristics.</w:t>
      </w:r>
    </w:p>
    <w:p w14:paraId="3D3B01B1" w14:textId="37CEE7AA" w:rsidR="00801131" w:rsidRPr="00801131" w:rsidRDefault="00801131" w:rsidP="008011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1131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4488553E" wp14:editId="5795F888">
            <wp:extent cx="5943600" cy="3143250"/>
            <wp:effectExtent l="0" t="0" r="0" b="0"/>
            <wp:docPr id="9871664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1576D" w14:textId="27C8477F" w:rsidR="008019F7" w:rsidRPr="008019F7" w:rsidRDefault="00943089" w:rsidP="008019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019F7" w:rsidRPr="008019F7">
        <w:rPr>
          <w:rFonts w:ascii="Times New Roman" w:hAnsi="Times New Roman" w:cs="Times New Roman"/>
          <w:sz w:val="24"/>
          <w:szCs w:val="24"/>
        </w:rPr>
        <w:t>Exp. 9. Simulation of Tunneling Magnetoresistance (TMR) by Varying Barrier Height</w:t>
      </w:r>
    </w:p>
    <w:p w14:paraId="030785EF" w14:textId="2F83D11B" w:rsidR="00D84DE0" w:rsidRDefault="008019F7" w:rsidP="008019F7">
      <w:pPr>
        <w:rPr>
          <w:rFonts w:ascii="Times New Roman" w:hAnsi="Times New Roman" w:cs="Times New Roman"/>
          <w:sz w:val="24"/>
          <w:szCs w:val="24"/>
        </w:rPr>
      </w:pPr>
      <w:r w:rsidRPr="008019F7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8019F7">
        <w:rPr>
          <w:rFonts w:ascii="Times New Roman" w:hAnsi="Times New Roman" w:cs="Times New Roman"/>
          <w:sz w:val="24"/>
          <w:szCs w:val="24"/>
        </w:rPr>
        <w:t>NanoHUB</w:t>
      </w:r>
      <w:proofErr w:type="spellEnd"/>
    </w:p>
    <w:p w14:paraId="15AD13CE" w14:textId="77777777" w:rsidR="008019F7" w:rsidRDefault="008019F7" w:rsidP="008019F7">
      <w:pPr>
        <w:rPr>
          <w:rFonts w:ascii="Times New Roman" w:hAnsi="Times New Roman" w:cs="Times New Roman"/>
          <w:sz w:val="24"/>
          <w:szCs w:val="24"/>
        </w:rPr>
      </w:pPr>
    </w:p>
    <w:p w14:paraId="6C1631A0" w14:textId="00A51B04" w:rsidR="008019F7" w:rsidRDefault="008019F7" w:rsidP="008019F7">
      <w:pPr>
        <w:rPr>
          <w:rFonts w:ascii="Times New Roman" w:hAnsi="Times New Roman" w:cs="Times New Roman"/>
          <w:sz w:val="24"/>
          <w:szCs w:val="24"/>
        </w:rPr>
      </w:pPr>
      <w:r w:rsidRPr="008019F7">
        <w:rPr>
          <w:rFonts w:ascii="Times New Roman" w:hAnsi="Times New Roman" w:cs="Times New Roman"/>
          <w:sz w:val="24"/>
          <w:szCs w:val="24"/>
        </w:rPr>
        <w:t>Case Study 1: Characteristics of TMR with barrier height of 0.85eV</w:t>
      </w:r>
    </w:p>
    <w:p w14:paraId="42F2F6A0" w14:textId="77777777" w:rsidR="008019F7" w:rsidRDefault="008019F7" w:rsidP="008019F7">
      <w:pPr>
        <w:rPr>
          <w:rFonts w:ascii="Times New Roman" w:hAnsi="Times New Roman" w:cs="Times New Roman"/>
          <w:sz w:val="24"/>
          <w:szCs w:val="24"/>
        </w:rPr>
      </w:pPr>
    </w:p>
    <w:p w14:paraId="03753E9A" w14:textId="4637A8D5" w:rsidR="008019F7" w:rsidRPr="00801131" w:rsidRDefault="008019F7" w:rsidP="008019F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19F7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8E1DE92" wp14:editId="4282FE0F">
            <wp:extent cx="5600700" cy="2486025"/>
            <wp:effectExtent l="0" t="0" r="0" b="9525"/>
            <wp:docPr id="1133666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C9DB6" w14:textId="77777777" w:rsidR="008019F7" w:rsidRDefault="008019F7" w:rsidP="008019F7">
      <w:pPr>
        <w:rPr>
          <w:rFonts w:ascii="Times New Roman" w:hAnsi="Times New Roman" w:cs="Times New Roman"/>
          <w:sz w:val="24"/>
          <w:szCs w:val="24"/>
        </w:rPr>
      </w:pPr>
    </w:p>
    <w:p w14:paraId="734E9199" w14:textId="43EF5DC1" w:rsidR="008019F7" w:rsidRDefault="008019F7" w:rsidP="008019F7">
      <w:pPr>
        <w:rPr>
          <w:rFonts w:ascii="Times New Roman" w:hAnsi="Times New Roman" w:cs="Times New Roman"/>
          <w:sz w:val="24"/>
          <w:szCs w:val="24"/>
        </w:rPr>
      </w:pPr>
      <w:r w:rsidRPr="008019F7">
        <w:rPr>
          <w:rFonts w:ascii="Times New Roman" w:hAnsi="Times New Roman" w:cs="Times New Roman"/>
          <w:sz w:val="24"/>
          <w:szCs w:val="24"/>
        </w:rPr>
        <w:t>Case Study 2: Characteristics of TMR with barrier height of 1.0Ev</w:t>
      </w:r>
    </w:p>
    <w:p w14:paraId="0EE5A712" w14:textId="109AF3A7" w:rsidR="008019F7" w:rsidRDefault="008019F7" w:rsidP="008019F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19F7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4FED2B2" wp14:editId="5CC5A237">
            <wp:extent cx="5524500" cy="2876550"/>
            <wp:effectExtent l="0" t="0" r="0" b="0"/>
            <wp:docPr id="15661918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963" cy="287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1A750" w14:textId="77777777" w:rsidR="00801131" w:rsidRDefault="00801131" w:rsidP="008019F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2E1ED3C" w14:textId="77777777" w:rsidR="00801131" w:rsidRDefault="00801131" w:rsidP="008019F7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55FAC18" w14:textId="50393B5E" w:rsidR="00801131" w:rsidRPr="008019F7" w:rsidRDefault="00801131" w:rsidP="008019F7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1131">
        <w:rPr>
          <w:rFonts w:ascii="Times New Roman" w:hAnsi="Times New Roman" w:cs="Times New Roman"/>
          <w:sz w:val="24"/>
          <w:szCs w:val="24"/>
          <w:lang w:val="en-IN"/>
        </w:rPr>
        <w:t xml:space="preserve">Exp. 10. Biosensor and Bio-FET characteristics using </w:t>
      </w:r>
      <w:proofErr w:type="spellStart"/>
      <w:r w:rsidRPr="00801131">
        <w:rPr>
          <w:rFonts w:ascii="Times New Roman" w:hAnsi="Times New Roman" w:cs="Times New Roman"/>
          <w:sz w:val="24"/>
          <w:szCs w:val="24"/>
          <w:lang w:val="en-IN"/>
        </w:rPr>
        <w:t>NanoHub</w:t>
      </w:r>
      <w:proofErr w:type="spellEnd"/>
    </w:p>
    <w:p w14:paraId="6565B909" w14:textId="7D94E078" w:rsidR="00801131" w:rsidRPr="00801131" w:rsidRDefault="00801131" w:rsidP="008011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1131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06BB9592" wp14:editId="4602FEF6">
            <wp:extent cx="5772150" cy="3352800"/>
            <wp:effectExtent l="0" t="0" r="0" b="0"/>
            <wp:docPr id="13971404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7CAF2" w14:textId="72889292" w:rsidR="00801131" w:rsidRPr="00801131" w:rsidRDefault="00801131" w:rsidP="0080113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801131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3F6587CE" wp14:editId="249F269B">
            <wp:extent cx="5781675" cy="3838575"/>
            <wp:effectExtent l="0" t="0" r="9525" b="9525"/>
            <wp:docPr id="17972670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30CEE" w14:textId="77777777" w:rsidR="008019F7" w:rsidRPr="008019F7" w:rsidRDefault="008019F7" w:rsidP="008019F7">
      <w:pPr>
        <w:rPr>
          <w:rFonts w:ascii="Times New Roman" w:hAnsi="Times New Roman" w:cs="Times New Roman"/>
          <w:sz w:val="24"/>
          <w:szCs w:val="24"/>
        </w:rPr>
      </w:pPr>
    </w:p>
    <w:sectPr w:rsidR="008019F7" w:rsidRPr="008019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9F7"/>
    <w:rsid w:val="00801131"/>
    <w:rsid w:val="008019F7"/>
    <w:rsid w:val="00861BAE"/>
    <w:rsid w:val="00916D91"/>
    <w:rsid w:val="00943089"/>
    <w:rsid w:val="00D84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03CA6"/>
  <w15:chartTrackingRefBased/>
  <w15:docId w15:val="{EDEADD2A-BBE0-4820-8F44-2EC05F054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9F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9F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9F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9F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9F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9F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9F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9F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9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9F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9F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9F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9F7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308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Raveendra Reddy P</dc:creator>
  <cp:keywords/>
  <dc:description/>
  <cp:lastModifiedBy>Raveendra Reddy P</cp:lastModifiedBy>
  <cp:revision>2</cp:revision>
  <dcterms:created xsi:type="dcterms:W3CDTF">2026-08-04T17:27:00Z</dcterms:created>
  <dcterms:modified xsi:type="dcterms:W3CDTF">2026-08-04T17:27:00Z</dcterms:modified>
</cp:coreProperties>
</file>