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D74B" w14:textId="36E19B50" w:rsidR="00AB5A64" w:rsidRPr="005443ED" w:rsidRDefault="008640D7">
      <w:pPr>
        <w:rPr>
          <w:rFonts w:ascii="Times New Roman" w:hAnsi="Times New Roman" w:cs="Times New Roman"/>
          <w:sz w:val="32"/>
          <w:szCs w:val="32"/>
        </w:rPr>
      </w:pPr>
      <w:r w:rsidRPr="005443ED">
        <w:rPr>
          <w:rFonts w:ascii="Times New Roman" w:hAnsi="Times New Roman" w:cs="Times New Roman"/>
          <w:sz w:val="32"/>
          <w:szCs w:val="32"/>
        </w:rPr>
        <w:t xml:space="preserve">Exp. 2. Simulation of Density of States of Quantum Well Structure with Various </w:t>
      </w:r>
      <w:proofErr w:type="spellStart"/>
      <w:r w:rsidRPr="005443ED">
        <w:rPr>
          <w:rFonts w:ascii="Times New Roman" w:hAnsi="Times New Roman" w:cs="Times New Roman"/>
          <w:sz w:val="32"/>
          <w:szCs w:val="32"/>
        </w:rPr>
        <w:t>Nanometer</w:t>
      </w:r>
      <w:proofErr w:type="spellEnd"/>
      <w:r w:rsidRPr="005443ED">
        <w:rPr>
          <w:rFonts w:ascii="Times New Roman" w:hAnsi="Times New Roman" w:cs="Times New Roman"/>
          <w:sz w:val="32"/>
          <w:szCs w:val="32"/>
        </w:rPr>
        <w:t xml:space="preserve"> Thickness.</w:t>
      </w:r>
    </w:p>
    <w:p w14:paraId="14C3AF28" w14:textId="3898FC1C" w:rsidR="0044518D" w:rsidRDefault="0044518D">
      <w:pPr>
        <w:rPr>
          <w:rFonts w:ascii="Times New Roman" w:hAnsi="Times New Roman" w:cs="Times New Roman"/>
          <w:sz w:val="24"/>
          <w:szCs w:val="24"/>
        </w:rPr>
      </w:pPr>
      <w:r w:rsidRPr="00491383">
        <w:rPr>
          <w:rFonts w:ascii="Times New Roman" w:hAnsi="Times New Roman" w:cs="Times New Roman"/>
          <w:sz w:val="24"/>
          <w:szCs w:val="24"/>
        </w:rPr>
        <w:t>Aim: To simulate density of states of quantum well structure with various nano meter thickness</w:t>
      </w:r>
    </w:p>
    <w:p w14:paraId="3BED18D1" w14:textId="6A811F84"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sz w:val="24"/>
          <w:szCs w:val="24"/>
        </w:rPr>
        <w:drawing>
          <wp:inline distT="0" distB="0" distL="0" distR="0" wp14:anchorId="3555E98A" wp14:editId="413EE00E">
            <wp:extent cx="5731510" cy="2819400"/>
            <wp:effectExtent l="0" t="0" r="2540" b="0"/>
            <wp:docPr id="1659843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0B906AAE" w14:textId="77777777" w:rsidR="00AC177E" w:rsidRPr="00491383" w:rsidRDefault="00AC177E">
      <w:pPr>
        <w:rPr>
          <w:rFonts w:ascii="Times New Roman" w:hAnsi="Times New Roman" w:cs="Times New Roman"/>
          <w:sz w:val="24"/>
          <w:szCs w:val="24"/>
        </w:rPr>
      </w:pPr>
    </w:p>
    <w:p w14:paraId="126E442D" w14:textId="77777777" w:rsidR="008640D7" w:rsidRPr="00491383" w:rsidRDefault="008640D7">
      <w:pPr>
        <w:rPr>
          <w:rFonts w:ascii="Times New Roman" w:hAnsi="Times New Roman" w:cs="Times New Roman"/>
          <w:sz w:val="24"/>
          <w:szCs w:val="24"/>
        </w:rPr>
      </w:pPr>
    </w:p>
    <w:p w14:paraId="126541C4" w14:textId="7F85CF3D" w:rsidR="008640D7" w:rsidRPr="00491383" w:rsidRDefault="008640D7">
      <w:pPr>
        <w:rPr>
          <w:rFonts w:ascii="Times New Roman" w:hAnsi="Times New Roman" w:cs="Times New Roman"/>
          <w:sz w:val="24"/>
          <w:szCs w:val="24"/>
        </w:rPr>
      </w:pPr>
      <w:r w:rsidRPr="00491383">
        <w:rPr>
          <w:rFonts w:ascii="Times New Roman" w:hAnsi="Times New Roman" w:cs="Times New Roman"/>
          <w:sz w:val="24"/>
          <w:szCs w:val="24"/>
        </w:rPr>
        <w:t>Case Study 1: Simulate the density of states of quantum well of thickness 0.5 nm</w:t>
      </w:r>
    </w:p>
    <w:p w14:paraId="2B2CA7A7" w14:textId="41FFD88B" w:rsidR="00EB59D2" w:rsidRDefault="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205C7BDF" wp14:editId="27D94049">
            <wp:extent cx="5731510" cy="3733800"/>
            <wp:effectExtent l="0" t="0" r="2540" b="0"/>
            <wp:docPr id="197504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31F6CECA" w14:textId="6B9C3A26" w:rsidR="0044518D"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lastRenderedPageBreak/>
        <w:t>Observation:</w:t>
      </w:r>
    </w:p>
    <w:p w14:paraId="77BD0B95" w14:textId="7BA0C4ED"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set to 0.5 nm while keeping all other parameters constant (Temperature = 300 K, Temperature Gradient = 10 K, Silicon and Germanium doping = 1 × 10¹⁸ cm⁻³). </w:t>
      </w:r>
    </w:p>
    <w:p w14:paraId="2A72508F" w14:textId="259C9747"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simulated Density of States (DOS) plot shows sharp and distinct peaks, indicating strong quantum confinement. </w:t>
      </w:r>
    </w:p>
    <w:p w14:paraId="7E895A7B" w14:textId="12C13979"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energy levels are widely separated due to the very thin quantum well. </w:t>
      </w:r>
    </w:p>
    <w:p w14:paraId="76612D65" w14:textId="648FDD75"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Charge carriers are confined to a smaller region, resulting in discrete energy states rather than continuous bands. </w:t>
      </w:r>
    </w:p>
    <w:p w14:paraId="0915FE99" w14:textId="0AD3A1C9" w:rsidR="00EB59D2"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The DOS distribution changes rapidly with energy, indicating significant quantization effects.</w:t>
      </w:r>
    </w:p>
    <w:p w14:paraId="75C7F4F5" w14:textId="06BF3833" w:rsidR="00066121" w:rsidRDefault="008640D7">
      <w:pPr>
        <w:rPr>
          <w:rFonts w:ascii="Times New Roman" w:hAnsi="Times New Roman" w:cs="Times New Roman"/>
          <w:sz w:val="32"/>
          <w:szCs w:val="32"/>
        </w:rPr>
      </w:pPr>
      <w:r w:rsidRPr="00491383">
        <w:rPr>
          <w:rFonts w:ascii="Times New Roman" w:hAnsi="Times New Roman" w:cs="Times New Roman"/>
          <w:sz w:val="24"/>
          <w:szCs w:val="24"/>
        </w:rPr>
        <w:t>Case Study 2: Simulate the density of states of quantum well of thickness 0.6 nm</w:t>
      </w:r>
      <w:r w:rsidR="00066121" w:rsidRPr="00EB59D2">
        <w:rPr>
          <w:rFonts w:ascii="Times New Roman" w:hAnsi="Times New Roman" w:cs="Times New Roman"/>
          <w:noProof/>
          <w:sz w:val="32"/>
          <w:szCs w:val="32"/>
        </w:rPr>
        <w:drawing>
          <wp:inline distT="0" distB="0" distL="0" distR="0" wp14:anchorId="2CFB3581" wp14:editId="504BCB33">
            <wp:extent cx="5730875" cy="3743325"/>
            <wp:effectExtent l="0" t="0" r="3175" b="9525"/>
            <wp:docPr id="127939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041" cy="3746699"/>
                    </a:xfrm>
                    <a:prstGeom prst="rect">
                      <a:avLst/>
                    </a:prstGeom>
                    <a:noFill/>
                    <a:ln>
                      <a:noFill/>
                    </a:ln>
                  </pic:spPr>
                </pic:pic>
              </a:graphicData>
            </a:graphic>
          </wp:inline>
        </w:drawing>
      </w:r>
    </w:p>
    <w:p w14:paraId="00010E25" w14:textId="2D0C15E0" w:rsidR="00066121"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Observation:</w:t>
      </w:r>
    </w:p>
    <w:p w14:paraId="0F0605BA" w14:textId="1105BC2C"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increased to </w:t>
      </w:r>
      <w:r w:rsidRPr="00491383">
        <w:rPr>
          <w:rFonts w:ascii="Times New Roman" w:hAnsi="Times New Roman" w:cs="Times New Roman"/>
          <w:b/>
          <w:bCs/>
          <w:sz w:val="24"/>
          <w:szCs w:val="24"/>
        </w:rPr>
        <w:t>0.6 nm</w:t>
      </w:r>
      <w:r w:rsidRPr="00491383">
        <w:rPr>
          <w:rFonts w:ascii="Times New Roman" w:hAnsi="Times New Roman" w:cs="Times New Roman"/>
          <w:sz w:val="24"/>
          <w:szCs w:val="24"/>
        </w:rPr>
        <w:t xml:space="preserve">, while all other simulation parameters remained unchanged. </w:t>
      </w:r>
    </w:p>
    <w:p w14:paraId="75165B5A" w14:textId="468015B4"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DOS graph shows </w:t>
      </w:r>
      <w:r w:rsidRPr="00491383">
        <w:rPr>
          <w:rFonts w:ascii="Times New Roman" w:hAnsi="Times New Roman" w:cs="Times New Roman"/>
          <w:b/>
          <w:bCs/>
          <w:sz w:val="24"/>
          <w:szCs w:val="24"/>
        </w:rPr>
        <w:t>broader and smoother peaks</w:t>
      </w:r>
      <w:r w:rsidRPr="00491383">
        <w:rPr>
          <w:rFonts w:ascii="Times New Roman" w:hAnsi="Times New Roman" w:cs="Times New Roman"/>
          <w:sz w:val="24"/>
          <w:szCs w:val="24"/>
        </w:rPr>
        <w:t xml:space="preserve"> compared to the 0.5 nm case. </w:t>
      </w:r>
    </w:p>
    <w:p w14:paraId="75BB8108" w14:textId="7E3E3BFD"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spacing between quantized energy levels decreases because the wider quantum well reduces quantum confinement. </w:t>
      </w:r>
    </w:p>
    <w:p w14:paraId="3551FB21" w14:textId="12DDE388"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More energy states become available for carrier occupation, leading to a smoother DOS profile. </w:t>
      </w:r>
    </w:p>
    <w:p w14:paraId="53FC89B6" w14:textId="5F8467A1"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Carrier confinement is slightly weaker than in the 0.5 nm structure.</w:t>
      </w:r>
    </w:p>
    <w:p w14:paraId="0040BDB6" w14:textId="77777777" w:rsidR="0044518D" w:rsidRPr="00491383" w:rsidRDefault="0044518D" w:rsidP="0044518D">
      <w:pPr>
        <w:pStyle w:val="ListParagraph"/>
        <w:rPr>
          <w:rFonts w:ascii="Times New Roman" w:hAnsi="Times New Roman" w:cs="Times New Roman"/>
          <w:sz w:val="24"/>
          <w:szCs w:val="24"/>
        </w:rPr>
      </w:pPr>
    </w:p>
    <w:p w14:paraId="52FD81ED" w14:textId="77777777" w:rsidR="00AC177E" w:rsidRDefault="00AC177E" w:rsidP="0044518D">
      <w:pPr>
        <w:pStyle w:val="ListParagraph"/>
        <w:rPr>
          <w:rFonts w:ascii="Times New Roman" w:hAnsi="Times New Roman" w:cs="Times New Roman"/>
          <w:b/>
          <w:bCs/>
          <w:sz w:val="24"/>
          <w:szCs w:val="24"/>
        </w:rPr>
      </w:pPr>
    </w:p>
    <w:p w14:paraId="3BC9247D" w14:textId="77777777" w:rsidR="00AC177E" w:rsidRDefault="00AC177E" w:rsidP="0044518D">
      <w:pPr>
        <w:pStyle w:val="ListParagraph"/>
        <w:rPr>
          <w:rFonts w:ascii="Times New Roman" w:hAnsi="Times New Roman" w:cs="Times New Roman"/>
          <w:b/>
          <w:bCs/>
          <w:sz w:val="24"/>
          <w:szCs w:val="24"/>
        </w:rPr>
      </w:pPr>
    </w:p>
    <w:p w14:paraId="13C306BF" w14:textId="626E47E6" w:rsidR="0044518D" w:rsidRPr="00491383" w:rsidRDefault="0044518D" w:rsidP="0044518D">
      <w:pPr>
        <w:pStyle w:val="ListParagraph"/>
        <w:rPr>
          <w:rFonts w:ascii="Times New Roman" w:hAnsi="Times New Roman" w:cs="Times New Roman"/>
          <w:b/>
          <w:bCs/>
          <w:sz w:val="24"/>
          <w:szCs w:val="24"/>
        </w:rPr>
      </w:pPr>
      <w:r w:rsidRPr="00491383">
        <w:rPr>
          <w:rFonts w:ascii="Times New Roman" w:hAnsi="Times New Roman" w:cs="Times New Roman"/>
          <w:b/>
          <w:bCs/>
          <w:sz w:val="24"/>
          <w:szCs w:val="24"/>
        </w:rPr>
        <w:lastRenderedPageBreak/>
        <w:t>Conclusion</w:t>
      </w:r>
    </w:p>
    <w:p w14:paraId="3BE68D60" w14:textId="29332238" w:rsidR="0044518D" w:rsidRPr="00491383" w:rsidRDefault="0044518D" w:rsidP="0044518D">
      <w:pPr>
        <w:pStyle w:val="ListParagraph"/>
        <w:jc w:val="both"/>
        <w:rPr>
          <w:rFonts w:ascii="Times New Roman" w:hAnsi="Times New Roman" w:cs="Times New Roman"/>
          <w:sz w:val="24"/>
          <w:szCs w:val="24"/>
        </w:rPr>
      </w:pPr>
      <w:r w:rsidRPr="00491383">
        <w:rPr>
          <w:rFonts w:ascii="Times New Roman" w:hAnsi="Times New Roman" w:cs="Times New Roman"/>
          <w:sz w:val="24"/>
          <w:szCs w:val="24"/>
        </w:rPr>
        <w:t xml:space="preserve">The simulation demonstrates that quantum well thickness has a significant influence on the Density of States (DOS). At a thickness of 0.5 nm, strong quantum confinement produces well-separated discrete energy levels and sharp DOS peaks. Increasing the thickness to 0.6 nm reduces the confinement effect, resulting in closer energy levels and smoother DOS characteristics. Thus, as the quantum well becomes thicker, the electronic </w:t>
      </w:r>
      <w:r w:rsidR="00AC177E" w:rsidRPr="00491383">
        <w:rPr>
          <w:rFonts w:ascii="Times New Roman" w:hAnsi="Times New Roman" w:cs="Times New Roman"/>
          <w:sz w:val="24"/>
          <w:szCs w:val="24"/>
        </w:rPr>
        <w:t>behaviour</w:t>
      </w:r>
      <w:r w:rsidRPr="00491383">
        <w:rPr>
          <w:rFonts w:ascii="Times New Roman" w:hAnsi="Times New Roman" w:cs="Times New Roman"/>
          <w:sz w:val="24"/>
          <w:szCs w:val="24"/>
        </w:rPr>
        <w:t xml:space="preserve"> gradually approaches that of a bulk semiconductor. </w:t>
      </w:r>
    </w:p>
    <w:p w14:paraId="690232A2" w14:textId="77777777" w:rsidR="0044518D" w:rsidRPr="0044518D" w:rsidRDefault="0044518D" w:rsidP="0044518D">
      <w:pPr>
        <w:pStyle w:val="ListParagraph"/>
        <w:rPr>
          <w:rFonts w:ascii="Times New Roman" w:hAnsi="Times New Roman" w:cs="Times New Roman"/>
          <w:sz w:val="32"/>
          <w:szCs w:val="32"/>
        </w:rPr>
      </w:pPr>
    </w:p>
    <w:p w14:paraId="5E3D436B" w14:textId="77777777" w:rsidR="00066121" w:rsidRDefault="00066121">
      <w:pPr>
        <w:rPr>
          <w:rFonts w:ascii="Times New Roman" w:hAnsi="Times New Roman" w:cs="Times New Roman"/>
          <w:sz w:val="32"/>
          <w:szCs w:val="32"/>
        </w:rPr>
      </w:pPr>
    </w:p>
    <w:p w14:paraId="7361112F" w14:textId="77777777" w:rsidR="00066121" w:rsidRDefault="00066121">
      <w:pPr>
        <w:rPr>
          <w:rFonts w:ascii="Times New Roman" w:hAnsi="Times New Roman" w:cs="Times New Roman"/>
          <w:sz w:val="32"/>
          <w:szCs w:val="32"/>
        </w:rPr>
      </w:pPr>
    </w:p>
    <w:p w14:paraId="165E9EF9" w14:textId="77777777" w:rsidR="005443ED" w:rsidRDefault="005443ED">
      <w:pPr>
        <w:rPr>
          <w:rFonts w:ascii="Times New Roman" w:hAnsi="Times New Roman" w:cs="Times New Roman"/>
          <w:sz w:val="32"/>
          <w:szCs w:val="32"/>
        </w:rPr>
      </w:pPr>
    </w:p>
    <w:p w14:paraId="5D9A19E1" w14:textId="4F2D428B" w:rsidR="00EB59D2" w:rsidRPr="005443ED" w:rsidRDefault="00EB59D2">
      <w:pPr>
        <w:rPr>
          <w:rFonts w:ascii="Times New Roman" w:hAnsi="Times New Roman" w:cs="Times New Roman"/>
          <w:sz w:val="32"/>
          <w:szCs w:val="32"/>
        </w:rPr>
      </w:pPr>
      <w:r w:rsidRPr="005443ED">
        <w:rPr>
          <w:rFonts w:ascii="Times New Roman" w:hAnsi="Times New Roman" w:cs="Times New Roman"/>
          <w:sz w:val="32"/>
          <w:szCs w:val="32"/>
        </w:rPr>
        <w:t xml:space="preserve">Exp. 3. Simulation of Energy States of Quantum Dot using </w:t>
      </w:r>
      <w:proofErr w:type="spellStart"/>
      <w:r w:rsidRPr="005443ED">
        <w:rPr>
          <w:rFonts w:ascii="Times New Roman" w:hAnsi="Times New Roman" w:cs="Times New Roman"/>
          <w:sz w:val="32"/>
          <w:szCs w:val="32"/>
        </w:rPr>
        <w:t>NanoHub</w:t>
      </w:r>
      <w:proofErr w:type="spellEnd"/>
    </w:p>
    <w:p w14:paraId="3378BA32" w14:textId="16320C81"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Aim: To obtain the energy states of Quantum dots.</w:t>
      </w:r>
    </w:p>
    <w:p w14:paraId="4397EBA7" w14:textId="77777777" w:rsidR="001D5893" w:rsidRDefault="001D5893">
      <w:pPr>
        <w:rPr>
          <w:rFonts w:ascii="Times New Roman" w:hAnsi="Times New Roman" w:cs="Times New Roman"/>
          <w:sz w:val="32"/>
          <w:szCs w:val="32"/>
        </w:rPr>
      </w:pPr>
    </w:p>
    <w:p w14:paraId="26E92FE6" w14:textId="212DBD29" w:rsidR="001D5893" w:rsidRDefault="001D5893">
      <w:pPr>
        <w:rPr>
          <w:rFonts w:ascii="Times New Roman" w:hAnsi="Times New Roman" w:cs="Times New Roman"/>
          <w:sz w:val="32"/>
          <w:szCs w:val="32"/>
        </w:rPr>
      </w:pPr>
      <w:r w:rsidRPr="001D5893">
        <w:rPr>
          <w:rFonts w:ascii="Times New Roman" w:hAnsi="Times New Roman" w:cs="Times New Roman"/>
          <w:noProof/>
          <w:sz w:val="32"/>
          <w:szCs w:val="32"/>
        </w:rPr>
        <w:drawing>
          <wp:inline distT="0" distB="0" distL="0" distR="0" wp14:anchorId="72BE8723" wp14:editId="699396A5">
            <wp:extent cx="5019675" cy="3781425"/>
            <wp:effectExtent l="0" t="0" r="9525" b="9525"/>
            <wp:docPr id="13485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7215" name=""/>
                    <pic:cNvPicPr/>
                  </pic:nvPicPr>
                  <pic:blipFill>
                    <a:blip r:embed="rId8"/>
                    <a:stretch>
                      <a:fillRect/>
                    </a:stretch>
                  </pic:blipFill>
                  <pic:spPr>
                    <a:xfrm>
                      <a:off x="0" y="0"/>
                      <a:ext cx="5019788" cy="3781510"/>
                    </a:xfrm>
                    <a:prstGeom prst="rect">
                      <a:avLst/>
                    </a:prstGeom>
                  </pic:spPr>
                </pic:pic>
              </a:graphicData>
            </a:graphic>
          </wp:inline>
        </w:drawing>
      </w:r>
    </w:p>
    <w:p w14:paraId="6145289A" w14:textId="77777777" w:rsidR="00066121" w:rsidRDefault="00066121">
      <w:pPr>
        <w:rPr>
          <w:rFonts w:ascii="Times New Roman" w:hAnsi="Times New Roman" w:cs="Times New Roman"/>
          <w:sz w:val="32"/>
          <w:szCs w:val="32"/>
        </w:rPr>
      </w:pPr>
    </w:p>
    <w:p w14:paraId="6CFA8342" w14:textId="77777777" w:rsidR="00AC177E" w:rsidRDefault="00AC177E">
      <w:pPr>
        <w:rPr>
          <w:rFonts w:ascii="Times New Roman" w:hAnsi="Times New Roman" w:cs="Times New Roman"/>
          <w:sz w:val="24"/>
          <w:szCs w:val="24"/>
        </w:rPr>
      </w:pPr>
    </w:p>
    <w:p w14:paraId="18008CE8" w14:textId="77777777" w:rsidR="00AC177E" w:rsidRDefault="00AC177E">
      <w:pPr>
        <w:rPr>
          <w:rFonts w:ascii="Times New Roman" w:hAnsi="Times New Roman" w:cs="Times New Roman"/>
          <w:sz w:val="24"/>
          <w:szCs w:val="24"/>
        </w:rPr>
      </w:pPr>
    </w:p>
    <w:p w14:paraId="3D968BB9" w14:textId="77777777" w:rsidR="00AC177E" w:rsidRDefault="00AC177E">
      <w:pPr>
        <w:rPr>
          <w:rFonts w:ascii="Times New Roman" w:hAnsi="Times New Roman" w:cs="Times New Roman"/>
          <w:sz w:val="24"/>
          <w:szCs w:val="24"/>
        </w:rPr>
      </w:pPr>
    </w:p>
    <w:p w14:paraId="32C68FAA" w14:textId="77777777" w:rsidR="00AC177E" w:rsidRDefault="00AC177E">
      <w:pPr>
        <w:rPr>
          <w:rFonts w:ascii="Times New Roman" w:hAnsi="Times New Roman" w:cs="Times New Roman"/>
          <w:sz w:val="24"/>
          <w:szCs w:val="24"/>
        </w:rPr>
      </w:pPr>
    </w:p>
    <w:p w14:paraId="4AFB79DF" w14:textId="77777777" w:rsidR="00AC177E" w:rsidRDefault="00AC177E">
      <w:pPr>
        <w:rPr>
          <w:rFonts w:ascii="Times New Roman" w:hAnsi="Times New Roman" w:cs="Times New Roman"/>
          <w:sz w:val="24"/>
          <w:szCs w:val="24"/>
        </w:rPr>
      </w:pPr>
    </w:p>
    <w:p w14:paraId="28230EA3" w14:textId="77777777" w:rsidR="00AC177E" w:rsidRDefault="00AC177E">
      <w:pPr>
        <w:rPr>
          <w:rFonts w:ascii="Times New Roman" w:hAnsi="Times New Roman" w:cs="Times New Roman"/>
          <w:sz w:val="24"/>
          <w:szCs w:val="24"/>
        </w:rPr>
      </w:pPr>
    </w:p>
    <w:p w14:paraId="762D34ED" w14:textId="2C7F3BBA"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Case Study 1: Simulate the energy states of cylindrical quantum dots of X=15 nm, Y = 10.5nm and Z = 8nm.</w:t>
      </w:r>
    </w:p>
    <w:p w14:paraId="13035665" w14:textId="298AF3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0954BDD5" wp14:editId="22CD87A0">
            <wp:extent cx="5731510" cy="3619500"/>
            <wp:effectExtent l="0" t="0" r="2540" b="0"/>
            <wp:docPr id="1315813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133D260E" w14:textId="77777777" w:rsidR="00066121" w:rsidRDefault="00066121">
      <w:pPr>
        <w:rPr>
          <w:rFonts w:ascii="Times New Roman" w:hAnsi="Times New Roman" w:cs="Times New Roman"/>
          <w:sz w:val="32"/>
          <w:szCs w:val="32"/>
        </w:rPr>
      </w:pPr>
    </w:p>
    <w:p w14:paraId="36368211" w14:textId="77777777" w:rsidR="005443ED" w:rsidRDefault="005443ED" w:rsidP="00491383">
      <w:pPr>
        <w:rPr>
          <w:rFonts w:ascii="Times New Roman" w:hAnsi="Times New Roman" w:cs="Times New Roman"/>
          <w:b/>
          <w:bCs/>
          <w:sz w:val="24"/>
          <w:szCs w:val="24"/>
        </w:rPr>
      </w:pPr>
    </w:p>
    <w:p w14:paraId="5196D52A" w14:textId="47056D14" w:rsidR="00491383" w:rsidRPr="00491383" w:rsidRDefault="00491383" w:rsidP="00491383">
      <w:pPr>
        <w:rPr>
          <w:rFonts w:ascii="Times New Roman" w:hAnsi="Times New Roman" w:cs="Times New Roman"/>
          <w:b/>
          <w:bCs/>
          <w:sz w:val="24"/>
          <w:szCs w:val="24"/>
        </w:rPr>
      </w:pPr>
      <w:r w:rsidRPr="00491383">
        <w:rPr>
          <w:rFonts w:ascii="Times New Roman" w:hAnsi="Times New Roman" w:cs="Times New Roman"/>
          <w:b/>
          <w:bCs/>
          <w:sz w:val="24"/>
          <w:szCs w:val="24"/>
        </w:rPr>
        <w:t>Observation</w:t>
      </w:r>
    </w:p>
    <w:p w14:paraId="227C9BFA" w14:textId="30653A00"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w:t>
      </w:r>
      <w:r w:rsidR="00AC177E" w:rsidRPr="005443ED">
        <w:rPr>
          <w:rFonts w:ascii="Times New Roman" w:hAnsi="Times New Roman" w:cs="Times New Roman"/>
          <w:sz w:val="24"/>
          <w:szCs w:val="24"/>
        </w:rPr>
        <w:t>nano Hub</w:t>
      </w:r>
      <w:r w:rsidRPr="005443ED">
        <w:rPr>
          <w:rFonts w:ascii="Times New Roman" w:hAnsi="Times New Roman" w:cs="Times New Roman"/>
          <w:sz w:val="24"/>
          <w:szCs w:val="24"/>
        </w:rPr>
        <w:t xml:space="preserve"> simulation displays several discrete eigen energy levels, confirming quantum confinement inside the cylindrical quantum dot. </w:t>
      </w:r>
    </w:p>
    <w:p w14:paraId="217898FE"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energy states are distributed approximately between 2.3 eV and 3.8 eV. </w:t>
      </w:r>
    </w:p>
    <w:p w14:paraId="2A92139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Lower energy levels are closely spaced, whereas higher energy levels show comparatively larger separation. </w:t>
      </w:r>
    </w:p>
    <w:p w14:paraId="4105DD4C"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No continuous energy band is observed, indicating the presence of quantized energy states. </w:t>
      </w:r>
    </w:p>
    <w:p w14:paraId="19077FDB"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cylindrical geometry confines charge carriers in all three dimensions, resulting in well-defined allowed energy levels. </w:t>
      </w:r>
    </w:p>
    <w:p w14:paraId="4FC0C6D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finite number of eigenstates indicates that only specific electron energies are permitted within the quantum dot. </w:t>
      </w:r>
    </w:p>
    <w:p w14:paraId="741121AA" w14:textId="77777777" w:rsidR="00066121" w:rsidRPr="00491383" w:rsidRDefault="00066121">
      <w:pPr>
        <w:rPr>
          <w:rFonts w:ascii="Times New Roman" w:hAnsi="Times New Roman" w:cs="Times New Roman"/>
          <w:sz w:val="24"/>
          <w:szCs w:val="24"/>
        </w:rPr>
      </w:pPr>
    </w:p>
    <w:p w14:paraId="2C7ADFCD" w14:textId="504566C6"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 xml:space="preserve">Case Study 2: Simulate the energy states of </w:t>
      </w:r>
      <w:proofErr w:type="gramStart"/>
      <w:r w:rsidRPr="00491383">
        <w:rPr>
          <w:rFonts w:ascii="Times New Roman" w:hAnsi="Times New Roman" w:cs="Times New Roman"/>
          <w:sz w:val="24"/>
          <w:szCs w:val="24"/>
        </w:rPr>
        <w:t>two layer</w:t>
      </w:r>
      <w:proofErr w:type="gramEnd"/>
      <w:r w:rsidRPr="00491383">
        <w:rPr>
          <w:rFonts w:ascii="Times New Roman" w:hAnsi="Times New Roman" w:cs="Times New Roman"/>
          <w:sz w:val="24"/>
          <w:szCs w:val="24"/>
        </w:rPr>
        <w:t xml:space="preserve"> cuboid quantum dots</w:t>
      </w:r>
    </w:p>
    <w:p w14:paraId="259E7212" w14:textId="288CFB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165DC014" wp14:editId="7227ED2F">
            <wp:extent cx="5731510" cy="3286125"/>
            <wp:effectExtent l="0" t="0" r="2540" b="9525"/>
            <wp:docPr id="1553047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774C84DB" w14:textId="77777777" w:rsidR="005443ED" w:rsidRPr="005443ED" w:rsidRDefault="005443ED" w:rsidP="005443ED">
      <w:pPr>
        <w:rPr>
          <w:rFonts w:ascii="Times New Roman" w:hAnsi="Times New Roman" w:cs="Times New Roman"/>
          <w:b/>
          <w:bCs/>
          <w:sz w:val="24"/>
          <w:szCs w:val="24"/>
        </w:rPr>
      </w:pPr>
      <w:r w:rsidRPr="005443ED">
        <w:rPr>
          <w:rFonts w:ascii="Times New Roman" w:hAnsi="Times New Roman" w:cs="Times New Roman"/>
          <w:b/>
          <w:bCs/>
          <w:sz w:val="24"/>
          <w:szCs w:val="24"/>
        </w:rPr>
        <w:t>Observation</w:t>
      </w:r>
    </w:p>
    <w:p w14:paraId="4D91B99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simulation produces multiple </w:t>
      </w:r>
      <w:r w:rsidRPr="005443ED">
        <w:rPr>
          <w:rFonts w:ascii="Times New Roman" w:hAnsi="Times New Roman" w:cs="Times New Roman"/>
          <w:b/>
          <w:bCs/>
          <w:sz w:val="24"/>
          <w:szCs w:val="24"/>
        </w:rPr>
        <w:t>discrete eigen energy levels</w:t>
      </w:r>
      <w:r w:rsidRPr="005443ED">
        <w:rPr>
          <w:rFonts w:ascii="Times New Roman" w:hAnsi="Times New Roman" w:cs="Times New Roman"/>
          <w:sz w:val="24"/>
          <w:szCs w:val="24"/>
        </w:rPr>
        <w:t xml:space="preserve">, characteristic of quantum confinement. </w:t>
      </w:r>
    </w:p>
    <w:p w14:paraId="6A8AF089"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energy levels are observed approximately between </w:t>
      </w:r>
      <w:r w:rsidRPr="005443ED">
        <w:rPr>
          <w:rFonts w:ascii="Times New Roman" w:hAnsi="Times New Roman" w:cs="Times New Roman"/>
          <w:b/>
          <w:bCs/>
          <w:sz w:val="24"/>
          <w:szCs w:val="24"/>
        </w:rPr>
        <w:t>1.8 eV and 2.5 eV</w:t>
      </w:r>
      <w:r w:rsidRPr="005443ED">
        <w:rPr>
          <w:rFonts w:ascii="Times New Roman" w:hAnsi="Times New Roman" w:cs="Times New Roman"/>
          <w:sz w:val="24"/>
          <w:szCs w:val="24"/>
        </w:rPr>
        <w:t xml:space="preserve">, which are lower than those of the cylindrical quantum dot. </w:t>
      </w:r>
    </w:p>
    <w:p w14:paraId="6F3AA78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spacing between adjacent energy levels is relatively small, indicating stronger interaction between the two quantum dot layers. </w:t>
      </w:r>
    </w:p>
    <w:p w14:paraId="383B1974"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two-layer cuboid structure introduces additional confinement effects that modify the electronic energy spectrum. </w:t>
      </w:r>
    </w:p>
    <w:p w14:paraId="4E4C3E66"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The energy levels remain discrete without forming continuous bands, confirming nanoscale confinement.</w:t>
      </w:r>
    </w:p>
    <w:p w14:paraId="43F688D3" w14:textId="77777777" w:rsidR="005443ED" w:rsidRPr="005443ED" w:rsidRDefault="005443ED" w:rsidP="005443ED">
      <w:pPr>
        <w:pStyle w:val="Heading1"/>
        <w:rPr>
          <w:color w:val="000000" w:themeColor="text1"/>
          <w:sz w:val="24"/>
          <w:szCs w:val="24"/>
        </w:rPr>
      </w:pPr>
      <w:r w:rsidRPr="005443ED">
        <w:rPr>
          <w:rStyle w:val="Strong"/>
          <w:color w:val="000000" w:themeColor="text1"/>
          <w:sz w:val="24"/>
          <w:szCs w:val="24"/>
        </w:rPr>
        <w:t>Conclusion</w:t>
      </w:r>
    </w:p>
    <w:p w14:paraId="67B1C5EB" w14:textId="70E56228" w:rsidR="005443ED" w:rsidRDefault="005443ED" w:rsidP="005443ED">
      <w:pPr>
        <w:pStyle w:val="NormalWeb"/>
        <w:numPr>
          <w:ilvl w:val="0"/>
          <w:numId w:val="6"/>
        </w:numPr>
      </w:pPr>
      <w:r>
        <w:t xml:space="preserve">The </w:t>
      </w:r>
      <w:r w:rsidR="00AC177E">
        <w:t>Nano Hub</w:t>
      </w:r>
      <w:r>
        <w:t xml:space="preserve"> simulation successfully demonstrates the formation of </w:t>
      </w:r>
      <w:r>
        <w:rPr>
          <w:rStyle w:val="Strong"/>
        </w:rPr>
        <w:t>quantized energy states</w:t>
      </w:r>
      <w:r>
        <w:t xml:space="preserve"> in quantum dots due to three-dimensional quantum confinement.</w:t>
      </w:r>
    </w:p>
    <w:p w14:paraId="509F00F0" w14:textId="33A0D165" w:rsidR="005443ED" w:rsidRDefault="005443ED" w:rsidP="005443ED">
      <w:pPr>
        <w:pStyle w:val="NormalWeb"/>
        <w:numPr>
          <w:ilvl w:val="0"/>
          <w:numId w:val="6"/>
        </w:numPr>
      </w:pPr>
      <w:r>
        <w:t xml:space="preserve">Both the cylindrical and two-layer cuboid quantum dots exhibit discrete eigen energies rather than continuous energy bands. </w:t>
      </w:r>
    </w:p>
    <w:p w14:paraId="5526B825" w14:textId="77777777" w:rsidR="005443ED" w:rsidRDefault="005443ED" w:rsidP="005443ED">
      <w:pPr>
        <w:pStyle w:val="NormalWeb"/>
        <w:numPr>
          <w:ilvl w:val="0"/>
          <w:numId w:val="6"/>
        </w:numPr>
      </w:pPr>
      <w:r>
        <w:t>The cylindrical quantum dot shows higher-energy eigenstates with comparatively larger spacing between levels, while the two-layer cuboid quantum dot exhibits lower energy states with closer spacing due to the influence of the layered structure.</w:t>
      </w:r>
    </w:p>
    <w:p w14:paraId="3E60CB13" w14:textId="51AFC3CB" w:rsidR="001D5893" w:rsidRDefault="005443ED" w:rsidP="005443ED">
      <w:pPr>
        <w:pStyle w:val="NormalWeb"/>
        <w:numPr>
          <w:ilvl w:val="0"/>
          <w:numId w:val="6"/>
        </w:numPr>
      </w:pPr>
      <w:r>
        <w:lastRenderedPageBreak/>
        <w:t xml:space="preserve">These results confirm that the </w:t>
      </w:r>
      <w:r>
        <w:rPr>
          <w:rStyle w:val="Strong"/>
        </w:rPr>
        <w:t>shape, dimensions, and structural configuration of a quantum dot significantly influence its electronic energy spectrum</w:t>
      </w:r>
      <w:r>
        <w:t>, making quantum dots highly suitable for applications</w:t>
      </w:r>
    </w:p>
    <w:p w14:paraId="68546484" w14:textId="77777777" w:rsidR="00F11572" w:rsidRDefault="00F11572">
      <w:pPr>
        <w:rPr>
          <w:rFonts w:ascii="Times New Roman" w:hAnsi="Times New Roman" w:cs="Times New Roman"/>
          <w:sz w:val="32"/>
          <w:szCs w:val="32"/>
        </w:rPr>
      </w:pPr>
    </w:p>
    <w:p w14:paraId="6B2496F9" w14:textId="1A73D238" w:rsidR="00EB59D2" w:rsidRDefault="00EB59D2">
      <w:pPr>
        <w:rPr>
          <w:rFonts w:ascii="Times New Roman" w:hAnsi="Times New Roman" w:cs="Times New Roman"/>
          <w:sz w:val="32"/>
          <w:szCs w:val="32"/>
        </w:rPr>
      </w:pPr>
      <w:r w:rsidRPr="005443ED">
        <w:rPr>
          <w:rFonts w:ascii="Times New Roman" w:hAnsi="Times New Roman" w:cs="Times New Roman"/>
          <w:sz w:val="32"/>
          <w:szCs w:val="32"/>
        </w:rPr>
        <w:t>Exp. 4. Kronig Penney Model</w:t>
      </w:r>
    </w:p>
    <w:p w14:paraId="3D0BFEF7" w14:textId="1EDEE6B3"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Aim: To simulate Energy functional vs Energy graph using Kronig Penney model</w:t>
      </w:r>
    </w:p>
    <w:p w14:paraId="28FBCFF5" w14:textId="77777777" w:rsidR="001D5893" w:rsidRPr="005443ED" w:rsidRDefault="001D5893">
      <w:pPr>
        <w:rPr>
          <w:rFonts w:ascii="Times New Roman" w:hAnsi="Times New Roman" w:cs="Times New Roman"/>
          <w:sz w:val="32"/>
          <w:szCs w:val="32"/>
        </w:rPr>
      </w:pPr>
    </w:p>
    <w:p w14:paraId="5D22AEAC" w14:textId="5E072E67" w:rsidR="00EB59D2" w:rsidRPr="00AC177E" w:rsidRDefault="001D5893">
      <w:pPr>
        <w:rPr>
          <w:rFonts w:ascii="Times New Roman" w:hAnsi="Times New Roman" w:cs="Times New Roman"/>
          <w:sz w:val="32"/>
          <w:szCs w:val="32"/>
        </w:rPr>
      </w:pPr>
      <w:r w:rsidRPr="001D5893">
        <w:rPr>
          <w:rFonts w:ascii="Times New Roman" w:hAnsi="Times New Roman" w:cs="Times New Roman"/>
          <w:noProof/>
          <w:sz w:val="32"/>
          <w:szCs w:val="32"/>
        </w:rPr>
        <w:drawing>
          <wp:inline distT="0" distB="0" distL="0" distR="0" wp14:anchorId="10D42106" wp14:editId="50CF5006">
            <wp:extent cx="5731510" cy="3095625"/>
            <wp:effectExtent l="0" t="0" r="2540" b="9525"/>
            <wp:docPr id="13892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7931" name=""/>
                    <pic:cNvPicPr/>
                  </pic:nvPicPr>
                  <pic:blipFill>
                    <a:blip r:embed="rId11"/>
                    <a:stretch>
                      <a:fillRect/>
                    </a:stretch>
                  </pic:blipFill>
                  <pic:spPr>
                    <a:xfrm>
                      <a:off x="0" y="0"/>
                      <a:ext cx="5731510" cy="3095625"/>
                    </a:xfrm>
                    <a:prstGeom prst="rect">
                      <a:avLst/>
                    </a:prstGeom>
                  </pic:spPr>
                </pic:pic>
              </a:graphicData>
            </a:graphic>
          </wp:inline>
        </w:drawing>
      </w:r>
      <w:r w:rsidR="00EB59D2" w:rsidRPr="00F11572">
        <w:rPr>
          <w:rFonts w:ascii="Times New Roman" w:hAnsi="Times New Roman" w:cs="Times New Roman"/>
          <w:sz w:val="24"/>
          <w:szCs w:val="24"/>
        </w:rPr>
        <w:t>Case Study 1: Simulate the output for Triangular well</w:t>
      </w:r>
    </w:p>
    <w:p w14:paraId="0A0DA478" w14:textId="69D3CBAD"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5618A20D" wp14:editId="248CDA4F">
            <wp:extent cx="5731510" cy="3362325"/>
            <wp:effectExtent l="0" t="0" r="2540" b="9525"/>
            <wp:docPr id="1610082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noFill/>
                    </a:ln>
                  </pic:spPr>
                </pic:pic>
              </a:graphicData>
            </a:graphic>
          </wp:inline>
        </w:drawing>
      </w:r>
    </w:p>
    <w:p w14:paraId="6F6BAD26" w14:textId="77777777" w:rsidR="00AC177E" w:rsidRDefault="00AC177E" w:rsidP="00AC177E">
      <w:pPr>
        <w:rPr>
          <w:rFonts w:ascii="Times New Roman" w:hAnsi="Times New Roman" w:cs="Times New Roman"/>
          <w:b/>
          <w:bCs/>
          <w:sz w:val="24"/>
          <w:szCs w:val="24"/>
        </w:rPr>
      </w:pPr>
    </w:p>
    <w:p w14:paraId="2A34E68A" w14:textId="48A4A571"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b/>
          <w:bCs/>
          <w:sz w:val="24"/>
          <w:szCs w:val="24"/>
        </w:rPr>
        <w:t>Observation:</w:t>
      </w:r>
    </w:p>
    <w:p w14:paraId="4A7CFE38"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The periodic potential is selected as a </w:t>
      </w:r>
      <w:r w:rsidRPr="00AC177E">
        <w:rPr>
          <w:rFonts w:ascii="Times New Roman" w:hAnsi="Times New Roman" w:cs="Times New Roman"/>
          <w:b/>
          <w:bCs/>
          <w:sz w:val="24"/>
          <w:szCs w:val="24"/>
        </w:rPr>
        <w:t>Triangular Well</w:t>
      </w:r>
      <w:r w:rsidRPr="00AC177E">
        <w:rPr>
          <w:rFonts w:ascii="Times New Roman" w:hAnsi="Times New Roman" w:cs="Times New Roman"/>
          <w:sz w:val="24"/>
          <w:szCs w:val="24"/>
        </w:rPr>
        <w:t xml:space="preserve">. </w:t>
      </w:r>
    </w:p>
    <w:p w14:paraId="38318C20"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The Energy Functional varies non-linearly with energy. </w:t>
      </w:r>
    </w:p>
    <w:p w14:paraId="5FD98309"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From the graph, the function shows a steep decrease at very low energy values followed by oscillations. </w:t>
      </w:r>
    </w:p>
    <w:p w14:paraId="3684E130"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The oscillations contain alternate positive and negative regions, indicating the periodic nature of the potential. </w:t>
      </w:r>
    </w:p>
    <w:p w14:paraId="6E902E44" w14:textId="42CA36E5" w:rsidR="00066121"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As the energy increases, the magnitude of the oscillations decreases and the curve approaches the allowed energy</w:t>
      </w:r>
      <w:r w:rsidRPr="00AC177E">
        <w:rPr>
          <w:rFonts w:ascii="Times New Roman" w:hAnsi="Times New Roman" w:cs="Times New Roman"/>
          <w:sz w:val="32"/>
          <w:szCs w:val="32"/>
        </w:rPr>
        <w:t xml:space="preserve"> </w:t>
      </w:r>
      <w:r w:rsidRPr="00AC177E">
        <w:rPr>
          <w:rFonts w:ascii="Times New Roman" w:hAnsi="Times New Roman" w:cs="Times New Roman"/>
          <w:sz w:val="24"/>
          <w:szCs w:val="24"/>
        </w:rPr>
        <w:t>region.</w:t>
      </w:r>
    </w:p>
    <w:p w14:paraId="753137AF" w14:textId="77777777" w:rsidR="00066121" w:rsidRDefault="00066121">
      <w:pPr>
        <w:rPr>
          <w:rFonts w:ascii="Times New Roman" w:hAnsi="Times New Roman" w:cs="Times New Roman"/>
          <w:sz w:val="32"/>
          <w:szCs w:val="32"/>
        </w:rPr>
      </w:pPr>
    </w:p>
    <w:p w14:paraId="17CCB70D" w14:textId="7C322184" w:rsidR="00EB59D2" w:rsidRPr="00F11572" w:rsidRDefault="00066121">
      <w:pPr>
        <w:rPr>
          <w:rFonts w:ascii="Times New Roman" w:hAnsi="Times New Roman" w:cs="Times New Roman"/>
          <w:sz w:val="24"/>
          <w:szCs w:val="24"/>
        </w:rPr>
      </w:pPr>
      <w:r w:rsidRPr="00F11572">
        <w:rPr>
          <w:rFonts w:ascii="Times New Roman" w:hAnsi="Times New Roman" w:cs="Times New Roman"/>
          <w:sz w:val="24"/>
          <w:szCs w:val="24"/>
        </w:rPr>
        <w:t>Case Study 2: Simulate the output for Sinusoidal Potential</w:t>
      </w:r>
    </w:p>
    <w:p w14:paraId="20D0316B" w14:textId="7E842660" w:rsidR="00066121" w:rsidRPr="00066121" w:rsidRDefault="00066121" w:rsidP="00066121">
      <w:pPr>
        <w:rPr>
          <w:rFonts w:ascii="Times New Roman" w:hAnsi="Times New Roman" w:cs="Times New Roman"/>
          <w:sz w:val="32"/>
          <w:szCs w:val="32"/>
        </w:rPr>
      </w:pPr>
      <w:r w:rsidRPr="00066121">
        <w:rPr>
          <w:rFonts w:ascii="Times New Roman" w:hAnsi="Times New Roman" w:cs="Times New Roman"/>
          <w:noProof/>
          <w:sz w:val="32"/>
          <w:szCs w:val="32"/>
        </w:rPr>
        <w:drawing>
          <wp:inline distT="0" distB="0" distL="0" distR="0" wp14:anchorId="6E9D3A3D" wp14:editId="5E2454FC">
            <wp:extent cx="5731510" cy="3324225"/>
            <wp:effectExtent l="0" t="0" r="2540" b="9525"/>
            <wp:docPr id="509146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73FF2517" w14:textId="77777777"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b/>
          <w:bCs/>
          <w:sz w:val="24"/>
          <w:szCs w:val="24"/>
        </w:rPr>
        <w:t>Observation:</w:t>
      </w:r>
    </w:p>
    <w:p w14:paraId="1E3EDE8A"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periodic potential is selected as a </w:t>
      </w:r>
      <w:r w:rsidRPr="00AC177E">
        <w:rPr>
          <w:rFonts w:ascii="Times New Roman" w:hAnsi="Times New Roman" w:cs="Times New Roman"/>
          <w:b/>
          <w:bCs/>
          <w:sz w:val="24"/>
          <w:szCs w:val="24"/>
        </w:rPr>
        <w:t>Sinusoidal Potential</w:t>
      </w:r>
      <w:r w:rsidRPr="00AC177E">
        <w:rPr>
          <w:rFonts w:ascii="Times New Roman" w:hAnsi="Times New Roman" w:cs="Times New Roman"/>
          <w:sz w:val="24"/>
          <w:szCs w:val="24"/>
        </w:rPr>
        <w:t xml:space="preserve">. </w:t>
      </w:r>
    </w:p>
    <w:p w14:paraId="6CEC1F49"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Energy Functional initially decreases rapidly for low energy values. </w:t>
      </w:r>
    </w:p>
    <w:p w14:paraId="3979147A"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After the initial decrease, the curve exhibits periodic oscillations with positive and negative values. </w:t>
      </w:r>
    </w:p>
    <w:p w14:paraId="751367F4"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oscillations become smoother as the energy increases. </w:t>
      </w:r>
    </w:p>
    <w:p w14:paraId="04880177"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sinusoidal potential produces a smooth periodic variation compared with the sharp variation associated with the triangular potential. </w:t>
      </w:r>
    </w:p>
    <w:p w14:paraId="70B4EDC2" w14:textId="77777777" w:rsidR="00066121" w:rsidRDefault="00066121">
      <w:pPr>
        <w:rPr>
          <w:rFonts w:ascii="Times New Roman" w:hAnsi="Times New Roman" w:cs="Times New Roman"/>
          <w:sz w:val="24"/>
          <w:szCs w:val="24"/>
        </w:rPr>
      </w:pPr>
    </w:p>
    <w:p w14:paraId="7A7A7EB7" w14:textId="77777777" w:rsidR="00AC177E" w:rsidRPr="00AC177E" w:rsidRDefault="00AC177E" w:rsidP="00AC177E">
      <w:pPr>
        <w:rPr>
          <w:rFonts w:ascii="Times New Roman" w:hAnsi="Times New Roman" w:cs="Times New Roman"/>
          <w:b/>
          <w:bCs/>
          <w:sz w:val="24"/>
          <w:szCs w:val="24"/>
        </w:rPr>
      </w:pPr>
      <w:r w:rsidRPr="00AC177E">
        <w:rPr>
          <w:rFonts w:ascii="Times New Roman" w:hAnsi="Times New Roman" w:cs="Times New Roman"/>
          <w:b/>
          <w:bCs/>
          <w:sz w:val="24"/>
          <w:szCs w:val="24"/>
        </w:rPr>
        <w:t>Conclusion</w:t>
      </w:r>
    </w:p>
    <w:p w14:paraId="485C3082" w14:textId="374EC709"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sz w:val="24"/>
          <w:szCs w:val="24"/>
        </w:rPr>
        <w:t xml:space="preserve">The </w:t>
      </w:r>
      <w:r w:rsidRPr="00AC177E">
        <w:rPr>
          <w:rFonts w:ascii="Times New Roman" w:hAnsi="Times New Roman" w:cs="Times New Roman"/>
          <w:b/>
          <w:bCs/>
          <w:sz w:val="24"/>
          <w:szCs w:val="24"/>
        </w:rPr>
        <w:t>Kronig-Penney model</w:t>
      </w:r>
      <w:r w:rsidRPr="00AC177E">
        <w:rPr>
          <w:rFonts w:ascii="Times New Roman" w:hAnsi="Times New Roman" w:cs="Times New Roman"/>
          <w:sz w:val="24"/>
          <w:szCs w:val="24"/>
        </w:rPr>
        <w:t xml:space="preserve"> successfully demonstrates the effect of periodic potentials on the energy states of a quantum particle. The simulations for both </w:t>
      </w:r>
      <w:r w:rsidRPr="00AC177E">
        <w:rPr>
          <w:rFonts w:ascii="Times New Roman" w:hAnsi="Times New Roman" w:cs="Times New Roman"/>
          <w:b/>
          <w:bCs/>
          <w:sz w:val="24"/>
          <w:szCs w:val="24"/>
        </w:rPr>
        <w:t>triangular well and sinusoidal potential</w:t>
      </w:r>
      <w:r w:rsidRPr="00AC177E">
        <w:rPr>
          <w:rFonts w:ascii="Times New Roman" w:hAnsi="Times New Roman" w:cs="Times New Roman"/>
          <w:sz w:val="24"/>
          <w:szCs w:val="24"/>
        </w:rPr>
        <w:t xml:space="preserve"> produce characteristic Energy Functional vs Energy curves with oscillatory </w:t>
      </w:r>
      <w:r w:rsidRPr="00AC177E">
        <w:rPr>
          <w:rFonts w:ascii="Times New Roman" w:hAnsi="Times New Roman" w:cs="Times New Roman"/>
          <w:sz w:val="24"/>
          <w:szCs w:val="24"/>
        </w:rPr>
        <w:t>behaviour</w:t>
      </w:r>
      <w:r w:rsidRPr="00AC177E">
        <w:rPr>
          <w:rFonts w:ascii="Times New Roman" w:hAnsi="Times New Roman" w:cs="Times New Roman"/>
          <w:sz w:val="24"/>
          <w:szCs w:val="24"/>
        </w:rPr>
        <w:t>. The results show that the shape of the periodic potential affects the distribution of allowed and forbidden energy regions. The triangular potential produces comparatively sharper variations, whereas the sinusoidal potential gives smoother periodic variations.</w:t>
      </w:r>
    </w:p>
    <w:p w14:paraId="60AAE0B8" w14:textId="77777777" w:rsidR="00AC177E" w:rsidRPr="00AC177E" w:rsidRDefault="00AC177E">
      <w:pPr>
        <w:rPr>
          <w:rFonts w:ascii="Times New Roman" w:hAnsi="Times New Roman" w:cs="Times New Roman"/>
          <w:sz w:val="24"/>
          <w:szCs w:val="24"/>
        </w:rPr>
      </w:pPr>
    </w:p>
    <w:sectPr w:rsidR="00AC177E" w:rsidRPr="00AC1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F54"/>
    <w:multiLevelType w:val="hybridMultilevel"/>
    <w:tmpl w:val="9706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3D3259"/>
    <w:multiLevelType w:val="hybridMultilevel"/>
    <w:tmpl w:val="97EE0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6B4347"/>
    <w:multiLevelType w:val="multilevel"/>
    <w:tmpl w:val="87C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162F"/>
    <w:multiLevelType w:val="multilevel"/>
    <w:tmpl w:val="9696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32C2C"/>
    <w:multiLevelType w:val="multilevel"/>
    <w:tmpl w:val="7B6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4FC2"/>
    <w:multiLevelType w:val="multilevel"/>
    <w:tmpl w:val="FF40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A1EA8"/>
    <w:multiLevelType w:val="hybridMultilevel"/>
    <w:tmpl w:val="75FA6D4C"/>
    <w:lvl w:ilvl="0" w:tplc="13DEB432">
      <w:numFmt w:val="bullet"/>
      <w:lvlText w:val=""/>
      <w:lvlJc w:val="left"/>
      <w:pPr>
        <w:ind w:left="765" w:hanging="405"/>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07B72"/>
    <w:multiLevelType w:val="hybridMultilevel"/>
    <w:tmpl w:val="2EAE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448948">
    <w:abstractNumId w:val="1"/>
  </w:num>
  <w:num w:numId="2" w16cid:durableId="617100227">
    <w:abstractNumId w:val="6"/>
  </w:num>
  <w:num w:numId="3" w16cid:durableId="1137183860">
    <w:abstractNumId w:val="7"/>
  </w:num>
  <w:num w:numId="4" w16cid:durableId="859929469">
    <w:abstractNumId w:val="2"/>
  </w:num>
  <w:num w:numId="5" w16cid:durableId="1792629613">
    <w:abstractNumId w:val="4"/>
  </w:num>
  <w:num w:numId="6" w16cid:durableId="1313293379">
    <w:abstractNumId w:val="0"/>
  </w:num>
  <w:num w:numId="7" w16cid:durableId="558592331">
    <w:abstractNumId w:val="3"/>
  </w:num>
  <w:num w:numId="8" w16cid:durableId="266736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D7"/>
    <w:rsid w:val="00066121"/>
    <w:rsid w:val="001D5893"/>
    <w:rsid w:val="001E7616"/>
    <w:rsid w:val="00253AA3"/>
    <w:rsid w:val="002872E1"/>
    <w:rsid w:val="0044518D"/>
    <w:rsid w:val="00491383"/>
    <w:rsid w:val="005443ED"/>
    <w:rsid w:val="008640D7"/>
    <w:rsid w:val="00A05458"/>
    <w:rsid w:val="00AB5A64"/>
    <w:rsid w:val="00AC177E"/>
    <w:rsid w:val="00AE53F8"/>
    <w:rsid w:val="00C73201"/>
    <w:rsid w:val="00EB59D2"/>
    <w:rsid w:val="00F11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FCA1"/>
  <w15:chartTrackingRefBased/>
  <w15:docId w15:val="{7FB61113-55D3-49C3-B193-5C2A2DA7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D7"/>
    <w:rPr>
      <w:rFonts w:eastAsiaTheme="majorEastAsia" w:cstheme="majorBidi"/>
      <w:color w:val="272727" w:themeColor="text1" w:themeTint="D8"/>
    </w:rPr>
  </w:style>
  <w:style w:type="paragraph" w:styleId="Title">
    <w:name w:val="Title"/>
    <w:basedOn w:val="Normal"/>
    <w:next w:val="Normal"/>
    <w:link w:val="TitleChar"/>
    <w:uiPriority w:val="10"/>
    <w:qFormat/>
    <w:rsid w:val="0086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D7"/>
    <w:pPr>
      <w:spacing w:before="160"/>
      <w:jc w:val="center"/>
    </w:pPr>
    <w:rPr>
      <w:i/>
      <w:iCs/>
      <w:color w:val="404040" w:themeColor="text1" w:themeTint="BF"/>
    </w:rPr>
  </w:style>
  <w:style w:type="character" w:customStyle="1" w:styleId="QuoteChar">
    <w:name w:val="Quote Char"/>
    <w:basedOn w:val="DefaultParagraphFont"/>
    <w:link w:val="Quote"/>
    <w:uiPriority w:val="29"/>
    <w:rsid w:val="008640D7"/>
    <w:rPr>
      <w:i/>
      <w:iCs/>
      <w:color w:val="404040" w:themeColor="text1" w:themeTint="BF"/>
    </w:rPr>
  </w:style>
  <w:style w:type="paragraph" w:styleId="ListParagraph">
    <w:name w:val="List Paragraph"/>
    <w:basedOn w:val="Normal"/>
    <w:uiPriority w:val="34"/>
    <w:qFormat/>
    <w:rsid w:val="008640D7"/>
    <w:pPr>
      <w:ind w:left="720"/>
      <w:contextualSpacing/>
    </w:pPr>
  </w:style>
  <w:style w:type="character" w:styleId="IntenseEmphasis">
    <w:name w:val="Intense Emphasis"/>
    <w:basedOn w:val="DefaultParagraphFont"/>
    <w:uiPriority w:val="21"/>
    <w:qFormat/>
    <w:rsid w:val="008640D7"/>
    <w:rPr>
      <w:i/>
      <w:iCs/>
      <w:color w:val="2F5496" w:themeColor="accent1" w:themeShade="BF"/>
    </w:rPr>
  </w:style>
  <w:style w:type="paragraph" w:styleId="IntenseQuote">
    <w:name w:val="Intense Quote"/>
    <w:basedOn w:val="Normal"/>
    <w:next w:val="Normal"/>
    <w:link w:val="IntenseQuoteChar"/>
    <w:uiPriority w:val="30"/>
    <w:qFormat/>
    <w:rsid w:val="00864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0D7"/>
    <w:rPr>
      <w:i/>
      <w:iCs/>
      <w:color w:val="2F5496" w:themeColor="accent1" w:themeShade="BF"/>
    </w:rPr>
  </w:style>
  <w:style w:type="character" w:styleId="IntenseReference">
    <w:name w:val="Intense Reference"/>
    <w:basedOn w:val="DefaultParagraphFont"/>
    <w:uiPriority w:val="32"/>
    <w:qFormat/>
    <w:rsid w:val="008640D7"/>
    <w:rPr>
      <w:b/>
      <w:bCs/>
      <w:smallCaps/>
      <w:color w:val="2F5496" w:themeColor="accent1" w:themeShade="BF"/>
      <w:spacing w:val="5"/>
    </w:rPr>
  </w:style>
  <w:style w:type="character" w:styleId="Strong">
    <w:name w:val="Strong"/>
    <w:basedOn w:val="DefaultParagraphFont"/>
    <w:uiPriority w:val="22"/>
    <w:qFormat/>
    <w:rsid w:val="005443ED"/>
    <w:rPr>
      <w:b/>
      <w:bCs/>
    </w:rPr>
  </w:style>
  <w:style w:type="paragraph" w:styleId="NormalWeb">
    <w:name w:val="Normal (Web)"/>
    <w:basedOn w:val="Normal"/>
    <w:uiPriority w:val="99"/>
    <w:unhideWhenUsed/>
    <w:rsid w:val="005443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pedanaboyina</dc:creator>
  <cp:keywords/>
  <dc:description/>
  <cp:lastModifiedBy>Raveendra Reddy P</cp:lastModifiedBy>
  <cp:revision>2</cp:revision>
  <dcterms:created xsi:type="dcterms:W3CDTF">2026-08-19T08:21:00Z</dcterms:created>
  <dcterms:modified xsi:type="dcterms:W3CDTF">2026-08-19T08:21:00Z</dcterms:modified>
</cp:coreProperties>
</file>