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C9BB" w14:textId="33B534B4" w:rsidR="00A94519" w:rsidRDefault="00A94519" w:rsidP="00A94519">
      <w:pPr>
        <w:rPr>
          <w:b/>
          <w:sz w:val="40"/>
          <w:szCs w:val="40"/>
        </w:rPr>
      </w:pPr>
      <w:r w:rsidRPr="00A94519">
        <w:rPr>
          <w:b/>
          <w:sz w:val="40"/>
          <w:szCs w:val="40"/>
        </w:rPr>
        <w:t>Chapter X</w:t>
      </w:r>
      <w:r>
        <w:rPr>
          <w:b/>
          <w:sz w:val="40"/>
          <w:szCs w:val="40"/>
        </w:rPr>
        <w:t xml:space="preserve"> (</w:t>
      </w:r>
      <w:r>
        <w:rPr>
          <w:b/>
          <w:sz w:val="36"/>
          <w:szCs w:val="36"/>
        </w:rPr>
        <w:t>O</w:t>
      </w:r>
      <w:r w:rsidRPr="00A94519">
        <w:rPr>
          <w:b/>
          <w:sz w:val="36"/>
          <w:szCs w:val="36"/>
        </w:rPr>
        <w:t>pen edX Architecture</w:t>
      </w:r>
      <w:r>
        <w:rPr>
          <w:b/>
          <w:sz w:val="40"/>
          <w:szCs w:val="40"/>
        </w:rPr>
        <w:t>)</w:t>
      </w:r>
    </w:p>
    <w:p w14:paraId="49B3AD30" w14:textId="77777777" w:rsidR="00A94519" w:rsidRPr="00A94519" w:rsidRDefault="00A94519" w:rsidP="00A94519">
      <w:pPr>
        <w:rPr>
          <w:b/>
          <w:sz w:val="36"/>
          <w:szCs w:val="36"/>
        </w:rPr>
      </w:pPr>
    </w:p>
    <w:p w14:paraId="43EDE238" w14:textId="70561B11" w:rsidR="00A94519" w:rsidRPr="00A94519" w:rsidRDefault="00A94519" w:rsidP="00A9451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94519">
        <w:rPr>
          <w:rFonts w:ascii="Arial" w:hAnsi="Arial" w:cs="Arial"/>
          <w:color w:val="222222"/>
          <w:sz w:val="28"/>
          <w:szCs w:val="28"/>
          <w:shd w:val="clear" w:color="auto" w:fill="FFFFFF"/>
        </w:rPr>
        <w:t>X.1 What is Open edX</w:t>
      </w:r>
    </w:p>
    <w:p w14:paraId="461613BE" w14:textId="17D43B26" w:rsidR="00A94519" w:rsidRPr="00F07E7B" w:rsidRDefault="00A94519" w:rsidP="00A94519">
      <w:pPr>
        <w:rPr>
          <w:rFonts w:ascii="Arial" w:hAnsi="Arial" w:cs="Arial"/>
          <w:color w:val="404040"/>
          <w:shd w:val="clear" w:color="auto" w:fill="FCFCFC"/>
        </w:rPr>
      </w:pPr>
      <w:r w:rsidRPr="00F07E7B">
        <w:rPr>
          <w:rFonts w:ascii="Arial" w:hAnsi="Arial" w:cs="Arial"/>
          <w:color w:val="222222"/>
          <w:shd w:val="clear" w:color="auto" w:fill="FFFFFF"/>
        </w:rPr>
        <w:t xml:space="preserve">Open edX is the open source platform software developed by </w:t>
      </w:r>
      <w:r w:rsidRPr="00F07E7B">
        <w:rPr>
          <w:rFonts w:ascii="Arial" w:hAnsi="Arial" w:cs="Arial"/>
          <w:b/>
          <w:color w:val="222222"/>
          <w:shd w:val="clear" w:color="auto" w:fill="FFFFFF"/>
        </w:rPr>
        <w:t>EdX</w:t>
      </w:r>
      <w:r w:rsidRPr="00F07E7B">
        <w:rPr>
          <w:rFonts w:ascii="Arial" w:hAnsi="Arial" w:cs="Arial"/>
          <w:color w:val="222222"/>
          <w:shd w:val="clear" w:color="auto" w:fill="FFFFFF"/>
        </w:rPr>
        <w:t xml:space="preserve"> and made freely available to other institutions of higher learning that want to make similar offerings</w:t>
      </w:r>
      <w:r w:rsidRPr="00F07E7B">
        <w:t xml:space="preserve">. </w:t>
      </w:r>
      <w:r w:rsidRPr="00F07E7B">
        <w:rPr>
          <w:rFonts w:ascii="Arial" w:hAnsi="Arial" w:cs="Arial"/>
          <w:color w:val="404040"/>
          <w:shd w:val="clear" w:color="auto" w:fill="FCFCFC"/>
        </w:rPr>
        <w:t xml:space="preserve">The Open edX project is a web-based platform for creating, delivering, and analysing online courses. It is the software that powers edx.org and many other online education sites. </w:t>
      </w:r>
    </w:p>
    <w:p w14:paraId="1BC08767" w14:textId="12521FFF" w:rsidR="00A94519" w:rsidRPr="00F07E7B" w:rsidRDefault="00A94519" w:rsidP="00A94519">
      <w:pPr>
        <w:rPr>
          <w:rFonts w:ascii="Arial" w:hAnsi="Arial" w:cs="Arial"/>
          <w:color w:val="404040"/>
          <w:shd w:val="clear" w:color="auto" w:fill="FCFCFC"/>
        </w:rPr>
      </w:pPr>
      <w:r w:rsidRPr="00F07E7B">
        <w:rPr>
          <w:rFonts w:ascii="Arial" w:hAnsi="Arial" w:cs="Arial"/>
          <w:color w:val="404040"/>
          <w:shd w:val="clear" w:color="auto" w:fill="FCFCFC"/>
        </w:rPr>
        <w:t xml:space="preserve">Main components of Open edX </w:t>
      </w:r>
      <w:proofErr w:type="gramStart"/>
      <w:r w:rsidRPr="00F07E7B">
        <w:rPr>
          <w:rFonts w:ascii="Arial" w:hAnsi="Arial" w:cs="Arial"/>
          <w:color w:val="404040"/>
          <w:shd w:val="clear" w:color="auto" w:fill="FCFCFC"/>
        </w:rPr>
        <w:t>are :</w:t>
      </w:r>
      <w:proofErr w:type="gramEnd"/>
    </w:p>
    <w:p w14:paraId="3A611AB3" w14:textId="2A45A50A" w:rsidR="00A94519" w:rsidRPr="00F07E7B" w:rsidRDefault="00A94519" w:rsidP="00A94519">
      <w:pPr>
        <w:pStyle w:val="ListParagraph"/>
        <w:numPr>
          <w:ilvl w:val="0"/>
          <w:numId w:val="1"/>
        </w:numPr>
        <w:rPr>
          <w:rFonts w:ascii="Arial" w:hAnsi="Arial" w:cs="Arial"/>
          <w:color w:val="404040"/>
          <w:shd w:val="clear" w:color="auto" w:fill="FCFCFC"/>
        </w:rPr>
      </w:pPr>
      <w:proofErr w:type="spellStart"/>
      <w:r w:rsidRPr="00F07E7B">
        <w:rPr>
          <w:rFonts w:ascii="Arial" w:hAnsi="Arial" w:cs="Arial"/>
          <w:color w:val="404040"/>
          <w:shd w:val="clear" w:color="auto" w:fill="FCFCFC"/>
        </w:rPr>
        <w:t>Edx</w:t>
      </w:r>
      <w:proofErr w:type="spellEnd"/>
      <w:r w:rsidRPr="00F07E7B">
        <w:rPr>
          <w:rFonts w:ascii="Arial" w:hAnsi="Arial" w:cs="Arial"/>
          <w:color w:val="404040"/>
          <w:shd w:val="clear" w:color="auto" w:fill="FCFCFC"/>
        </w:rPr>
        <w:t>-platform</w:t>
      </w:r>
    </w:p>
    <w:p w14:paraId="4CD934AB" w14:textId="73007B6D" w:rsidR="00A94519" w:rsidRPr="00F07E7B" w:rsidRDefault="00A94519" w:rsidP="00A94519">
      <w:pPr>
        <w:pStyle w:val="ListParagraph"/>
        <w:numPr>
          <w:ilvl w:val="0"/>
          <w:numId w:val="1"/>
        </w:numPr>
        <w:rPr>
          <w:rFonts w:ascii="Arial" w:hAnsi="Arial" w:cs="Arial"/>
          <w:color w:val="404040"/>
          <w:shd w:val="clear" w:color="auto" w:fill="FCFCFC"/>
        </w:rPr>
      </w:pPr>
      <w:proofErr w:type="spellStart"/>
      <w:r w:rsidRPr="00F07E7B">
        <w:rPr>
          <w:rFonts w:ascii="Arial" w:hAnsi="Arial" w:cs="Arial"/>
          <w:color w:val="404040"/>
          <w:shd w:val="clear" w:color="auto" w:fill="FCFCFC"/>
        </w:rPr>
        <w:t>Catalog</w:t>
      </w:r>
      <w:proofErr w:type="spellEnd"/>
    </w:p>
    <w:p w14:paraId="748BFB48" w14:textId="400857D5" w:rsidR="00A94519" w:rsidRPr="00F07E7B" w:rsidRDefault="00A94519" w:rsidP="00A94519">
      <w:pPr>
        <w:pStyle w:val="ListParagraph"/>
        <w:numPr>
          <w:ilvl w:val="0"/>
          <w:numId w:val="1"/>
        </w:numPr>
        <w:rPr>
          <w:rFonts w:ascii="Arial" w:hAnsi="Arial" w:cs="Arial"/>
          <w:color w:val="404040"/>
          <w:shd w:val="clear" w:color="auto" w:fill="FCFCFC"/>
        </w:rPr>
      </w:pPr>
      <w:r w:rsidRPr="00F07E7B">
        <w:rPr>
          <w:rFonts w:ascii="Arial" w:hAnsi="Arial" w:cs="Arial"/>
          <w:color w:val="404040"/>
          <w:shd w:val="clear" w:color="auto" w:fill="FCFCFC"/>
        </w:rPr>
        <w:t>Analytics</w:t>
      </w:r>
    </w:p>
    <w:p w14:paraId="1B1E5D13" w14:textId="5CFC8C94" w:rsidR="00A94519" w:rsidRPr="00F07E7B" w:rsidRDefault="00A94519" w:rsidP="00A94519">
      <w:pPr>
        <w:pStyle w:val="ListParagraph"/>
        <w:numPr>
          <w:ilvl w:val="0"/>
          <w:numId w:val="1"/>
        </w:numPr>
        <w:rPr>
          <w:rFonts w:ascii="Arial" w:hAnsi="Arial" w:cs="Arial"/>
          <w:color w:val="404040"/>
          <w:shd w:val="clear" w:color="auto" w:fill="FCFCFC"/>
        </w:rPr>
      </w:pPr>
      <w:r w:rsidRPr="00F07E7B">
        <w:rPr>
          <w:rFonts w:ascii="Arial" w:hAnsi="Arial" w:cs="Arial"/>
          <w:color w:val="404040"/>
          <w:shd w:val="clear" w:color="auto" w:fill="FCFCFC"/>
        </w:rPr>
        <w:t>Ecommerce</w:t>
      </w:r>
    </w:p>
    <w:p w14:paraId="5FA9F12A" w14:textId="0D07F570" w:rsidR="00A94519" w:rsidRPr="00F07E7B" w:rsidRDefault="00A94519" w:rsidP="00A94519">
      <w:pPr>
        <w:pStyle w:val="ListParagraph"/>
        <w:numPr>
          <w:ilvl w:val="0"/>
          <w:numId w:val="1"/>
        </w:numPr>
        <w:rPr>
          <w:rFonts w:ascii="Arial" w:hAnsi="Arial" w:cs="Arial"/>
          <w:color w:val="404040"/>
          <w:shd w:val="clear" w:color="auto" w:fill="FCFCFC"/>
        </w:rPr>
      </w:pPr>
      <w:r w:rsidRPr="00F07E7B">
        <w:rPr>
          <w:rFonts w:ascii="Arial" w:hAnsi="Arial" w:cs="Arial"/>
          <w:color w:val="404040"/>
          <w:shd w:val="clear" w:color="auto" w:fill="FCFCFC"/>
        </w:rPr>
        <w:t>Notes API</w:t>
      </w:r>
    </w:p>
    <w:p w14:paraId="055F8BDA" w14:textId="028D7FA0" w:rsidR="00A94519" w:rsidRDefault="00A94519" w:rsidP="00A94519">
      <w:pPr>
        <w:rPr>
          <w:rFonts w:ascii="Arial" w:hAnsi="Arial" w:cs="Arial"/>
          <w:color w:val="404040"/>
          <w:shd w:val="clear" w:color="auto" w:fill="FCFCFC"/>
        </w:rPr>
      </w:pPr>
    </w:p>
    <w:p w14:paraId="0965CCC8" w14:textId="2984AAF0" w:rsidR="00A94519" w:rsidRDefault="00A94519" w:rsidP="00A94519">
      <w:pPr>
        <w:rPr>
          <w:rFonts w:ascii="Arial" w:hAnsi="Arial" w:cs="Arial"/>
          <w:color w:val="404040"/>
          <w:sz w:val="28"/>
          <w:szCs w:val="28"/>
          <w:shd w:val="clear" w:color="auto" w:fill="FCFCFC"/>
        </w:rPr>
      </w:pPr>
      <w:r w:rsidRPr="00A94519">
        <w:rPr>
          <w:rFonts w:ascii="Arial" w:hAnsi="Arial" w:cs="Arial"/>
          <w:color w:val="404040"/>
          <w:sz w:val="28"/>
          <w:szCs w:val="28"/>
          <w:shd w:val="clear" w:color="auto" w:fill="FCFCFC"/>
        </w:rPr>
        <w:t>X.2 Overview</w:t>
      </w:r>
    </w:p>
    <w:p w14:paraId="619E951F" w14:textId="0D677C65" w:rsidR="00A94519" w:rsidRDefault="00F07E7B" w:rsidP="00A94519">
      <w:pPr>
        <w:rPr>
          <w:rFonts w:ascii="Arial" w:hAnsi="Arial" w:cs="Arial"/>
          <w:color w:val="404040"/>
          <w:shd w:val="clear" w:color="auto" w:fill="FCFCFC"/>
        </w:rPr>
      </w:pPr>
      <w:r w:rsidRPr="00F07E7B">
        <w:rPr>
          <w:rFonts w:ascii="Arial" w:hAnsi="Arial" w:cs="Arial"/>
          <w:color w:val="404040"/>
          <w:shd w:val="clear" w:color="auto" w:fill="FCFCFC"/>
        </w:rPr>
        <w:t xml:space="preserve">There are a handful of major components to the Open edX </w:t>
      </w:r>
      <w:r>
        <w:rPr>
          <w:rFonts w:ascii="Arial" w:hAnsi="Arial" w:cs="Arial"/>
          <w:color w:val="404040"/>
          <w:shd w:val="clear" w:color="auto" w:fill="FCFCFC"/>
        </w:rPr>
        <w:t>project. These components generally communicate using stable, properly documented APIs.</w:t>
      </w:r>
    </w:p>
    <w:p w14:paraId="5980D3A4" w14:textId="4CB0A451" w:rsidR="00F07E7B" w:rsidRDefault="00F07E7B" w:rsidP="00A94519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The </w:t>
      </w:r>
      <w:r w:rsidRPr="00F07E7B">
        <w:rPr>
          <w:rFonts w:ascii="Arial" w:hAnsi="Arial" w:cs="Arial"/>
          <w:bCs/>
          <w:color w:val="222222"/>
          <w:shd w:val="clear" w:color="auto" w:fill="FFFFFF"/>
        </w:rPr>
        <w:t>centrepiece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 xml:space="preserve">of the Open edX architecture is the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edx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-platform, which contains the learning management and course authoring applications (LMS and Studio, respectively).</w:t>
      </w:r>
      <w:r w:rsidR="00FE4A40"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 xml:space="preserve">The </w:t>
      </w:r>
      <w:bookmarkStart w:id="0" w:name="_GoBack"/>
      <w:bookmarkEnd w:id="0"/>
      <w:proofErr w:type="spellStart"/>
      <w:r>
        <w:rPr>
          <w:rFonts w:ascii="Arial" w:hAnsi="Arial" w:cs="Arial"/>
          <w:color w:val="404040"/>
          <w:shd w:val="clear" w:color="auto" w:fill="FCFCFC"/>
        </w:rPr>
        <w:t>edx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-platform in turn is a very complex service which is supported by a collection of other autonomous web services called independently deployed applications (IDAs).</w:t>
      </w:r>
    </w:p>
    <w:p w14:paraId="21DABAA0" w14:textId="5F3660F1" w:rsidR="00F07E7B" w:rsidRDefault="00F07E7B" w:rsidP="00A94519">
      <w:pPr>
        <w:rPr>
          <w:rFonts w:ascii="Arial" w:hAnsi="Arial" w:cs="Arial"/>
          <w:color w:val="404040"/>
          <w:shd w:val="clear" w:color="auto" w:fill="FCFCFC"/>
        </w:rPr>
      </w:pPr>
    </w:p>
    <w:p w14:paraId="4431EF11" w14:textId="6039F2F8" w:rsidR="00F07E7B" w:rsidRPr="00F07E7B" w:rsidRDefault="00F07E7B" w:rsidP="00A94519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noProof/>
          <w:color w:val="404040"/>
          <w:shd w:val="clear" w:color="auto" w:fill="FCFCFC"/>
        </w:rPr>
        <w:drawing>
          <wp:inline distT="0" distB="0" distL="0" distR="0" wp14:anchorId="2A2B1100" wp14:editId="303A0F7B">
            <wp:extent cx="5731510" cy="34320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x-archite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A1D0" w14:textId="2B666427" w:rsidR="00A94519" w:rsidRDefault="00B633B0" w:rsidP="00A94519">
      <w:pPr>
        <w:rPr>
          <w:rFonts w:ascii="Arial" w:hAnsi="Arial" w:cs="Arial"/>
          <w:color w:val="404040"/>
          <w:sz w:val="28"/>
          <w:szCs w:val="28"/>
          <w:shd w:val="clear" w:color="auto" w:fill="FCFCFC"/>
        </w:rPr>
      </w:pPr>
      <w:r w:rsidRPr="00B633B0">
        <w:rPr>
          <w:rFonts w:ascii="Arial" w:hAnsi="Arial" w:cs="Arial"/>
          <w:color w:val="404040"/>
          <w:sz w:val="28"/>
          <w:szCs w:val="28"/>
          <w:shd w:val="clear" w:color="auto" w:fill="FCFCFC"/>
        </w:rPr>
        <w:lastRenderedPageBreak/>
        <w:t>X.2 Key Components</w:t>
      </w:r>
    </w:p>
    <w:p w14:paraId="121CF60D" w14:textId="58D41377" w:rsidR="00B633B0" w:rsidRDefault="009604DD" w:rsidP="009604DD">
      <w:pPr>
        <w:rPr>
          <w:rFonts w:ascii="Arial" w:hAnsi="Arial" w:cs="Arial"/>
          <w:color w:val="404040"/>
          <w:sz w:val="24"/>
          <w:szCs w:val="24"/>
          <w:shd w:val="clear" w:color="auto" w:fill="FCFCFC"/>
        </w:rPr>
      </w:pPr>
      <w:r w:rsidRPr="009604DD">
        <w:rPr>
          <w:rFonts w:ascii="Arial" w:hAnsi="Arial" w:cs="Arial"/>
          <w:color w:val="404040"/>
          <w:sz w:val="24"/>
          <w:szCs w:val="24"/>
          <w:shd w:val="clear" w:color="auto" w:fill="FCFCFC"/>
        </w:rPr>
        <w:t>X.2.1 Learning Management System</w:t>
      </w:r>
    </w:p>
    <w:p w14:paraId="4F3861CC" w14:textId="77777777" w:rsidR="009604DD" w:rsidRDefault="009604DD" w:rsidP="009604DD">
      <w:pPr>
        <w:rPr>
          <w:rStyle w:val="Strong"/>
          <w:rFonts w:ascii="Arial" w:hAnsi="Arial" w:cs="Arial"/>
          <w:b w:val="0"/>
          <w:color w:val="404040"/>
          <w:shd w:val="clear" w:color="auto" w:fill="FCFCFC"/>
        </w:rPr>
      </w:pPr>
      <w:r w:rsidRPr="009604DD">
        <w:rPr>
          <w:rFonts w:ascii="Arial" w:hAnsi="Arial" w:cs="Arial"/>
          <w:color w:val="404040"/>
          <w:shd w:val="clear" w:color="auto" w:fill="FCFCFC"/>
        </w:rPr>
        <w:t>The Learning Manageme</w:t>
      </w:r>
      <w:r>
        <w:rPr>
          <w:rFonts w:ascii="Arial" w:hAnsi="Arial" w:cs="Arial"/>
          <w:color w:val="404040"/>
          <w:shd w:val="clear" w:color="auto" w:fill="FCFCFC"/>
        </w:rPr>
        <w:t>n</w:t>
      </w:r>
      <w:r w:rsidRPr="009604DD">
        <w:rPr>
          <w:rFonts w:ascii="Arial" w:hAnsi="Arial" w:cs="Arial"/>
          <w:color w:val="404040"/>
          <w:shd w:val="clear" w:color="auto" w:fill="FCFCFC"/>
        </w:rPr>
        <w:t>t System or the LMS is the</w:t>
      </w:r>
      <w:r>
        <w:rPr>
          <w:rFonts w:ascii="Arial" w:hAnsi="Arial" w:cs="Arial"/>
          <w:color w:val="404040"/>
          <w:shd w:val="clear" w:color="auto" w:fill="FCFCFC"/>
        </w:rPr>
        <w:t xml:space="preserve"> most visible part of the Open edX project. Learners and students access their courses through the LMS and its effective functionalities makes Open edX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a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efficient MOOC platform</w:t>
      </w:r>
      <w:r w:rsidRPr="009604DD">
        <w:rPr>
          <w:rFonts w:ascii="Arial" w:hAnsi="Arial" w:cs="Arial"/>
          <w:color w:val="404040"/>
          <w:shd w:val="clear" w:color="auto" w:fill="FCFCFC"/>
        </w:rPr>
        <w:t>. The LMS also provides an instructor dashboard that users who have the Admin or Staff role can access by selecting </w:t>
      </w:r>
      <w:r>
        <w:rPr>
          <w:rStyle w:val="Strong"/>
          <w:rFonts w:ascii="Arial" w:hAnsi="Arial" w:cs="Arial"/>
          <w:b w:val="0"/>
          <w:color w:val="404040"/>
          <w:shd w:val="clear" w:color="auto" w:fill="FCFCFC"/>
        </w:rPr>
        <w:t>Instructor.</w:t>
      </w:r>
    </w:p>
    <w:p w14:paraId="6AED60ED" w14:textId="1D018897" w:rsidR="009604DD" w:rsidRDefault="009604DD" w:rsidP="009604D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The LMS uses a number of data stores. Courses are stored in MongoDB which is a NoSQL Database, with videos served from YouTube or Amazon S3. Per-learner data is stored in MySQL.</w:t>
      </w:r>
    </w:p>
    <w:p w14:paraId="6D944193" w14:textId="5EE1BEA7" w:rsidR="009604DD" w:rsidRDefault="009604DD" w:rsidP="009604D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As learners move through courses and interact with them, events are published to the analytics pipeline for collection, analysis, and reporting.</w:t>
      </w:r>
    </w:p>
    <w:p w14:paraId="55CDD5CB" w14:textId="61ADFFE3" w:rsidR="009604DD" w:rsidRDefault="009604DD" w:rsidP="009604DD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    </w:t>
      </w:r>
    </w:p>
    <w:p w14:paraId="3B0ABAA9" w14:textId="533B5A97" w:rsidR="009604DD" w:rsidRDefault="0061715C" w:rsidP="00A94519">
      <w:pPr>
        <w:rPr>
          <w:rFonts w:ascii="Arial" w:hAnsi="Arial" w:cs="Arial"/>
          <w:color w:val="404040"/>
          <w:sz w:val="24"/>
          <w:szCs w:val="24"/>
          <w:shd w:val="clear" w:color="auto" w:fill="FCFCFC"/>
        </w:rPr>
      </w:pPr>
      <w:r w:rsidRPr="0061715C">
        <w:rPr>
          <w:rFonts w:ascii="Arial" w:hAnsi="Arial" w:cs="Arial"/>
          <w:color w:val="404040"/>
          <w:sz w:val="24"/>
          <w:szCs w:val="24"/>
          <w:shd w:val="clear" w:color="auto" w:fill="FCFCFC"/>
        </w:rPr>
        <w:t>X.2.2 Studio</w:t>
      </w:r>
    </w:p>
    <w:p w14:paraId="270F4400" w14:textId="4BB5AB73" w:rsidR="0061715C" w:rsidRDefault="0061715C" w:rsidP="00A94519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Studio is the course authoring environment. Course teams use it to create and update courses. Studio writes its courses to the same Mongo database that the LMS uses.</w:t>
      </w:r>
    </w:p>
    <w:p w14:paraId="137F40E8" w14:textId="550157C0" w:rsidR="00330C97" w:rsidRDefault="00330C97" w:rsidP="00A94519">
      <w:pPr>
        <w:rPr>
          <w:rFonts w:ascii="Arial" w:hAnsi="Arial" w:cs="Arial"/>
          <w:color w:val="404040"/>
          <w:shd w:val="clear" w:color="auto" w:fill="FCFCFC"/>
        </w:rPr>
      </w:pPr>
    </w:p>
    <w:p w14:paraId="2F9039FE" w14:textId="43C3F66F" w:rsidR="00B878D8" w:rsidRDefault="00B878D8" w:rsidP="00A94519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X.2.3 Discussions</w:t>
      </w:r>
    </w:p>
    <w:p w14:paraId="560E79D4" w14:textId="4D7630B3" w:rsidR="00330C97" w:rsidRPr="00B878D8" w:rsidRDefault="00330C97" w:rsidP="00330C97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  <w:sz w:val="22"/>
          <w:szCs w:val="22"/>
        </w:rPr>
      </w:pPr>
      <w:r w:rsidRPr="00B878D8">
        <w:rPr>
          <w:rFonts w:ascii="Arial" w:hAnsi="Arial" w:cs="Arial"/>
          <w:color w:val="404040"/>
          <w:sz w:val="22"/>
          <w:szCs w:val="22"/>
        </w:rPr>
        <w:t xml:space="preserve">Course discussions are managed by an </w:t>
      </w:r>
      <w:r w:rsidRPr="00B878D8">
        <w:rPr>
          <w:rFonts w:ascii="Arial" w:hAnsi="Arial" w:cs="Arial"/>
          <w:b/>
          <w:color w:val="404040"/>
          <w:sz w:val="22"/>
          <w:szCs w:val="22"/>
        </w:rPr>
        <w:t>IDA</w:t>
      </w:r>
      <w:r w:rsidRPr="00B878D8">
        <w:rPr>
          <w:rFonts w:ascii="Arial" w:hAnsi="Arial" w:cs="Arial"/>
          <w:color w:val="404040"/>
          <w:sz w:val="22"/>
          <w:szCs w:val="22"/>
        </w:rPr>
        <w:t xml:space="preserve"> called comments (also called forums)</w:t>
      </w:r>
      <w:r w:rsidR="00B878D8">
        <w:rPr>
          <w:rFonts w:ascii="Arial" w:hAnsi="Arial" w:cs="Arial"/>
          <w:color w:val="404040"/>
          <w:sz w:val="22"/>
          <w:szCs w:val="22"/>
        </w:rPr>
        <w:t xml:space="preserve"> </w:t>
      </w:r>
      <w:r w:rsidRPr="00B878D8">
        <w:rPr>
          <w:rFonts w:ascii="Arial" w:hAnsi="Arial" w:cs="Arial"/>
          <w:color w:val="404040"/>
          <w:sz w:val="22"/>
          <w:szCs w:val="22"/>
        </w:rPr>
        <w:t>comments is one of the few non-Python components, written in</w:t>
      </w:r>
      <w:r w:rsidR="00B878D8" w:rsidRPr="00B878D8">
        <w:rPr>
          <w:rFonts w:ascii="Arial" w:hAnsi="Arial" w:cs="Arial"/>
          <w:color w:val="404040"/>
          <w:sz w:val="22"/>
          <w:szCs w:val="22"/>
        </w:rPr>
        <w:t xml:space="preserve"> </w:t>
      </w:r>
      <w:r w:rsidR="00B878D8" w:rsidRPr="00B878D8">
        <w:rPr>
          <w:rFonts w:ascii="Arial" w:hAnsi="Arial" w:cs="Arial"/>
          <w:b/>
          <w:color w:val="404040"/>
          <w:sz w:val="22"/>
          <w:szCs w:val="22"/>
        </w:rPr>
        <w:t>Ruby</w:t>
      </w:r>
      <w:r w:rsidRPr="00B878D8">
        <w:rPr>
          <w:rFonts w:ascii="Arial" w:hAnsi="Arial" w:cs="Arial"/>
          <w:color w:val="404040"/>
          <w:sz w:val="22"/>
          <w:szCs w:val="22"/>
        </w:rPr>
        <w:t> using the </w:t>
      </w:r>
      <w:r w:rsidR="00B878D8" w:rsidRPr="00B878D8">
        <w:rPr>
          <w:rFonts w:ascii="Arial" w:hAnsi="Arial" w:cs="Arial"/>
          <w:b/>
          <w:color w:val="404040"/>
          <w:sz w:val="22"/>
          <w:szCs w:val="22"/>
        </w:rPr>
        <w:t>Sinatra</w:t>
      </w:r>
      <w:r w:rsidRPr="00B878D8">
        <w:rPr>
          <w:rFonts w:ascii="Arial" w:hAnsi="Arial" w:cs="Arial"/>
          <w:color w:val="404040"/>
          <w:sz w:val="22"/>
          <w:szCs w:val="22"/>
        </w:rPr>
        <w:t> framework.</w:t>
      </w:r>
      <w:r w:rsidR="00B878D8" w:rsidRPr="00B878D8">
        <w:rPr>
          <w:rFonts w:ascii="Arial" w:hAnsi="Arial" w:cs="Arial"/>
          <w:color w:val="404040"/>
          <w:sz w:val="22"/>
          <w:szCs w:val="22"/>
        </w:rPr>
        <w:t xml:space="preserve"> </w:t>
      </w:r>
      <w:r w:rsidRPr="00B878D8">
        <w:rPr>
          <w:rFonts w:ascii="Arial" w:hAnsi="Arial" w:cs="Arial"/>
          <w:color w:val="404040"/>
          <w:sz w:val="22"/>
          <w:szCs w:val="22"/>
        </w:rPr>
        <w:t>The LMS uses an API provided by the comments service to integrate discussions into the learners’ course experience.</w:t>
      </w:r>
    </w:p>
    <w:p w14:paraId="23BF50C1" w14:textId="396C1CF4" w:rsidR="00330C97" w:rsidRDefault="00330C97" w:rsidP="00B878D8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  <w:sz w:val="22"/>
          <w:szCs w:val="22"/>
        </w:rPr>
      </w:pPr>
      <w:r w:rsidRPr="00B878D8">
        <w:rPr>
          <w:rFonts w:ascii="Arial" w:hAnsi="Arial" w:cs="Arial"/>
          <w:color w:val="404040"/>
          <w:sz w:val="22"/>
          <w:szCs w:val="22"/>
        </w:rPr>
        <w:t>The comments service includes a notifier process that sends learners notifications about updates in topics of interest.</w:t>
      </w:r>
    </w:p>
    <w:p w14:paraId="039F883F" w14:textId="77777777" w:rsidR="00B878D8" w:rsidRDefault="00B878D8" w:rsidP="00B878D8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  <w:sz w:val="22"/>
          <w:szCs w:val="22"/>
        </w:rPr>
      </w:pPr>
    </w:p>
    <w:p w14:paraId="5FB64344" w14:textId="3F4E6970" w:rsidR="00B878D8" w:rsidRPr="00B878D8" w:rsidRDefault="00B878D8" w:rsidP="00B878D8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  <w:r w:rsidRPr="00B878D8">
        <w:rPr>
          <w:rFonts w:ascii="Arial" w:hAnsi="Arial" w:cs="Arial"/>
          <w:color w:val="404040"/>
        </w:rPr>
        <w:t>X.2.4 Mobile Apps</w:t>
      </w:r>
    </w:p>
    <w:p w14:paraId="7D89CF48" w14:textId="1A3A96EE" w:rsidR="00330C97" w:rsidRDefault="00330C97" w:rsidP="00330C97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  <w:r w:rsidRPr="00B878D8">
        <w:rPr>
          <w:rFonts w:ascii="Arial" w:hAnsi="Arial" w:cs="Arial"/>
          <w:color w:val="404040"/>
          <w:sz w:val="22"/>
          <w:szCs w:val="22"/>
        </w:rPr>
        <w:t>The Open edX project includes a mobile application, available for iOS and Android, that allows learners to watch course videos and more. EdX is actively enhancing the mobile app</w:t>
      </w:r>
      <w:r>
        <w:rPr>
          <w:rFonts w:ascii="Arial" w:hAnsi="Arial" w:cs="Arial"/>
          <w:color w:val="404040"/>
        </w:rPr>
        <w:t>.</w:t>
      </w:r>
    </w:p>
    <w:p w14:paraId="54BCEB39" w14:textId="3150F0BA" w:rsidR="00B878D8" w:rsidRDefault="00B878D8" w:rsidP="00330C97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</w:p>
    <w:p w14:paraId="74A9CE01" w14:textId="57E82F36" w:rsidR="00B878D8" w:rsidRPr="00B878D8" w:rsidRDefault="00B878D8" w:rsidP="00330C97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X.2.5 Analytics</w:t>
      </w:r>
    </w:p>
    <w:p w14:paraId="1B9C0731" w14:textId="016802A9" w:rsidR="00330C97" w:rsidRDefault="00330C97" w:rsidP="00330C97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  <w:r w:rsidRPr="00B878D8">
        <w:rPr>
          <w:rFonts w:ascii="Arial" w:hAnsi="Arial" w:cs="Arial"/>
          <w:color w:val="404040"/>
          <w:sz w:val="22"/>
          <w:szCs w:val="22"/>
        </w:rPr>
        <w:t xml:space="preserve">Events describing learner </w:t>
      </w:r>
      <w:proofErr w:type="spellStart"/>
      <w:r w:rsidRPr="00B878D8">
        <w:rPr>
          <w:rFonts w:ascii="Arial" w:hAnsi="Arial" w:cs="Arial"/>
          <w:color w:val="404040"/>
          <w:sz w:val="22"/>
          <w:szCs w:val="22"/>
        </w:rPr>
        <w:t>behavior</w:t>
      </w:r>
      <w:proofErr w:type="spellEnd"/>
      <w:r w:rsidRPr="00B878D8">
        <w:rPr>
          <w:rFonts w:ascii="Arial" w:hAnsi="Arial" w:cs="Arial"/>
          <w:color w:val="404040"/>
          <w:sz w:val="22"/>
          <w:szCs w:val="22"/>
        </w:rPr>
        <w:t xml:space="preserve"> are captured by the Open edX analytics pipeline. The events are stored as </w:t>
      </w:r>
      <w:r w:rsidRPr="00B711F8">
        <w:rPr>
          <w:rFonts w:ascii="Arial" w:hAnsi="Arial" w:cs="Arial"/>
          <w:b/>
          <w:color w:val="404040"/>
          <w:sz w:val="22"/>
          <w:szCs w:val="22"/>
        </w:rPr>
        <w:t>JSON</w:t>
      </w:r>
      <w:r w:rsidRPr="00B878D8">
        <w:rPr>
          <w:rFonts w:ascii="Arial" w:hAnsi="Arial" w:cs="Arial"/>
          <w:color w:val="404040"/>
          <w:sz w:val="22"/>
          <w:szCs w:val="22"/>
        </w:rPr>
        <w:t xml:space="preserve"> in S3, processed using </w:t>
      </w:r>
      <w:r w:rsidRPr="00B711F8">
        <w:rPr>
          <w:rFonts w:ascii="Arial" w:hAnsi="Arial" w:cs="Arial"/>
          <w:b/>
          <w:color w:val="404040"/>
          <w:sz w:val="22"/>
          <w:szCs w:val="22"/>
        </w:rPr>
        <w:t>Hadoop</w:t>
      </w:r>
      <w:r w:rsidRPr="00B878D8">
        <w:rPr>
          <w:rFonts w:ascii="Arial" w:hAnsi="Arial" w:cs="Arial"/>
          <w:color w:val="404040"/>
          <w:sz w:val="22"/>
          <w:szCs w:val="22"/>
        </w:rPr>
        <w:t xml:space="preserve">, and then digested, aggregated results are published to </w:t>
      </w:r>
      <w:r w:rsidRPr="00B711F8">
        <w:rPr>
          <w:rFonts w:ascii="Arial" w:hAnsi="Arial" w:cs="Arial"/>
          <w:b/>
          <w:color w:val="404040"/>
          <w:sz w:val="22"/>
          <w:szCs w:val="22"/>
        </w:rPr>
        <w:t>MySQL</w:t>
      </w:r>
      <w:r w:rsidRPr="00B878D8">
        <w:rPr>
          <w:rFonts w:ascii="Arial" w:hAnsi="Arial" w:cs="Arial"/>
          <w:color w:val="404040"/>
          <w:sz w:val="22"/>
          <w:szCs w:val="22"/>
        </w:rPr>
        <w:t xml:space="preserve">. Results are made available via a </w:t>
      </w:r>
      <w:r w:rsidRPr="00B711F8">
        <w:rPr>
          <w:rFonts w:ascii="Arial" w:hAnsi="Arial" w:cs="Arial"/>
          <w:b/>
          <w:color w:val="404040"/>
          <w:sz w:val="22"/>
          <w:szCs w:val="22"/>
        </w:rPr>
        <w:t>REST API</w:t>
      </w:r>
      <w:r w:rsidRPr="00B878D8">
        <w:rPr>
          <w:rFonts w:ascii="Arial" w:hAnsi="Arial" w:cs="Arial"/>
          <w:color w:val="404040"/>
          <w:sz w:val="22"/>
          <w:szCs w:val="22"/>
        </w:rPr>
        <w:t xml:space="preserve"> to Insights, an </w:t>
      </w:r>
      <w:r w:rsidRPr="00B878D8">
        <w:rPr>
          <w:rFonts w:ascii="Arial" w:hAnsi="Arial" w:cs="Arial"/>
          <w:color w:val="404040"/>
          <w:sz w:val="22"/>
          <w:szCs w:val="22"/>
        </w:rPr>
        <w:lastRenderedPageBreak/>
        <w:t>IDA that instructors and administrators use to explore data that lets them know what their learners are doing and how their courses are being used</w:t>
      </w:r>
      <w:r>
        <w:rPr>
          <w:rFonts w:ascii="Arial" w:hAnsi="Arial" w:cs="Arial"/>
          <w:color w:val="404040"/>
        </w:rPr>
        <w:t>.</w:t>
      </w:r>
    </w:p>
    <w:p w14:paraId="4BCCB0F3" w14:textId="4A19C39C" w:rsidR="00330C97" w:rsidRDefault="00B878D8" w:rsidP="00B878D8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5DF2684" wp14:editId="17199154">
            <wp:extent cx="6470691" cy="35909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x-architecture-analyti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877" cy="35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B24" w14:textId="77777777" w:rsidR="00B878D8" w:rsidRDefault="00B878D8" w:rsidP="00B878D8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</w:p>
    <w:p w14:paraId="35C99DC2" w14:textId="0640002E" w:rsidR="00B878D8" w:rsidRPr="00B878D8" w:rsidRDefault="00B878D8" w:rsidP="00B878D8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X.2.6 Background work</w:t>
      </w:r>
    </w:p>
    <w:p w14:paraId="06AD456E" w14:textId="466EDF87" w:rsidR="00330C97" w:rsidRPr="00B878D8" w:rsidRDefault="00330C97" w:rsidP="00330C97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  <w:sz w:val="22"/>
          <w:szCs w:val="22"/>
        </w:rPr>
      </w:pPr>
      <w:r w:rsidRPr="00B878D8">
        <w:rPr>
          <w:rFonts w:ascii="Arial" w:hAnsi="Arial" w:cs="Arial"/>
          <w:color w:val="404040"/>
          <w:sz w:val="22"/>
          <w:szCs w:val="22"/>
        </w:rPr>
        <w:t>A number of tasks are large enough that they are performed by separate background workers, rather than in the web applications themselves. This work is queued and distributed using </w:t>
      </w:r>
      <w:r w:rsidR="00B878D8" w:rsidRPr="00B878D8">
        <w:rPr>
          <w:rFonts w:ascii="Arial" w:hAnsi="Arial" w:cs="Arial"/>
          <w:b/>
          <w:color w:val="404040"/>
          <w:sz w:val="22"/>
          <w:szCs w:val="22"/>
        </w:rPr>
        <w:t>Celery</w:t>
      </w:r>
      <w:r w:rsidRPr="00B878D8">
        <w:rPr>
          <w:rFonts w:ascii="Arial" w:hAnsi="Arial" w:cs="Arial"/>
          <w:color w:val="404040"/>
          <w:sz w:val="22"/>
          <w:szCs w:val="22"/>
        </w:rPr>
        <w:t> and </w:t>
      </w:r>
      <w:r w:rsidR="00B878D8" w:rsidRPr="00B878D8">
        <w:rPr>
          <w:rFonts w:ascii="Arial" w:hAnsi="Arial" w:cs="Arial"/>
          <w:b/>
          <w:color w:val="404040"/>
          <w:sz w:val="22"/>
          <w:szCs w:val="22"/>
        </w:rPr>
        <w:t>RabbitMQ</w:t>
      </w:r>
      <w:r w:rsidRPr="00B878D8">
        <w:rPr>
          <w:rFonts w:ascii="Arial" w:hAnsi="Arial" w:cs="Arial"/>
          <w:color w:val="404040"/>
          <w:sz w:val="22"/>
          <w:szCs w:val="22"/>
        </w:rPr>
        <w:t>. Examples of queued work include:</w:t>
      </w:r>
    </w:p>
    <w:p w14:paraId="404D36B2" w14:textId="77777777" w:rsidR="00330C97" w:rsidRDefault="00330C97" w:rsidP="00330C97">
      <w:pPr>
        <w:numPr>
          <w:ilvl w:val="0"/>
          <w:numId w:val="2"/>
        </w:numPr>
        <w:shd w:val="clear" w:color="auto" w:fill="FCFCFC"/>
        <w:spacing w:before="100" w:beforeAutospacing="1" w:after="12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Grading entire courses</w:t>
      </w:r>
    </w:p>
    <w:p w14:paraId="6D382B2B" w14:textId="77777777" w:rsidR="00330C97" w:rsidRDefault="00330C97" w:rsidP="00330C97">
      <w:pPr>
        <w:numPr>
          <w:ilvl w:val="0"/>
          <w:numId w:val="2"/>
        </w:numPr>
        <w:shd w:val="clear" w:color="auto" w:fill="FCFCFC"/>
        <w:spacing w:before="100" w:beforeAutospacing="1" w:after="12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Sending bulk emails (with Amazon SES)</w:t>
      </w:r>
    </w:p>
    <w:p w14:paraId="1EDD0F07" w14:textId="77777777" w:rsidR="00330C97" w:rsidRDefault="00330C97" w:rsidP="00330C97">
      <w:pPr>
        <w:numPr>
          <w:ilvl w:val="0"/>
          <w:numId w:val="2"/>
        </w:numPr>
        <w:shd w:val="clear" w:color="auto" w:fill="FCFCFC"/>
        <w:spacing w:before="100" w:beforeAutospacing="1" w:after="12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Generating answer distribution reports</w:t>
      </w:r>
    </w:p>
    <w:p w14:paraId="21964381" w14:textId="77777777" w:rsidR="00330C97" w:rsidRDefault="00330C97" w:rsidP="00330C97">
      <w:pPr>
        <w:numPr>
          <w:ilvl w:val="0"/>
          <w:numId w:val="2"/>
        </w:numPr>
        <w:shd w:val="clear" w:color="auto" w:fill="FCFCFC"/>
        <w:spacing w:before="100" w:beforeAutospacing="1" w:after="12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Producing end-of-course certificates</w:t>
      </w:r>
    </w:p>
    <w:p w14:paraId="1CA87C0A" w14:textId="217CDD31" w:rsidR="00330C97" w:rsidRDefault="00330C97" w:rsidP="00330C97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  <w:sz w:val="22"/>
          <w:szCs w:val="22"/>
        </w:rPr>
      </w:pPr>
      <w:r w:rsidRPr="00B878D8">
        <w:rPr>
          <w:rFonts w:ascii="Arial" w:hAnsi="Arial" w:cs="Arial"/>
          <w:color w:val="404040"/>
          <w:sz w:val="22"/>
          <w:szCs w:val="22"/>
        </w:rPr>
        <w:t xml:space="preserve">The Open edX project includes an IDA called </w:t>
      </w:r>
      <w:proofErr w:type="spellStart"/>
      <w:r w:rsidRPr="00B711F8">
        <w:rPr>
          <w:rFonts w:ascii="Arial" w:hAnsi="Arial" w:cs="Arial"/>
          <w:b/>
          <w:color w:val="404040"/>
          <w:sz w:val="22"/>
          <w:szCs w:val="22"/>
        </w:rPr>
        <w:t>XQueue</w:t>
      </w:r>
      <w:proofErr w:type="spellEnd"/>
      <w:r w:rsidRPr="00B878D8">
        <w:rPr>
          <w:rFonts w:ascii="Arial" w:hAnsi="Arial" w:cs="Arial"/>
          <w:color w:val="404040"/>
          <w:sz w:val="22"/>
          <w:szCs w:val="22"/>
        </w:rPr>
        <w:t xml:space="preserve"> that can run custom graders. These are separate processes that run compute-intensive assessments of learners’ work.</w:t>
      </w:r>
    </w:p>
    <w:p w14:paraId="4E3E60F0" w14:textId="77777777" w:rsidR="00B878D8" w:rsidRPr="00B878D8" w:rsidRDefault="00B878D8" w:rsidP="00330C97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  <w:sz w:val="22"/>
          <w:szCs w:val="22"/>
        </w:rPr>
      </w:pPr>
    </w:p>
    <w:p w14:paraId="66E5199B" w14:textId="5F483D99" w:rsidR="00B878D8" w:rsidRDefault="00B878D8" w:rsidP="00330C97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X.2.7 Search</w:t>
      </w:r>
    </w:p>
    <w:p w14:paraId="74AC0F4E" w14:textId="0B392D26" w:rsidR="00330C97" w:rsidRPr="00B878D8" w:rsidRDefault="00330C97" w:rsidP="00330C97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  <w:sz w:val="22"/>
          <w:szCs w:val="22"/>
        </w:rPr>
      </w:pPr>
      <w:r w:rsidRPr="00B878D8">
        <w:rPr>
          <w:rFonts w:ascii="Arial" w:hAnsi="Arial" w:cs="Arial"/>
          <w:color w:val="404040"/>
          <w:sz w:val="22"/>
          <w:szCs w:val="22"/>
        </w:rPr>
        <w:t>The Open edX project uses </w:t>
      </w:r>
      <w:proofErr w:type="spellStart"/>
      <w:r w:rsidR="00B878D8" w:rsidRPr="00B878D8">
        <w:rPr>
          <w:rFonts w:ascii="Arial" w:hAnsi="Arial" w:cs="Arial"/>
          <w:b/>
          <w:color w:val="404040"/>
          <w:sz w:val="22"/>
          <w:szCs w:val="22"/>
        </w:rPr>
        <w:t>ElasticSearch</w:t>
      </w:r>
      <w:proofErr w:type="spellEnd"/>
      <w:r w:rsidRPr="00B878D8">
        <w:rPr>
          <w:rFonts w:ascii="Arial" w:hAnsi="Arial" w:cs="Arial"/>
          <w:color w:val="404040"/>
          <w:sz w:val="22"/>
          <w:szCs w:val="22"/>
        </w:rPr>
        <w:t> for searching in multiple contexts, including course search and the comments service.</w:t>
      </w:r>
    </w:p>
    <w:p w14:paraId="0B8B5900" w14:textId="77777777" w:rsidR="00330C97" w:rsidRDefault="00330C97" w:rsidP="00A94519">
      <w:pPr>
        <w:rPr>
          <w:rFonts w:ascii="Arial" w:hAnsi="Arial" w:cs="Arial"/>
          <w:color w:val="404040"/>
          <w:shd w:val="clear" w:color="auto" w:fill="FCFCFC"/>
        </w:rPr>
      </w:pPr>
    </w:p>
    <w:p w14:paraId="0BE485FE" w14:textId="58F50C35" w:rsidR="00B20717" w:rsidRDefault="00B20717" w:rsidP="00A94519">
      <w:pPr>
        <w:rPr>
          <w:rFonts w:ascii="Arial" w:hAnsi="Arial" w:cs="Arial"/>
          <w:color w:val="404040"/>
          <w:shd w:val="clear" w:color="auto" w:fill="FCFCFC"/>
        </w:rPr>
      </w:pPr>
    </w:p>
    <w:p w14:paraId="4BE22A2A" w14:textId="77777777" w:rsidR="00B20717" w:rsidRPr="0061715C" w:rsidRDefault="00B20717" w:rsidP="00A94519">
      <w:pPr>
        <w:rPr>
          <w:rFonts w:ascii="Arial" w:hAnsi="Arial" w:cs="Arial"/>
          <w:color w:val="404040"/>
          <w:shd w:val="clear" w:color="auto" w:fill="FCFCFC"/>
        </w:rPr>
      </w:pPr>
    </w:p>
    <w:p w14:paraId="477043EE" w14:textId="77777777" w:rsidR="00A94519" w:rsidRPr="00A94519" w:rsidRDefault="00A94519" w:rsidP="00A94519">
      <w:pPr>
        <w:pStyle w:val="ListParagraph"/>
        <w:rPr>
          <w:rFonts w:ascii="Arial" w:hAnsi="Arial" w:cs="Arial"/>
          <w:color w:val="404040"/>
          <w:shd w:val="clear" w:color="auto" w:fill="FCFCFC"/>
        </w:rPr>
      </w:pPr>
    </w:p>
    <w:p w14:paraId="693EECD6" w14:textId="77777777" w:rsidR="00A94519" w:rsidRPr="00A94519" w:rsidRDefault="00A94519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5EA425DB" w14:textId="5A4D2816" w:rsidR="00A94519" w:rsidRDefault="00A94519">
      <w:pPr>
        <w:rPr>
          <w:b/>
          <w:sz w:val="36"/>
          <w:szCs w:val="36"/>
        </w:rPr>
      </w:pPr>
    </w:p>
    <w:p w14:paraId="5D07B28D" w14:textId="77777777" w:rsidR="00A94519" w:rsidRPr="00A94519" w:rsidRDefault="00A94519">
      <w:pPr>
        <w:rPr>
          <w:b/>
          <w:sz w:val="36"/>
          <w:szCs w:val="36"/>
        </w:rPr>
      </w:pPr>
    </w:p>
    <w:sectPr w:rsidR="00A94519" w:rsidRPr="00A9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51AFC"/>
    <w:multiLevelType w:val="hybridMultilevel"/>
    <w:tmpl w:val="CD76A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0325A"/>
    <w:multiLevelType w:val="multilevel"/>
    <w:tmpl w:val="DA1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19"/>
    <w:rsid w:val="00330C97"/>
    <w:rsid w:val="0061715C"/>
    <w:rsid w:val="009604DD"/>
    <w:rsid w:val="00A94519"/>
    <w:rsid w:val="00B20717"/>
    <w:rsid w:val="00B633B0"/>
    <w:rsid w:val="00B711F8"/>
    <w:rsid w:val="00B878D8"/>
    <w:rsid w:val="00BF169E"/>
    <w:rsid w:val="00F07E7B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F86"/>
  <w15:chartTrackingRefBased/>
  <w15:docId w15:val="{FAB0AA83-920E-41B7-BA1D-BE245D56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0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5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45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04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30C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Roy Choudhury</dc:creator>
  <cp:keywords/>
  <dc:description/>
  <cp:lastModifiedBy>Srijan Roy Choudhury</cp:lastModifiedBy>
  <cp:revision>5</cp:revision>
  <dcterms:created xsi:type="dcterms:W3CDTF">2018-06-20T03:43:00Z</dcterms:created>
  <dcterms:modified xsi:type="dcterms:W3CDTF">2018-06-20T16:01:00Z</dcterms:modified>
</cp:coreProperties>
</file>