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0" w:name="technical-architecture-specification"/>
    <w:p>
      <w:pPr>
        <w:pStyle w:val="Heading1"/>
      </w:pPr>
      <w:r>
        <w:t xml:space="preserve">Technical Architecture Specification</w:t>
      </w:r>
    </w:p>
    <w:p>
      <w:pPr>
        <w:pStyle w:val="FirstParagraph"/>
      </w:pPr>
      <w:r>
        <w:rPr>
          <w:b/>
          <w:bCs/>
        </w:rPr>
        <w:t xml:space="preserve">Living Product + Technical Specification</w:t>
      </w:r>
      <w:r>
        <w:br/>
      </w:r>
      <w:r>
        <w:rPr>
          <w:b/>
          <w:bCs/>
        </w:rPr>
        <w:t xml:space="preserve">Repository:</w:t>
      </w:r>
      <w:r>
        <w:t xml:space="preserve"> </w:t>
      </w:r>
      <w:r>
        <w:t xml:space="preserve">pravallikachejerla/soma-validation-scenario-2-performance</w:t>
      </w:r>
      <w:r>
        <w:br/>
      </w:r>
      <w:r>
        <w:rPr>
          <w:b/>
          <w:bCs/>
        </w:rPr>
        <w:t xml:space="preserve">Last Updated:</w:t>
      </w:r>
      <w:r>
        <w:t xml:space="preserve"> </w:t>
      </w:r>
      <w:r>
        <w:t xml:space="preserve">2026-08-28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Living document — update whenever behavior, performance characteristics, or interfaces change.</w:t>
      </w:r>
      <w:r>
        <w:br/>
      </w:r>
      <w:r>
        <w:rPr>
          <w:b/>
          <w:bCs/>
        </w:rPr>
        <w:t xml:space="preserve">Branch:</w:t>
      </w:r>
      <w:r>
        <w:t xml:space="preserve"> </w:t>
      </w:r>
      <w:r>
        <w:t xml:space="preserve">genesis/fe2480d4-33d3-4741-aa71-3c4d87a2f52d-proj-repo-pravallikachejerla-soma-validation-scenario-2-performance</w:t>
      </w:r>
    </w:p>
    <w:p>
      <w:pPr>
        <w:pStyle w:val="BodyText"/>
      </w:pPr>
      <w:r>
        <w:t xml:space="preserve">This document consolidates the high-level architecture, requirements, data model, and operational characteristics of the pricing, promotion, and channel-eligibility application. It is derived directly from the codebase (domain/types.go, application/app.go, pricing/engine.go, internal modules, docs/*.md, migrations, benchmarks, and deployment artifacts).</w:t>
      </w:r>
    </w:p>
    <w:bookmarkStart w:id="9" w:name="goal"/>
    <w:p>
      <w:pPr>
        <w:pStyle w:val="Heading2"/>
      </w:pPr>
      <w:r>
        <w:t xml:space="preserve">Goal</w:t>
      </w:r>
    </w:p>
    <w:p>
      <w:pPr>
        <w:pStyle w:val="FirstParagraph"/>
      </w:pPr>
      <w:r>
        <w:t xml:space="preserve">Provide a high-performance, deterministic pricing engine that supports interactive quote simulation, batch processing, promotion management, administrative search, and audit capabilities while maintaining integer-based money handling, rule-based eligibility, and observable performance characteristics suitable for enterprise validation and performance acceptance testing.</w:t>
      </w:r>
    </w:p>
    <w:bookmarkEnd w:id="9"/>
    <w:bookmarkStart w:id="10" w:name="users"/>
    <w:p>
      <w:pPr>
        <w:pStyle w:val="Heading2"/>
      </w:pPr>
      <w:r>
        <w:t xml:space="preserve">Users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Pricing Analysts / Sales Teams</w:t>
      </w:r>
      <w:r>
        <w:t xml:space="preserve">: Use the Simulator and Products pages to generate real-time quotes.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Promotion Managers</w:t>
      </w:r>
      <w:r>
        <w:t xml:space="preserve">: Create, edit, and manage promotions via the Promotions page.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Administrators</w:t>
      </w:r>
      <w:r>
        <w:t xml:space="preserve">: Perform batch pricing, audit reviews, and administrative searches.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Operations / SRE</w:t>
      </w:r>
      <w:r>
        <w:t xml:space="preserve">: Monitor via metrics, logs, health checks, and performance acceptance reports.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Reviewers / Testers</w:t>
      </w:r>
      <w:r>
        <w:t xml:space="preserve">: Execute public and private test suites against deterministic fixtures.</w:t>
      </w:r>
    </w:p>
    <w:bookmarkEnd w:id="10"/>
    <w:bookmarkStart w:id="11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Interactive pricing (</w:t>
      </w:r>
      <w:r>
        <w:rPr>
          <w:rStyle w:val="VerbatimChar"/>
        </w:rPr>
        <w:t xml:space="preserve">/api/v1/pricing/quote</w:t>
      </w:r>
      <w:r>
        <w:t xml:space="preserve">) with promotion resolution and rule evaluation.</w:t>
      </w:r>
    </w:p>
    <w:p>
      <w:pPr>
        <w:pStyle w:val="Compact"/>
        <w:numPr>
          <w:ilvl w:val="0"/>
          <w:numId w:val="1002"/>
        </w:numPr>
      </w:pPr>
      <w:r>
        <w:t xml:space="preserve">Batch pricing (</w:t>
      </w:r>
      <w:r>
        <w:rPr>
          <w:rStyle w:val="VerbatimChar"/>
        </w:rPr>
        <w:t xml:space="preserve">/api/v1/pricing/batch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Promotion CRUD with conditions and eligibility rules.</w:t>
      </w:r>
    </w:p>
    <w:p>
      <w:pPr>
        <w:pStyle w:val="Compact"/>
        <w:numPr>
          <w:ilvl w:val="0"/>
          <w:numId w:val="1002"/>
        </w:numPr>
      </w:pPr>
      <w:r>
        <w:t xml:space="preserve">Admin search across products, customers, and promotions.</w:t>
      </w:r>
    </w:p>
    <w:p>
      <w:pPr>
        <w:pStyle w:val="Compact"/>
        <w:numPr>
          <w:ilvl w:val="0"/>
          <w:numId w:val="1002"/>
        </w:numPr>
      </w:pPr>
      <w:r>
        <w:t xml:space="preserve">Audit log viewer.</w:t>
      </w:r>
    </w:p>
    <w:p>
      <w:pPr>
        <w:pStyle w:val="Compact"/>
        <w:numPr>
          <w:ilvl w:val="0"/>
          <w:numId w:val="1002"/>
        </w:numPr>
      </w:pPr>
      <w:r>
        <w:t xml:space="preserve">Deterministic synthetic dataset generation (small/medium/large profiles).</w:t>
      </w:r>
    </w:p>
    <w:p>
      <w:pPr>
        <w:pStyle w:val="Compact"/>
        <w:numPr>
          <w:ilvl w:val="0"/>
          <w:numId w:val="1002"/>
        </w:numPr>
      </w:pPr>
      <w:r>
        <w:t xml:space="preserve">In-memory and PostgreSQL storage backends.</w:t>
      </w:r>
    </w:p>
    <w:p>
      <w:pPr>
        <w:pStyle w:val="Compact"/>
        <w:numPr>
          <w:ilvl w:val="0"/>
          <w:numId w:val="1002"/>
        </w:numPr>
      </w:pPr>
      <w:r>
        <w:t xml:space="preserve">React + TypeScript frontend with pages for Products, Promotions, Simulator, Batch, Explanation, Audit, and AdminSearch.</w:t>
      </w:r>
    </w:p>
    <w:p>
      <w:pPr>
        <w:pStyle w:val="Compact"/>
        <w:numPr>
          <w:ilvl w:val="0"/>
          <w:numId w:val="1002"/>
        </w:numPr>
      </w:pPr>
      <w:r>
        <w:t xml:space="preserve">Prometheus metrics and structured JSON logging.</w:t>
      </w:r>
    </w:p>
    <w:p>
      <w:pPr>
        <w:pStyle w:val="Compact"/>
        <w:numPr>
          <w:ilvl w:val="0"/>
          <w:numId w:val="1002"/>
        </w:numPr>
      </w:pPr>
      <w:r>
        <w:t xml:space="preserve">Performance benchmarking suite.</w:t>
      </w:r>
    </w:p>
    <w:bookmarkEnd w:id="11"/>
    <w:bookmarkStart w:id="12" w:name="workflows"/>
    <w:p>
      <w:pPr>
        <w:pStyle w:val="Heading2"/>
      </w:pPr>
      <w:r>
        <w:t xml:space="preserve">Workflows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Interactive Quote</w:t>
      </w:r>
      <w:r>
        <w:t xml:space="preserve">: User submits PricingRequest → validation → cache lookup → load product/customer/contract → select candidate promotions → resolve conflicts → compile &amp; evaluate rules → apply discounts (money package) → persist decision → cache → audit → return.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Batch Pricing</w:t>
      </w:r>
      <w:r>
        <w:t xml:space="preserve">: Submit batch job → worker processes items in parallel → aggregates results → updates job status.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Promotion Management</w:t>
      </w:r>
      <w:r>
        <w:t xml:space="preserve">: Admin creates/updates promotion + conditions → stored with validity windows → used by resolver during pricing.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Admin Search</w:t>
      </w:r>
      <w:r>
        <w:t xml:space="preserve">: Parameterized queries with sorting, filtering, and pagination.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Seeding &amp; Migration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cmd/seed</w:t>
      </w:r>
      <w:r>
        <w:t xml:space="preserve"> </w:t>
      </w:r>
      <w:r>
        <w:t xml:space="preserve">generates fixtures →</w:t>
      </w:r>
      <w:r>
        <w:t xml:space="preserve"> </w:t>
      </w:r>
      <w:r>
        <w:rPr>
          <w:rStyle w:val="VerbatimChar"/>
        </w:rPr>
        <w:t xml:space="preserve">cmd/migrate</w:t>
      </w:r>
      <w:r>
        <w:t xml:space="preserve"> </w:t>
      </w:r>
      <w:r>
        <w:t xml:space="preserve">applies SQL → services start against configured store.</w:t>
      </w:r>
    </w:p>
    <w:bookmarkEnd w:id="12"/>
    <w:bookmarkStart w:id="13" w:name="data-model"/>
    <w:p>
      <w:pPr>
        <w:pStyle w:val="Heading2"/>
      </w:pPr>
      <w:r>
        <w:t xml:space="preserve">Data Model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internal/domain/types.go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docs/data-dictionary.md</w:t>
      </w:r>
      <w:r>
        <w:t xml:space="preserve"> </w:t>
      </w:r>
      <w:r>
        <w:t xml:space="preserve">for full definitions. Core entities: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Tenant</w:t>
      </w:r>
      <w:r>
        <w:t xml:space="preserve">,</w:t>
      </w:r>
      <w:r>
        <w:t xml:space="preserve"> </w:t>
      </w:r>
      <w:r>
        <w:rPr>
          <w:b/>
          <w:bCs/>
        </w:rPr>
        <w:t xml:space="preserve">User</w:t>
      </w:r>
      <w:r>
        <w:t xml:space="preserve"> </w:t>
      </w:r>
      <w:r>
        <w:t xml:space="preserve">(with roles: admin/viewer)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Product</w:t>
      </w:r>
      <w:r>
        <w:t xml:space="preserve"> </w:t>
      </w:r>
      <w:r>
        <w:t xml:space="preserve">(SKU, list_jpy, category)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Customer</w:t>
      </w:r>
      <w:r>
        <w:t xml:space="preserve"> </w:t>
      </w:r>
      <w:r>
        <w:t xml:space="preserve">(segment: standard/premium/enterprise/internal)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ContractPrice</w:t>
      </w:r>
      <w:r>
        <w:t xml:space="preserve">,</w:t>
      </w:r>
      <w:r>
        <w:t xml:space="preserve"> </w:t>
      </w:r>
      <w:r>
        <w:rPr>
          <w:b/>
          <w:bCs/>
        </w:rPr>
        <w:t xml:space="preserve">EligibilityRule</w:t>
      </w:r>
      <w:r>
        <w:t xml:space="preserve">,</w:t>
      </w:r>
      <w:r>
        <w:t xml:space="preserve"> </w:t>
      </w:r>
      <w:r>
        <w:rPr>
          <w:b/>
          <w:bCs/>
        </w:rPr>
        <w:t xml:space="preserve">Promotion</w:t>
      </w:r>
      <w:r>
        <w:t xml:space="preserve"> </w:t>
      </w:r>
      <w:r>
        <w:t xml:space="preserve">(priority, stacking, exclusion, percent_bp, validity windows)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PromotionCondition</w:t>
      </w:r>
      <w:r>
        <w:t xml:space="preserve"> </w:t>
      </w:r>
      <w:r>
        <w:t xml:space="preserve">(expr for rule engine)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PricingRequest</w:t>
      </w:r>
      <w:r>
        <w:t xml:space="preserve">,</w:t>
      </w:r>
      <w:r>
        <w:t xml:space="preserve"> </w:t>
      </w:r>
      <w:r>
        <w:rPr>
          <w:b/>
          <w:bCs/>
        </w:rPr>
        <w:t xml:space="preserve">PricingDecision</w:t>
      </w:r>
      <w:r>
        <w:t xml:space="preserve"> </w:t>
      </w:r>
      <w:r>
        <w:t xml:space="preserve">(with applied promotions, amounts in integer JPY)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BatchJob</w:t>
      </w:r>
      <w:r>
        <w:t xml:space="preserve">,</w:t>
      </w:r>
      <w:r>
        <w:t xml:space="preserve"> </w:t>
      </w:r>
      <w:r>
        <w:rPr>
          <w:b/>
          <w:bCs/>
        </w:rPr>
        <w:t xml:space="preserve">AuditEvent</w:t>
      </w:r>
      <w:r>
        <w:t xml:space="preserve">,</w:t>
      </w:r>
      <w:r>
        <w:t xml:space="preserve"> </w:t>
      </w:r>
      <w:r>
        <w:rPr>
          <w:b/>
          <w:bCs/>
        </w:rPr>
        <w:t xml:space="preserve">ConfigVersion</w:t>
      </w:r>
    </w:p>
    <w:p>
      <w:pPr>
        <w:pStyle w:val="FirstParagraph"/>
      </w:pPr>
      <w:r>
        <w:t xml:space="preserve">All monetary values use</w:t>
      </w:r>
      <w:r>
        <w:t xml:space="preserve"> </w:t>
      </w:r>
      <w:r>
        <w:rPr>
          <w:rStyle w:val="VerbatimChar"/>
        </w:rPr>
        <w:t xml:space="preserve">internal/money</w:t>
      </w:r>
      <w:r>
        <w:t xml:space="preserve"> </w:t>
      </w:r>
      <w:r>
        <w:t xml:space="preserve">(integer JPY only — no floats).</w:t>
      </w:r>
    </w:p>
    <w:bookmarkEnd w:id="13"/>
    <w:bookmarkStart w:id="14" w:name="business-rules"/>
    <w:p>
      <w:pPr>
        <w:pStyle w:val="Heading2"/>
      </w:pPr>
      <w:r>
        <w:t xml:space="preserve">Business Rules</w:t>
      </w:r>
    </w:p>
    <w:p>
      <w:pPr>
        <w:pStyle w:val="Compact"/>
        <w:numPr>
          <w:ilvl w:val="0"/>
          <w:numId w:val="1005"/>
        </w:numPr>
      </w:pPr>
      <w:r>
        <w:t xml:space="preserve">Promotions are selected by channel, segment, category, and product scope (sku or wildcard).</w:t>
      </w:r>
    </w:p>
    <w:p>
      <w:pPr>
        <w:pStyle w:val="Compact"/>
        <w:numPr>
          <w:ilvl w:val="0"/>
          <w:numId w:val="1005"/>
        </w:numPr>
      </w:pPr>
      <w:r>
        <w:t xml:space="preserve">Higher priority wins; stacking vs. exclusive logic applied by</w:t>
      </w:r>
      <w:r>
        <w:t xml:space="preserve"> </w:t>
      </w:r>
      <w:r>
        <w:rPr>
          <w:rStyle w:val="VerbatimChar"/>
        </w:rPr>
        <w:t xml:space="preserve">internal/promotion/resolver.go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selector.go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Conditions compiled by</w:t>
      </w:r>
      <w:r>
        <w:t xml:space="preserve"> </w:t>
      </w:r>
      <w:r>
        <w:rPr>
          <w:rStyle w:val="VerbatimChar"/>
        </w:rPr>
        <w:t xml:space="preserve">internal/ruleengine/compiler.go</w:t>
      </w:r>
      <w:r>
        <w:t xml:space="preserve"> </w:t>
      </w:r>
      <w:r>
        <w:t xml:space="preserve">into evaluable expressions (limited grammar: comparisons, &amp;&amp;, ||).</w:t>
      </w:r>
    </w:p>
    <w:p>
      <w:pPr>
        <w:pStyle w:val="Compact"/>
        <w:numPr>
          <w:ilvl w:val="0"/>
          <w:numId w:val="1005"/>
        </w:numPr>
      </w:pPr>
      <w:r>
        <w:t xml:space="preserve">Final amount rounded using</w:t>
      </w:r>
      <w:r>
        <w:t xml:space="preserve"> </w:t>
      </w:r>
      <w:r>
        <w:rPr>
          <w:rStyle w:val="VerbatimChar"/>
        </w:rPr>
        <w:t xml:space="preserve">internal/money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Decisions are versioned by active</w:t>
      </w:r>
      <w:r>
        <w:t xml:space="preserve"> </w:t>
      </w:r>
      <w:r>
        <w:rPr>
          <w:rStyle w:val="VerbatimChar"/>
        </w:rPr>
        <w:t xml:space="preserve">config_version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Synthetic identifiers only — security redaction via</w:t>
      </w:r>
      <w:r>
        <w:t xml:space="preserve"> </w:t>
      </w:r>
      <w:r>
        <w:rPr>
          <w:rStyle w:val="VerbatimChar"/>
        </w:rPr>
        <w:t xml:space="preserve">internal/security/redact.go</w:t>
      </w:r>
      <w:r>
        <w:t xml:space="preserve"> </w:t>
      </w:r>
      <w:r>
        <w:t xml:space="preserve">and SHA hashing.</w:t>
      </w:r>
    </w:p>
    <w:bookmarkEnd w:id="14"/>
    <w:bookmarkStart w:id="15" w:name="constraints"/>
    <w:p>
      <w:pPr>
        <w:pStyle w:val="Heading2"/>
      </w:pPr>
      <w:r>
        <w:t xml:space="preserve">Constraints</w:t>
      </w:r>
    </w:p>
    <w:p>
      <w:pPr>
        <w:pStyle w:val="Compact"/>
        <w:numPr>
          <w:ilvl w:val="0"/>
          <w:numId w:val="1006"/>
        </w:numPr>
      </w:pPr>
      <w:r>
        <w:t xml:space="preserve">Money is strictly integer JPY (no decimals, no other currencies).</w:t>
      </w:r>
    </w:p>
    <w:p>
      <w:pPr>
        <w:pStyle w:val="Compact"/>
        <w:numPr>
          <w:ilvl w:val="0"/>
          <w:numId w:val="1006"/>
        </w:numPr>
      </w:pPr>
      <w:r>
        <w:t xml:space="preserve">Rule language is intentionally restricted (not a full expression engine).</w:t>
      </w:r>
    </w:p>
    <w:p>
      <w:pPr>
        <w:pStyle w:val="Compact"/>
        <w:numPr>
          <w:ilvl w:val="0"/>
          <w:numId w:val="1006"/>
        </w:numPr>
      </w:pPr>
      <w:r>
        <w:t xml:space="preserve">Cache is process-local (no distributed cache).</w:t>
      </w:r>
    </w:p>
    <w:p>
      <w:pPr>
        <w:pStyle w:val="Compact"/>
        <w:numPr>
          <w:ilvl w:val="0"/>
          <w:numId w:val="1006"/>
        </w:numPr>
      </w:pPr>
      <w:r>
        <w:t xml:space="preserve">No real authentication beyond synthetic</w:t>
      </w:r>
      <w:r>
        <w:t xml:space="preserve"> </w:t>
      </w:r>
      <w:r>
        <w:rPr>
          <w:rStyle w:val="VerbatimChar"/>
        </w:rPr>
        <w:t xml:space="preserve">X-Role</w:t>
      </w:r>
      <w:r>
        <w:t xml:space="preserve"> </w:t>
      </w:r>
      <w:r>
        <w:t xml:space="preserve">header.</w:t>
      </w:r>
    </w:p>
    <w:p>
      <w:pPr>
        <w:pStyle w:val="Compact"/>
        <w:numPr>
          <w:ilvl w:val="0"/>
          <w:numId w:val="1006"/>
        </w:numPr>
      </w:pPr>
      <w:r>
        <w:t xml:space="preserve">Synthetic dataset only — no production PII.</w:t>
      </w:r>
    </w:p>
    <w:bookmarkEnd w:id="15"/>
    <w:bookmarkStart w:id="16" w:name="non-functional-requirements"/>
    <w:p>
      <w:pPr>
        <w:pStyle w:val="Heading2"/>
      </w:pPr>
      <w:r>
        <w:t xml:space="preserve">Non-Functional Requirements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Performance</w:t>
      </w:r>
      <w:r>
        <w:t xml:space="preserve">: Target &lt;1ms P50 interactive quote on medium dataset (see</w:t>
      </w:r>
      <w:r>
        <w:t xml:space="preserve"> </w:t>
      </w:r>
      <w:r>
        <w:rPr>
          <w:rStyle w:val="VerbatimChar"/>
        </w:rPr>
        <w:t xml:space="preserve">docs/performance-acceptance.md</w:t>
      </w:r>
      <w:r>
        <w:t xml:space="preserve"> </w:t>
      </w:r>
      <w:r>
        <w:t xml:space="preserve">for 2.5x improvement via larger cache and pre-wiring).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Observability</w:t>
      </w:r>
      <w:r>
        <w:t xml:space="preserve">: Structured logs, Prometheus metrics (query_count, compile_count, cache_hits, evaluate_duration, candidate_count), /healthz, /version, /metrics.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Determinism</w:t>
      </w:r>
      <w:r>
        <w:t xml:space="preserve">: All fixtures generated from fixed seed 42 with verifiable SHA-256.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Concurrency</w:t>
      </w:r>
      <w:r>
        <w:t xml:space="preserve">: Pricing engine and compiler are concurrent-safe; cache and in-memory store protected by RWMutex.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Deployment</w:t>
      </w:r>
      <w:r>
        <w:t xml:space="preserve">: Docker Compose with separate db, migrate, api, frontend, seed services.</w:t>
      </w:r>
    </w:p>
    <w:bookmarkEnd w:id="16"/>
    <w:bookmarkStart w:id="17" w:name="edge-cases"/>
    <w:p>
      <w:pPr>
        <w:pStyle w:val="Heading2"/>
      </w:pPr>
      <w:r>
        <w:t xml:space="preserve">Edge Cases</w:t>
      </w:r>
    </w:p>
    <w:p>
      <w:pPr>
        <w:pStyle w:val="Compact"/>
        <w:numPr>
          <w:ilvl w:val="0"/>
          <w:numId w:val="1008"/>
        </w:numPr>
      </w:pPr>
      <w:r>
        <w:t xml:space="preserve">Zero-quantity requests, expired promotions, overlapping validity windows, conflicting stacking/exclusion rules, cache eviction under load, missing contract prices, rule compilation failures, large batch jobs (memory pressure), admin search with complex filters.</w:t>
      </w:r>
    </w:p>
    <w:p>
      <w:pPr>
        <w:pStyle w:val="Compact"/>
        <w:numPr>
          <w:ilvl w:val="0"/>
          <w:numId w:val="1008"/>
        </w:numPr>
      </w:pPr>
      <w:r>
        <w:t xml:space="preserve">Handled in</w:t>
      </w:r>
      <w:r>
        <w:t xml:space="preserve"> </w:t>
      </w:r>
      <w:r>
        <w:rPr>
          <w:rStyle w:val="VerbatimChar"/>
        </w:rPr>
        <w:t xml:space="preserve">internal/domain/errors.go</w:t>
      </w:r>
      <w:r>
        <w:t xml:space="preserve">, validation package, and private test suite (</w:t>
      </w:r>
      <w:r>
        <w:rPr>
          <w:rStyle w:val="VerbatimChar"/>
        </w:rPr>
        <w:t xml:space="preserve">private/condition_test.go</w:t>
      </w:r>
      <w:r>
        <w:t xml:space="preserve">,</w:t>
      </w:r>
      <w:r>
        <w:t xml:space="preserve"> </w:t>
      </w:r>
      <w:r>
        <w:rPr>
          <w:rStyle w:val="VerbatimChar"/>
        </w:rPr>
        <w:t xml:space="preserve">private/clean_baseline_test.go</w:t>
      </w:r>
      <w:r>
        <w:t xml:space="preserve">).</w:t>
      </w:r>
    </w:p>
    <w:bookmarkEnd w:id="17"/>
    <w:bookmarkStart w:id="18" w:name="acceptance-criteria"/>
    <w:p>
      <w:pPr>
        <w:pStyle w:val="Heading2"/>
      </w:pPr>
      <w:r>
        <w:t xml:space="preserve">Acceptance Criteria</w:t>
      </w:r>
    </w:p>
    <w:p>
      <w:pPr>
        <w:pStyle w:val="Compact"/>
        <w:numPr>
          <w:ilvl w:val="0"/>
          <w:numId w:val="1009"/>
        </w:numPr>
      </w:pPr>
      <w:r>
        <w:t xml:space="preserve">All public tests (</w:t>
      </w:r>
      <w:r>
        <w:rPr>
          <w:rStyle w:val="VerbatimChar"/>
        </w:rPr>
        <w:t xml:space="preserve">go test ./tests/public/...</w:t>
      </w:r>
      <w:r>
        <w:t xml:space="preserve">) pass against small/medium fixtures.</w:t>
      </w:r>
    </w:p>
    <w:p>
      <w:pPr>
        <w:pStyle w:val="Compact"/>
        <w:numPr>
          <w:ilvl w:val="0"/>
          <w:numId w:val="1009"/>
        </w:numPr>
      </w:pPr>
      <w:r>
        <w:t xml:space="preserve">Performance acceptance thresholds met (latency, throughput, memory — documented in</w:t>
      </w:r>
      <w:r>
        <w:t xml:space="preserve"> </w:t>
      </w:r>
      <w:r>
        <w:rPr>
          <w:rStyle w:val="VerbatimChar"/>
        </w:rPr>
        <w:t xml:space="preserve">docs/performance-acceptance.md</w:t>
      </w:r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DOCX version of this architecture document exists and is up-to-date.</w:t>
      </w:r>
    </w:p>
    <w:p>
      <w:pPr>
        <w:pStyle w:val="Compact"/>
        <w:numPr>
          <w:ilvl w:val="0"/>
          <w:numId w:val="1009"/>
        </w:numPr>
      </w:pPr>
      <w:r>
        <w:t xml:space="preserve">Frontend builds and connects to API.</w:t>
      </w:r>
    </w:p>
    <w:p>
      <w:pPr>
        <w:pStyle w:val="Compact"/>
        <w:numPr>
          <w:ilvl w:val="0"/>
          <w:numId w:val="1009"/>
        </w:numPr>
      </w:pPr>
      <w:r>
        <w:t xml:space="preserve">Docker Compose stack starts cleanly with healthchecks.</w:t>
      </w:r>
    </w:p>
    <w:p>
      <w:pPr>
        <w:pStyle w:val="Compact"/>
        <w:numPr>
          <w:ilvl w:val="0"/>
          <w:numId w:val="1009"/>
        </w:numPr>
      </w:pPr>
      <w:r>
        <w:t xml:space="preserve">No secrets in code; SBOM present; security redaction functional.</w:t>
      </w:r>
    </w:p>
    <w:bookmarkEnd w:id="18"/>
    <w:bookmarkStart w:id="19" w:name="non-goals"/>
    <w:p>
      <w:pPr>
        <w:pStyle w:val="Heading2"/>
      </w:pPr>
      <w:r>
        <w:t xml:space="preserve">Non-Goals</w:t>
      </w:r>
    </w:p>
    <w:p>
      <w:pPr>
        <w:pStyle w:val="Compact"/>
        <w:numPr>
          <w:ilvl w:val="0"/>
          <w:numId w:val="1010"/>
        </w:numPr>
      </w:pPr>
      <w:r>
        <w:t xml:space="preserve">Real payment/shipping/tax integration.</w:t>
      </w:r>
    </w:p>
    <w:p>
      <w:pPr>
        <w:pStyle w:val="Compact"/>
        <w:numPr>
          <w:ilvl w:val="0"/>
          <w:numId w:val="1010"/>
        </w:numPr>
      </w:pPr>
      <w:r>
        <w:t xml:space="preserve">Multi-region or distributed caching.</w:t>
      </w:r>
    </w:p>
    <w:p>
      <w:pPr>
        <w:pStyle w:val="Compact"/>
        <w:numPr>
          <w:ilvl w:val="0"/>
          <w:numId w:val="1010"/>
        </w:numPr>
      </w:pPr>
      <w:r>
        <w:t xml:space="preserve">Production IAM or quota enforcement.</w:t>
      </w:r>
    </w:p>
    <w:p>
      <w:pPr>
        <w:pStyle w:val="Compact"/>
        <w:numPr>
          <w:ilvl w:val="0"/>
          <w:numId w:val="1010"/>
        </w:numPr>
      </w:pPr>
      <w:r>
        <w:t xml:space="preserve">General-purpose rule language.</w:t>
      </w:r>
    </w:p>
    <w:p>
      <w:pPr>
        <w:pStyle w:val="Compact"/>
        <w:numPr>
          <w:ilvl w:val="0"/>
          <w:numId w:val="1010"/>
        </w:numPr>
      </w:pPr>
      <w:r>
        <w:t xml:space="preserve">Float-based monetary arithmetic.</w:t>
      </w:r>
    </w:p>
    <w:p>
      <w:pPr>
        <w:pStyle w:val="Compact"/>
        <w:numPr>
          <w:ilvl w:val="0"/>
          <w:numId w:val="1010"/>
        </w:numPr>
      </w:pPr>
      <w:r>
        <w:t xml:space="preserve">Production-scale concurrent load testing inside this sandbox (measured in CI).</w:t>
      </w:r>
    </w:p>
    <w:bookmarkEnd w:id="19"/>
    <w:bookmarkStart w:id="28" w:name="architecture-rules"/>
    <w:p>
      <w:pPr>
        <w:pStyle w:val="Heading2"/>
      </w:pPr>
      <w:r>
        <w:t xml:space="preserve">Architecture Rules</w:t>
      </w:r>
    </w:p>
    <w:bookmarkStart w:id="20" w:name="current-architecture-and-boundaries"/>
    <w:p>
      <w:pPr>
        <w:pStyle w:val="Heading3"/>
      </w:pPr>
      <w:r>
        <w:t xml:space="preserve">Current Architecture and Boundaries</w:t>
      </w:r>
    </w:p>
    <w:p>
      <w:pPr>
        <w:pStyle w:val="FirstParagraph"/>
      </w:pPr>
      <w:r>
        <w:t xml:space="preserve">Clean hexagonal-style layering with strict internal boundaries. Frontend talks only to HTTP API. Business logic lives in internal packages; no business logic in</w:t>
      </w:r>
      <w:r>
        <w:t xml:space="preserve"> </w:t>
      </w:r>
      <w:r>
        <w:rPr>
          <w:rStyle w:val="VerbatimChar"/>
        </w:rPr>
        <w:t xml:space="preserve">cmd/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httpapi</w:t>
      </w:r>
      <w:r>
        <w:t xml:space="preserve">.</w:t>
      </w:r>
    </w:p>
    <w:bookmarkEnd w:id="20"/>
    <w:bookmarkStart w:id="21" w:name="modules"/>
    <w:p>
      <w:pPr>
        <w:pStyle w:val="Heading3"/>
      </w:pPr>
      <w:r>
        <w:t xml:space="preserve">Modules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cmd/</w:t>
      </w:r>
      <w:r>
        <w:t xml:space="preserve">: Entry points (api, benchmark, migrate, seed, worker).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internal/domain</w:t>
      </w:r>
      <w:r>
        <w:t xml:space="preserve">: Core immutable types and errors.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internal/pricing</w:t>
      </w:r>
      <w:r>
        <w:t xml:space="preserve">: Engine, aggregator, batch logic.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internal/promotion</w:t>
      </w:r>
      <w:r>
        <w:t xml:space="preserve">: Resolver, selector, conflict handling.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internal/ruleengine</w:t>
      </w:r>
      <w:r>
        <w:t xml:space="preserve">: Compiler and cached evaluation.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internal/cache</w:t>
      </w:r>
      <w:r>
        <w:t xml:space="preserve">: Tenant-aware pricing result cache.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internal/storage</w:t>
      </w:r>
      <w:r>
        <w:t xml:space="preserve">: MemoryStore and PGStore implementations.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internal/application</w:t>
      </w:r>
      <w:r>
        <w:t xml:space="preserve">: Wiring of Engine, Compiler, Cache, Metrics.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internal/httpapi</w:t>
      </w:r>
      <w:r>
        <w:t xml:space="preserve">: Chi router, middleware (request_id, logging, security).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internal/adminsearch</w:t>
      </w:r>
      <w:r>
        <w:t xml:space="preserve">,</w:t>
      </w:r>
      <w:r>
        <w:t xml:space="preserve"> </w:t>
      </w:r>
      <w:r>
        <w:rPr>
          <w:b/>
          <w:bCs/>
        </w:rPr>
        <w:t xml:space="preserve">internal/observability</w:t>
      </w:r>
      <w:r>
        <w:t xml:space="preserve">,</w:t>
      </w:r>
      <w:r>
        <w:t xml:space="preserve"> </w:t>
      </w:r>
      <w:r>
        <w:rPr>
          <w:b/>
          <w:bCs/>
        </w:rPr>
        <w:t xml:space="preserve">internal/money</w:t>
      </w:r>
      <w:r>
        <w:t xml:space="preserve">,</w:t>
      </w:r>
      <w:r>
        <w:t xml:space="preserve"> </w:t>
      </w:r>
      <w:r>
        <w:rPr>
          <w:b/>
          <w:bCs/>
        </w:rPr>
        <w:t xml:space="preserve">internal/security</w:t>
      </w:r>
      <w:r>
        <w:t xml:space="preserve">,</w:t>
      </w:r>
      <w:r>
        <w:t xml:space="preserve"> </w:t>
      </w:r>
      <w:r>
        <w:rPr>
          <w:b/>
          <w:bCs/>
        </w:rPr>
        <w:t xml:space="preserve">internal/validation</w:t>
      </w:r>
      <w:r>
        <w:t xml:space="preserve">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frontend/</w:t>
      </w:r>
      <w:r>
        <w:t xml:space="preserve">: React + TS + Vite UI.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migrations/</w:t>
      </w:r>
      <w:r>
        <w:t xml:space="preserve">: Forward-only SQL.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tests/public/</w:t>
      </w:r>
      <w:r>
        <w:t xml:space="preserve">,</w:t>
      </w:r>
      <w:r>
        <w:t xml:space="preserve"> </w:t>
      </w:r>
      <w:r>
        <w:rPr>
          <w:b/>
          <w:bCs/>
        </w:rPr>
        <w:t xml:space="preserve">private/</w:t>
      </w:r>
      <w:r>
        <w:t xml:space="preserve">: Test suites.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benchmarks/</w:t>
      </w:r>
      <w:r>
        <w:t xml:space="preserve">: Performance runner.</w:t>
      </w:r>
    </w:p>
    <w:bookmarkEnd w:id="21"/>
    <w:bookmarkStart w:id="22" w:name="layers"/>
    <w:p>
      <w:pPr>
        <w:pStyle w:val="Heading3"/>
      </w:pPr>
      <w:r>
        <w:t xml:space="preserve">Layers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Presentation</w:t>
      </w:r>
      <w:r>
        <w:t xml:space="preserve"> </w:t>
      </w:r>
      <w:r>
        <w:t xml:space="preserve">— React frontend + HTTP handlers.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Application</w:t>
      </w:r>
      <w:r>
        <w:t xml:space="preserve"> </w:t>
      </w:r>
      <w:r>
        <w:t xml:space="preserve">— Orchestration, validation, caching.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Domain</w:t>
      </w:r>
      <w:r>
        <w:t xml:space="preserve"> </w:t>
      </w:r>
      <w:r>
        <w:t xml:space="preserve">— Business entities, pricing logic, rule evaluation.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Infrastructure</w:t>
      </w:r>
      <w:r>
        <w:t xml:space="preserve"> </w:t>
      </w:r>
      <w:r>
        <w:t xml:space="preserve">— Storage (memory/PG), observability, security primitives.</w:t>
      </w:r>
    </w:p>
    <w:bookmarkEnd w:id="22"/>
    <w:bookmarkStart w:id="23" w:name="allowed-dependencies"/>
    <w:p>
      <w:pPr>
        <w:pStyle w:val="Heading3"/>
      </w:pPr>
      <w:r>
        <w:t xml:space="preserve">Allowed Dependencies</w:t>
      </w:r>
    </w:p>
    <w:p>
      <w:pPr>
        <w:pStyle w:val="Compact"/>
        <w:numPr>
          <w:ilvl w:val="0"/>
          <w:numId w:val="1013"/>
        </w:numPr>
      </w:pPr>
      <w:r>
        <w:t xml:space="preserve">Domain types may be used by all layers.</w:t>
      </w:r>
    </w:p>
    <w:p>
      <w:pPr>
        <w:pStyle w:val="Compact"/>
        <w:numPr>
          <w:ilvl w:val="0"/>
          <w:numId w:val="1013"/>
        </w:numPr>
      </w:pPr>
      <w:r>
        <w:t xml:space="preserve">Application may depend on pricing, promotion, ruleengine, cache, storage, observability.</w:t>
      </w:r>
    </w:p>
    <w:p>
      <w:pPr>
        <w:pStyle w:val="Compact"/>
        <w:numPr>
          <w:ilvl w:val="0"/>
          <w:numId w:val="1013"/>
        </w:numPr>
      </w:pPr>
      <w:r>
        <w:t xml:space="preserve">HTTP layer depends only on application and httpapi middleware.</w:t>
      </w:r>
    </w:p>
    <w:p>
      <w:pPr>
        <w:pStyle w:val="Compact"/>
        <w:numPr>
          <w:ilvl w:val="0"/>
          <w:numId w:val="1013"/>
        </w:numPr>
      </w:pPr>
      <w:r>
        <w:t xml:space="preserve">Storage implementations may depend on database drivers and domain.</w:t>
      </w:r>
    </w:p>
    <w:bookmarkEnd w:id="23"/>
    <w:bookmarkStart w:id="24" w:name="forbidden-dependencies"/>
    <w:p>
      <w:pPr>
        <w:pStyle w:val="Heading3"/>
      </w:pPr>
      <w:r>
        <w:t xml:space="preserve">Forbidden Dependencies</w:t>
      </w:r>
    </w:p>
    <w:p>
      <w:pPr>
        <w:pStyle w:val="Compact"/>
        <w:numPr>
          <w:ilvl w:val="0"/>
          <w:numId w:val="1014"/>
        </w:numPr>
      </w:pPr>
      <w:r>
        <w:t xml:space="preserve">No direct database access from pricing engine or frontend.</w:t>
      </w:r>
    </w:p>
    <w:p>
      <w:pPr>
        <w:pStyle w:val="Compact"/>
        <w:numPr>
          <w:ilvl w:val="0"/>
          <w:numId w:val="1014"/>
        </w:numPr>
      </w:pPr>
      <w:r>
        <w:t xml:space="preserve">No circular dependencies between pricing/promotion/ruleengine.</w:t>
      </w:r>
    </w:p>
    <w:p>
      <w:pPr>
        <w:pStyle w:val="Compact"/>
        <w:numPr>
          <w:ilvl w:val="0"/>
          <w:numId w:val="1014"/>
        </w:numPr>
      </w:pPr>
      <w:r>
        <w:t xml:space="preserve">Frontend must not contain business logic.</w:t>
      </w:r>
    </w:p>
    <w:p>
      <w:pPr>
        <w:pStyle w:val="Compact"/>
        <w:numPr>
          <w:ilvl w:val="0"/>
          <w:numId w:val="1014"/>
        </w:numPr>
      </w:pPr>
      <w:r>
        <w:t xml:space="preserve">No external service calls (no real payment gateways, etc.).</w:t>
      </w:r>
    </w:p>
    <w:p>
      <w:pPr>
        <w:pStyle w:val="Compact"/>
        <w:numPr>
          <w:ilvl w:val="0"/>
          <w:numId w:val="1014"/>
        </w:numPr>
      </w:pPr>
      <w:r>
        <w:t xml:space="preserve">Tests must not depend on private implementation details outside their designated suite.</w:t>
      </w:r>
    </w:p>
    <w:bookmarkEnd w:id="24"/>
    <w:bookmarkStart w:id="25" w:name="data-flow"/>
    <w:p>
      <w:pPr>
        <w:pStyle w:val="Heading3"/>
      </w:pPr>
      <w:r>
        <w:t xml:space="preserve">Data Flow</w:t>
      </w:r>
    </w:p>
    <w:p>
      <w:pPr>
        <w:pStyle w:val="FirstParagraph"/>
      </w:pPr>
      <w:r>
        <w:t xml:space="preserve">Browser → HTTP (chi) → Validation → Cache hit? → Application → Pricing Engine → Promotion Resolver → Rule Compiler → Storage (Mem/PG) → Money rounding → Decision persistence → Cache write → Audit → Response. Batch flows through worker. All flows emit metrics and structured logs.</w:t>
      </w:r>
    </w:p>
    <w:bookmarkEnd w:id="25"/>
    <w:bookmarkStart w:id="26" w:name="public-interfaces"/>
    <w:p>
      <w:pPr>
        <w:pStyle w:val="Heading3"/>
      </w:pPr>
      <w:r>
        <w:t xml:space="preserve">Public Interfaces</w:t>
      </w:r>
    </w:p>
    <w:p>
      <w:pPr>
        <w:pStyle w:val="Compact"/>
        <w:numPr>
          <w:ilvl w:val="0"/>
          <w:numId w:val="1015"/>
        </w:numPr>
      </w:pPr>
      <w:r>
        <w:t xml:space="preserve">REST API under</w:t>
      </w:r>
      <w:r>
        <w:t xml:space="preserve"> </w:t>
      </w:r>
      <w:r>
        <w:rPr>
          <w:rStyle w:val="VerbatimChar"/>
        </w:rPr>
        <w:t xml:space="preserve">/api/v1</w:t>
      </w:r>
      <w:r>
        <w:t xml:space="preserve"> </w:t>
      </w:r>
      <w:r>
        <w:t xml:space="preserve">(see</w:t>
      </w:r>
      <w:r>
        <w:t xml:space="preserve"> </w:t>
      </w:r>
      <w:r>
        <w:rPr>
          <w:rStyle w:val="VerbatimChar"/>
        </w:rPr>
        <w:t xml:space="preserve">docs/api.md</w:t>
      </w:r>
      <w:r>
        <w:t xml:space="preserve"> </w:t>
      </w:r>
      <w:r>
        <w:t xml:space="preserve">for full spec).</w:t>
      </w:r>
    </w:p>
    <w:p>
      <w:pPr>
        <w:pStyle w:val="Compact"/>
        <w:numPr>
          <w:ilvl w:val="0"/>
          <w:numId w:val="1015"/>
        </w:numPr>
      </w:pPr>
      <w:r>
        <w:t xml:space="preserve">Prometheus</w:t>
      </w:r>
      <w:r>
        <w:t xml:space="preserve"> </w:t>
      </w:r>
      <w:r>
        <w:rPr>
          <w:rStyle w:val="VerbatimChar"/>
        </w:rPr>
        <w:t xml:space="preserve">/metrics</w:t>
      </w:r>
      <w:r>
        <w:t xml:space="preserve">.</w:t>
      </w:r>
    </w:p>
    <w:p>
      <w:pPr>
        <w:pStyle w:val="Compact"/>
        <w:numPr>
          <w:ilvl w:val="0"/>
          <w:numId w:val="1015"/>
        </w:numPr>
      </w:pPr>
      <w:r>
        <w:t xml:space="preserve">Health (</w:t>
      </w:r>
      <w:r>
        <w:rPr>
          <w:rStyle w:val="VerbatimChar"/>
        </w:rPr>
        <w:t xml:space="preserve">/healthz</w:t>
      </w:r>
      <w:r>
        <w:t xml:space="preserve">), version (</w:t>
      </w:r>
      <w:r>
        <w:rPr>
          <w:rStyle w:val="VerbatimChar"/>
        </w:rPr>
        <w:t xml:space="preserve">/version</w:t>
      </w:r>
      <w:r>
        <w:t xml:space="preserve">).</w:t>
      </w:r>
    </w:p>
    <w:p>
      <w:pPr>
        <w:pStyle w:val="Compact"/>
        <w:numPr>
          <w:ilvl w:val="0"/>
          <w:numId w:val="1015"/>
        </w:numPr>
      </w:pPr>
      <w:r>
        <w:t xml:space="preserve">Frontend at</w:t>
      </w:r>
      <w:r>
        <w:t xml:space="preserve"> </w:t>
      </w:r>
      <w:r>
        <w:rPr>
          <w:rStyle w:val="VerbatimChar"/>
        </w:rPr>
        <w:t xml:space="preserve">:5173</w:t>
      </w:r>
      <w:r>
        <w:t xml:space="preserve">.</w:t>
      </w:r>
    </w:p>
    <w:bookmarkEnd w:id="26"/>
    <w:bookmarkStart w:id="27" w:name="integration-points"/>
    <w:p>
      <w:pPr>
        <w:pStyle w:val="Heading3"/>
      </w:pPr>
      <w:r>
        <w:t xml:space="preserve">Integration Points</w:t>
      </w:r>
    </w:p>
    <w:p>
      <w:pPr>
        <w:pStyle w:val="Compact"/>
        <w:numPr>
          <w:ilvl w:val="0"/>
          <w:numId w:val="1016"/>
        </w:numPr>
      </w:pPr>
      <w:r>
        <w:t xml:space="preserve">PostgreSQL 16 (via pgx).</w:t>
      </w:r>
    </w:p>
    <w:p>
      <w:pPr>
        <w:pStyle w:val="Compact"/>
        <w:numPr>
          <w:ilvl w:val="0"/>
          <w:numId w:val="1016"/>
        </w:numPr>
      </w:pPr>
      <w:r>
        <w:t xml:space="preserve">Docker Compose for local stack.</w:t>
      </w:r>
    </w:p>
    <w:p>
      <w:pPr>
        <w:pStyle w:val="Compact"/>
        <w:numPr>
          <w:ilvl w:val="0"/>
          <w:numId w:val="1016"/>
        </w:numPr>
      </w:pPr>
      <w:r>
        <w:t xml:space="preserve">Prometheus for metrics.</w:t>
      </w:r>
    </w:p>
    <w:p>
      <w:pPr>
        <w:pStyle w:val="Compact"/>
        <w:numPr>
          <w:ilvl w:val="0"/>
          <w:numId w:val="1016"/>
        </w:numPr>
      </w:pPr>
      <w:r>
        <w:t xml:space="preserve">Deterministic fixtures via</w:t>
      </w:r>
      <w:r>
        <w:t xml:space="preserve"> </w:t>
      </w:r>
      <w:r>
        <w:rPr>
          <w:rStyle w:val="VerbatimChar"/>
        </w:rPr>
        <w:t xml:space="preserve">cmd/seed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testdata/fixtures/</w:t>
      </w:r>
      <w:r>
        <w:t xml:space="preserve">.</w:t>
      </w:r>
    </w:p>
    <w:bookmarkEnd w:id="27"/>
    <w:bookmarkEnd w:id="28"/>
    <w:bookmarkStart w:id="29" w:name="implementation-notes"/>
    <w:p>
      <w:pPr>
        <w:pStyle w:val="Heading2"/>
      </w:pPr>
      <w:r>
        <w:t xml:space="preserve">Implementation Notes</w:t>
      </w:r>
    </w:p>
    <w:p>
      <w:pPr>
        <w:pStyle w:val="Compact"/>
        <w:numPr>
          <w:ilvl w:val="0"/>
          <w:numId w:val="1017"/>
        </w:numPr>
      </w:pPr>
      <w:r>
        <w:t xml:space="preserve">Performance improvements (larger cache, compiler pre-wiring) documented in</w:t>
      </w:r>
      <w:r>
        <w:t xml:space="preserve"> </w:t>
      </w:r>
      <w:r>
        <w:rPr>
          <w:rStyle w:val="VerbatimChar"/>
        </w:rPr>
        <w:t xml:space="preserve">docs/performance-acceptance.md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All monetary math in</w:t>
      </w:r>
      <w:r>
        <w:t xml:space="preserve"> </w:t>
      </w:r>
      <w:r>
        <w:rPr>
          <w:rStyle w:val="VerbatimChar"/>
        </w:rPr>
        <w:t xml:space="preserve">internal/money/money.go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Security via redaction and SHA in</w:t>
      </w:r>
      <w:r>
        <w:t xml:space="preserve"> </w:t>
      </w:r>
      <w:r>
        <w:rPr>
          <w:rStyle w:val="VerbatimChar"/>
        </w:rPr>
        <w:t xml:space="preserve">internal/security/</w:t>
      </w:r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Observability centralized in</w:t>
      </w:r>
      <w:r>
        <w:t xml:space="preserve"> </w:t>
      </w:r>
      <w:r>
        <w:rPr>
          <w:rStyle w:val="VerbatimChar"/>
        </w:rPr>
        <w:t xml:space="preserve">internal/observability/</w:t>
      </w:r>
      <w:r>
        <w:t xml:space="preserve">.</w:t>
      </w:r>
    </w:p>
    <w:p>
      <w:pPr>
        <w:pStyle w:val="FirstParagraph"/>
      </w:pPr>
      <w:r>
        <w:t xml:space="preserve">This document serves as the single source of truth for architecture and requirements. Update it whenever any module, interface, performance characteristic, or behavior changes. The accompanying</w:t>
      </w:r>
      <w:r>
        <w:t xml:space="preserve"> </w:t>
      </w:r>
      <w:r>
        <w:rPr>
          <w:rStyle w:val="VerbatimChar"/>
        </w:rPr>
        <w:t xml:space="preserve">technical-architecture.docx</w:t>
      </w:r>
      <w:r>
        <w:t xml:space="preserve"> </w:t>
      </w:r>
      <w:r>
        <w:t xml:space="preserve">is the exported snapshot.</w:t>
      </w:r>
    </w:p>
    <w:p>
      <w:pPr>
        <w:pStyle w:val="BodyText"/>
      </w:pPr>
      <w:r>
        <w:rPr>
          <w:b/>
          <w:bCs/>
        </w:rPr>
        <w:t xml:space="preserve">End of Document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2026-08-28T11:53:58Z</dcterms:created>
  <dcterms:modified xsi:type="dcterms:W3CDTF">2026-08-28T11:53:58Z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