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1EAC" w14:textId="5AF02913"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ANN Model Architecture</w:t>
      </w:r>
      <w:r w:rsidRPr="00416509">
        <w:rPr>
          <w:rFonts w:ascii="Times New Roman" w:hAnsi="Times New Roman" w:cs="Times New Roman"/>
          <w:sz w:val="24"/>
          <w:szCs w:val="24"/>
        </w:rPr>
        <w:t xml:space="preserve"> </w:t>
      </w:r>
      <w:r w:rsidRPr="00416509">
        <w:rPr>
          <w:rFonts w:ascii="Times New Roman" w:hAnsi="Times New Roman" w:cs="Times New Roman"/>
          <w:b/>
          <w:bCs/>
          <w:sz w:val="24"/>
          <w:szCs w:val="24"/>
        </w:rPr>
        <w:t xml:space="preserve">Customer Churn Prediction — Predictive </w:t>
      </w:r>
      <w:proofErr w:type="spellStart"/>
      <w:r w:rsidRPr="00416509">
        <w:rPr>
          <w:rFonts w:ascii="Times New Roman" w:hAnsi="Times New Roman" w:cs="Times New Roman"/>
          <w:b/>
          <w:bCs/>
          <w:sz w:val="24"/>
          <w:szCs w:val="24"/>
        </w:rPr>
        <w:t>Modeling</w:t>
      </w:r>
      <w:proofErr w:type="spellEnd"/>
      <w:r w:rsidRPr="00416509">
        <w:rPr>
          <w:rFonts w:ascii="Times New Roman" w:hAnsi="Times New Roman" w:cs="Times New Roman"/>
          <w:b/>
          <w:bCs/>
          <w:sz w:val="24"/>
          <w:szCs w:val="24"/>
        </w:rPr>
        <w:t xml:space="preserve"> </w:t>
      </w:r>
    </w:p>
    <w:p w14:paraId="58CB7552" w14:textId="77777777" w:rsidR="00416509" w:rsidRPr="00416509" w:rsidRDefault="00416509" w:rsidP="00416509">
      <w:pPr>
        <w:spacing w:line="360" w:lineRule="auto"/>
        <w:rPr>
          <w:rFonts w:ascii="Times New Roman" w:hAnsi="Times New Roman" w:cs="Times New Roman"/>
          <w:sz w:val="24"/>
          <w:szCs w:val="24"/>
        </w:rPr>
      </w:pPr>
    </w:p>
    <w:p w14:paraId="28163227" w14:textId="490826F6"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1. Overview</w:t>
      </w:r>
    </w:p>
    <w:p w14:paraId="7F49B094" w14:textId="1E6A7E9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sz w:val="24"/>
          <w:szCs w:val="24"/>
        </w:rPr>
        <w:t xml:space="preserve">An Artificial Neural Network (ANN) was selected for customer churn prediction due to its ability to capture complex, non-linear relationships between customer attributes and churn behaviour that traditional linear models cannot model effectively. The ANN was designed to classify whether a customer will churn (1) or not churn (0) based on ten input features derived from the </w:t>
      </w:r>
      <w:r w:rsidRPr="00416509">
        <w:rPr>
          <w:rFonts w:ascii="Times New Roman" w:hAnsi="Times New Roman" w:cs="Times New Roman"/>
          <w:sz w:val="24"/>
          <w:szCs w:val="24"/>
        </w:rPr>
        <w:t>pre-processed</w:t>
      </w:r>
      <w:r w:rsidRPr="00416509">
        <w:rPr>
          <w:rFonts w:ascii="Times New Roman" w:hAnsi="Times New Roman" w:cs="Times New Roman"/>
          <w:sz w:val="24"/>
          <w:szCs w:val="24"/>
        </w:rPr>
        <w:t xml:space="preserve"> telecommunications dataset.</w:t>
      </w:r>
    </w:p>
    <w:p w14:paraId="58EA38F7" w14:textId="3F1E0F9C"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2. Architecture Summary</w:t>
      </w:r>
    </w:p>
    <w:tbl>
      <w:tblPr>
        <w:tblStyle w:val="TableGrid"/>
        <w:tblW w:w="0" w:type="auto"/>
        <w:tblLook w:val="04A0" w:firstRow="1" w:lastRow="0" w:firstColumn="1" w:lastColumn="0" w:noHBand="0" w:noVBand="1"/>
      </w:tblPr>
      <w:tblGrid>
        <w:gridCol w:w="1196"/>
        <w:gridCol w:w="1016"/>
        <w:gridCol w:w="1436"/>
        <w:gridCol w:w="1283"/>
        <w:gridCol w:w="1402"/>
      </w:tblGrid>
      <w:tr w:rsidR="00416509" w:rsidRPr="00416509" w14:paraId="69DC6A13" w14:textId="77777777" w:rsidTr="00416509">
        <w:tc>
          <w:tcPr>
            <w:tcW w:w="0" w:type="auto"/>
            <w:hideMark/>
          </w:tcPr>
          <w:p w14:paraId="2C984F45"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Layer</w:t>
            </w:r>
          </w:p>
        </w:tc>
        <w:tc>
          <w:tcPr>
            <w:tcW w:w="0" w:type="auto"/>
            <w:hideMark/>
          </w:tcPr>
          <w:p w14:paraId="6A25E75A"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Type</w:t>
            </w:r>
          </w:p>
        </w:tc>
        <w:tc>
          <w:tcPr>
            <w:tcW w:w="0" w:type="auto"/>
            <w:hideMark/>
          </w:tcPr>
          <w:p w14:paraId="4B294701"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Neurons</w:t>
            </w:r>
          </w:p>
        </w:tc>
        <w:tc>
          <w:tcPr>
            <w:tcW w:w="0" w:type="auto"/>
            <w:hideMark/>
          </w:tcPr>
          <w:p w14:paraId="0995CD01"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Activation</w:t>
            </w:r>
          </w:p>
        </w:tc>
        <w:tc>
          <w:tcPr>
            <w:tcW w:w="0" w:type="auto"/>
            <w:hideMark/>
          </w:tcPr>
          <w:p w14:paraId="52E65875"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Parameters</w:t>
            </w:r>
          </w:p>
        </w:tc>
      </w:tr>
      <w:tr w:rsidR="00416509" w:rsidRPr="00416509" w14:paraId="127CFB47" w14:textId="77777777" w:rsidTr="00416509">
        <w:tc>
          <w:tcPr>
            <w:tcW w:w="0" w:type="auto"/>
            <w:hideMark/>
          </w:tcPr>
          <w:p w14:paraId="47DE587B"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Input</w:t>
            </w:r>
          </w:p>
        </w:tc>
        <w:tc>
          <w:tcPr>
            <w:tcW w:w="0" w:type="auto"/>
            <w:hideMark/>
          </w:tcPr>
          <w:p w14:paraId="37F5510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Dense</w:t>
            </w:r>
          </w:p>
        </w:tc>
        <w:tc>
          <w:tcPr>
            <w:tcW w:w="0" w:type="auto"/>
            <w:hideMark/>
          </w:tcPr>
          <w:p w14:paraId="593189E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10 (features)</w:t>
            </w:r>
          </w:p>
        </w:tc>
        <w:tc>
          <w:tcPr>
            <w:tcW w:w="0" w:type="auto"/>
            <w:hideMark/>
          </w:tcPr>
          <w:p w14:paraId="5C842407" w14:textId="77777777" w:rsidR="00416509" w:rsidRPr="00416509" w:rsidRDefault="00416509" w:rsidP="00416509">
            <w:pPr>
              <w:spacing w:after="160"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ReLU</w:t>
            </w:r>
            <w:proofErr w:type="spellEnd"/>
          </w:p>
        </w:tc>
        <w:tc>
          <w:tcPr>
            <w:tcW w:w="0" w:type="auto"/>
            <w:hideMark/>
          </w:tcPr>
          <w:p w14:paraId="54671AD3"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704</w:t>
            </w:r>
          </w:p>
        </w:tc>
      </w:tr>
      <w:tr w:rsidR="00416509" w:rsidRPr="00416509" w14:paraId="662A7126" w14:textId="77777777" w:rsidTr="00416509">
        <w:tc>
          <w:tcPr>
            <w:tcW w:w="0" w:type="auto"/>
            <w:hideMark/>
          </w:tcPr>
          <w:p w14:paraId="5FC0987A"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Dropout 1</w:t>
            </w:r>
          </w:p>
        </w:tc>
        <w:tc>
          <w:tcPr>
            <w:tcW w:w="0" w:type="auto"/>
            <w:hideMark/>
          </w:tcPr>
          <w:p w14:paraId="7AA6574F"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Dropout</w:t>
            </w:r>
          </w:p>
        </w:tc>
        <w:tc>
          <w:tcPr>
            <w:tcW w:w="0" w:type="auto"/>
            <w:hideMark/>
          </w:tcPr>
          <w:p w14:paraId="5A706D7B"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w:t>
            </w:r>
          </w:p>
        </w:tc>
        <w:tc>
          <w:tcPr>
            <w:tcW w:w="0" w:type="auto"/>
            <w:hideMark/>
          </w:tcPr>
          <w:p w14:paraId="2624E439"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Rate: 0.3</w:t>
            </w:r>
          </w:p>
        </w:tc>
        <w:tc>
          <w:tcPr>
            <w:tcW w:w="0" w:type="auto"/>
            <w:hideMark/>
          </w:tcPr>
          <w:p w14:paraId="70541EB1"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w:t>
            </w:r>
          </w:p>
        </w:tc>
      </w:tr>
      <w:tr w:rsidR="00416509" w:rsidRPr="00416509" w14:paraId="60923D53" w14:textId="77777777" w:rsidTr="00416509">
        <w:tc>
          <w:tcPr>
            <w:tcW w:w="0" w:type="auto"/>
            <w:hideMark/>
          </w:tcPr>
          <w:p w14:paraId="05439A99"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Hidden</w:t>
            </w:r>
          </w:p>
        </w:tc>
        <w:tc>
          <w:tcPr>
            <w:tcW w:w="0" w:type="auto"/>
            <w:hideMark/>
          </w:tcPr>
          <w:p w14:paraId="0D8E8041"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Dense</w:t>
            </w:r>
          </w:p>
        </w:tc>
        <w:tc>
          <w:tcPr>
            <w:tcW w:w="0" w:type="auto"/>
            <w:hideMark/>
          </w:tcPr>
          <w:p w14:paraId="2EDAF895"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32</w:t>
            </w:r>
          </w:p>
        </w:tc>
        <w:tc>
          <w:tcPr>
            <w:tcW w:w="0" w:type="auto"/>
            <w:hideMark/>
          </w:tcPr>
          <w:p w14:paraId="217F4419" w14:textId="77777777" w:rsidR="00416509" w:rsidRPr="00416509" w:rsidRDefault="00416509" w:rsidP="00416509">
            <w:pPr>
              <w:spacing w:after="160"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ReLU</w:t>
            </w:r>
            <w:proofErr w:type="spellEnd"/>
          </w:p>
        </w:tc>
        <w:tc>
          <w:tcPr>
            <w:tcW w:w="0" w:type="auto"/>
            <w:hideMark/>
          </w:tcPr>
          <w:p w14:paraId="2A643000"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2,080</w:t>
            </w:r>
          </w:p>
        </w:tc>
      </w:tr>
      <w:tr w:rsidR="00416509" w:rsidRPr="00416509" w14:paraId="5C449472" w14:textId="77777777" w:rsidTr="00416509">
        <w:tc>
          <w:tcPr>
            <w:tcW w:w="0" w:type="auto"/>
            <w:hideMark/>
          </w:tcPr>
          <w:p w14:paraId="6547845F"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Dropout 2</w:t>
            </w:r>
          </w:p>
        </w:tc>
        <w:tc>
          <w:tcPr>
            <w:tcW w:w="0" w:type="auto"/>
            <w:hideMark/>
          </w:tcPr>
          <w:p w14:paraId="03AE2DF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Dropout</w:t>
            </w:r>
          </w:p>
        </w:tc>
        <w:tc>
          <w:tcPr>
            <w:tcW w:w="0" w:type="auto"/>
            <w:hideMark/>
          </w:tcPr>
          <w:p w14:paraId="4C2552F0"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w:t>
            </w:r>
          </w:p>
        </w:tc>
        <w:tc>
          <w:tcPr>
            <w:tcW w:w="0" w:type="auto"/>
            <w:hideMark/>
          </w:tcPr>
          <w:p w14:paraId="4EEB999A"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Rate: 0.2</w:t>
            </w:r>
          </w:p>
        </w:tc>
        <w:tc>
          <w:tcPr>
            <w:tcW w:w="0" w:type="auto"/>
            <w:hideMark/>
          </w:tcPr>
          <w:p w14:paraId="3F708FAC"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w:t>
            </w:r>
          </w:p>
        </w:tc>
      </w:tr>
      <w:tr w:rsidR="00416509" w:rsidRPr="00416509" w14:paraId="4A8F1DAB" w14:textId="77777777" w:rsidTr="00416509">
        <w:tc>
          <w:tcPr>
            <w:tcW w:w="0" w:type="auto"/>
            <w:hideMark/>
          </w:tcPr>
          <w:p w14:paraId="4DFFC6E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Output</w:t>
            </w:r>
          </w:p>
        </w:tc>
        <w:tc>
          <w:tcPr>
            <w:tcW w:w="0" w:type="auto"/>
            <w:hideMark/>
          </w:tcPr>
          <w:p w14:paraId="687DB46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Dense</w:t>
            </w:r>
          </w:p>
        </w:tc>
        <w:tc>
          <w:tcPr>
            <w:tcW w:w="0" w:type="auto"/>
            <w:hideMark/>
          </w:tcPr>
          <w:p w14:paraId="397EA743"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w:t>
            </w:r>
          </w:p>
        </w:tc>
        <w:tc>
          <w:tcPr>
            <w:tcW w:w="0" w:type="auto"/>
            <w:hideMark/>
          </w:tcPr>
          <w:p w14:paraId="4AE398FE"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Sigmoid</w:t>
            </w:r>
          </w:p>
        </w:tc>
        <w:tc>
          <w:tcPr>
            <w:tcW w:w="0" w:type="auto"/>
            <w:hideMark/>
          </w:tcPr>
          <w:p w14:paraId="1871387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33</w:t>
            </w:r>
          </w:p>
        </w:tc>
      </w:tr>
    </w:tbl>
    <w:p w14:paraId="6F72020F" w14:textId="7777777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sz w:val="24"/>
          <w:szCs w:val="24"/>
        </w:rPr>
        <w:t>Total Trainable Parameters: 2,817 | Model Size: 11.00 KB</w:t>
      </w:r>
    </w:p>
    <w:p w14:paraId="054D2AAA" w14:textId="77777777" w:rsidR="00416509" w:rsidRPr="00416509" w:rsidRDefault="00416509" w:rsidP="00416509">
      <w:pPr>
        <w:spacing w:line="360" w:lineRule="auto"/>
        <w:rPr>
          <w:rFonts w:ascii="Times New Roman" w:hAnsi="Times New Roman" w:cs="Times New Roman"/>
          <w:sz w:val="24"/>
          <w:szCs w:val="24"/>
        </w:rPr>
      </w:pPr>
    </w:p>
    <w:p w14:paraId="5AC5877C" w14:textId="31E6FB8D"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3. Layer-by-Layer Details</w:t>
      </w:r>
    </w:p>
    <w:p w14:paraId="66EB77B6" w14:textId="16ED1E0A"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 xml:space="preserve">Input Layer — </w:t>
      </w:r>
      <w:r w:rsidRPr="00416509">
        <w:rPr>
          <w:rFonts w:ascii="Times New Roman" w:hAnsi="Times New Roman" w:cs="Times New Roman"/>
          <w:b/>
          <w:bCs/>
          <w:sz w:val="24"/>
          <w:szCs w:val="24"/>
        </w:rPr>
        <w:t>Dense (</w:t>
      </w:r>
      <w:r w:rsidRPr="00416509">
        <w:rPr>
          <w:rFonts w:ascii="Times New Roman" w:hAnsi="Times New Roman" w:cs="Times New Roman"/>
          <w:b/>
          <w:bCs/>
          <w:sz w:val="24"/>
          <w:szCs w:val="24"/>
        </w:rPr>
        <w:t xml:space="preserve">64, </w:t>
      </w:r>
      <w:proofErr w:type="spellStart"/>
      <w:r w:rsidRPr="00416509">
        <w:rPr>
          <w:rFonts w:ascii="Times New Roman" w:hAnsi="Times New Roman" w:cs="Times New Roman"/>
          <w:b/>
          <w:bCs/>
          <w:sz w:val="24"/>
          <w:szCs w:val="24"/>
        </w:rPr>
        <w:t>ReLU</w:t>
      </w:r>
      <w:proofErr w:type="spellEnd"/>
      <w:r w:rsidRPr="00416509">
        <w:rPr>
          <w:rFonts w:ascii="Times New Roman" w:hAnsi="Times New Roman" w:cs="Times New Roman"/>
          <w:b/>
          <w:bCs/>
          <w:sz w:val="24"/>
          <w:szCs w:val="24"/>
        </w:rPr>
        <w:t>)</w:t>
      </w:r>
      <w:r w:rsidRPr="00416509">
        <w:rPr>
          <w:rFonts w:ascii="Times New Roman" w:hAnsi="Times New Roman" w:cs="Times New Roman"/>
          <w:sz w:val="24"/>
          <w:szCs w:val="24"/>
        </w:rPr>
        <w:t xml:space="preserve"> The input layer accepts 10 features after one-hot encoding and StandardScaler normalisation. It contains 64 neurons with </w:t>
      </w:r>
      <w:proofErr w:type="spellStart"/>
      <w:r w:rsidRPr="00416509">
        <w:rPr>
          <w:rFonts w:ascii="Times New Roman" w:hAnsi="Times New Roman" w:cs="Times New Roman"/>
          <w:sz w:val="24"/>
          <w:szCs w:val="24"/>
        </w:rPr>
        <w:t>ReLU</w:t>
      </w:r>
      <w:proofErr w:type="spellEnd"/>
      <w:r w:rsidRPr="00416509">
        <w:rPr>
          <w:rFonts w:ascii="Times New Roman" w:hAnsi="Times New Roman" w:cs="Times New Roman"/>
          <w:sz w:val="24"/>
          <w:szCs w:val="24"/>
        </w:rPr>
        <w:t xml:space="preserve"> activation. </w:t>
      </w:r>
      <w:proofErr w:type="spellStart"/>
      <w:r w:rsidRPr="00416509">
        <w:rPr>
          <w:rFonts w:ascii="Times New Roman" w:hAnsi="Times New Roman" w:cs="Times New Roman"/>
          <w:sz w:val="24"/>
          <w:szCs w:val="24"/>
        </w:rPr>
        <w:t>ReLU</w:t>
      </w:r>
      <w:proofErr w:type="spellEnd"/>
      <w:r w:rsidRPr="00416509">
        <w:rPr>
          <w:rFonts w:ascii="Times New Roman" w:hAnsi="Times New Roman" w:cs="Times New Roman"/>
          <w:sz w:val="24"/>
          <w:szCs w:val="24"/>
        </w:rPr>
        <w:t xml:space="preserve"> was selected because it solves the vanishing gradient problem and enables faster convergence compared to sigmoid or tanh activations. This layer has 704 trainable parameters.</w:t>
      </w:r>
    </w:p>
    <w:p w14:paraId="725C6EE2" w14:textId="7777777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sz w:val="24"/>
          <w:szCs w:val="24"/>
        </w:rPr>
        <w:t>The 10 input features ranked by importance:</w:t>
      </w:r>
    </w:p>
    <w:p w14:paraId="5F16D846" w14:textId="77777777" w:rsidR="00416509" w:rsidRPr="00416509" w:rsidRDefault="00416509" w:rsidP="00416509">
      <w:pPr>
        <w:numPr>
          <w:ilvl w:val="0"/>
          <w:numId w:val="1"/>
        </w:numPr>
        <w:spacing w:line="360" w:lineRule="auto"/>
        <w:rPr>
          <w:rFonts w:ascii="Times New Roman" w:hAnsi="Times New Roman" w:cs="Times New Roman"/>
          <w:sz w:val="24"/>
          <w:szCs w:val="24"/>
        </w:rPr>
      </w:pPr>
      <w:r w:rsidRPr="00416509">
        <w:rPr>
          <w:rFonts w:ascii="Times New Roman" w:hAnsi="Times New Roman" w:cs="Times New Roman"/>
          <w:sz w:val="24"/>
          <w:szCs w:val="24"/>
        </w:rPr>
        <w:t>tenure — 0.2282 (most important)</w:t>
      </w:r>
    </w:p>
    <w:p w14:paraId="0A73DF28"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MonthlyCharges</w:t>
      </w:r>
      <w:proofErr w:type="spellEnd"/>
      <w:r w:rsidRPr="00416509">
        <w:rPr>
          <w:rFonts w:ascii="Times New Roman" w:hAnsi="Times New Roman" w:cs="Times New Roman"/>
          <w:sz w:val="24"/>
          <w:szCs w:val="24"/>
        </w:rPr>
        <w:t xml:space="preserve"> — 0.1735</w:t>
      </w:r>
    </w:p>
    <w:p w14:paraId="1A44C053"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lastRenderedPageBreak/>
        <w:t>PhoneService_Yes</w:t>
      </w:r>
      <w:proofErr w:type="spellEnd"/>
      <w:r w:rsidRPr="00416509">
        <w:rPr>
          <w:rFonts w:ascii="Times New Roman" w:hAnsi="Times New Roman" w:cs="Times New Roman"/>
          <w:sz w:val="24"/>
          <w:szCs w:val="24"/>
        </w:rPr>
        <w:t xml:space="preserve"> — 0.1499</w:t>
      </w:r>
    </w:p>
    <w:p w14:paraId="5A92EBDE"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Contract_Two</w:t>
      </w:r>
      <w:proofErr w:type="spellEnd"/>
      <w:r w:rsidRPr="00416509">
        <w:rPr>
          <w:rFonts w:ascii="Times New Roman" w:hAnsi="Times New Roman" w:cs="Times New Roman"/>
          <w:sz w:val="24"/>
          <w:szCs w:val="24"/>
        </w:rPr>
        <w:t xml:space="preserve"> year — 0.1356</w:t>
      </w:r>
    </w:p>
    <w:p w14:paraId="516F9AEF"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SeniorCitizen</w:t>
      </w:r>
      <w:proofErr w:type="spellEnd"/>
      <w:r w:rsidRPr="00416509">
        <w:rPr>
          <w:rFonts w:ascii="Times New Roman" w:hAnsi="Times New Roman" w:cs="Times New Roman"/>
          <w:sz w:val="24"/>
          <w:szCs w:val="24"/>
        </w:rPr>
        <w:t xml:space="preserve"> — 0.1270</w:t>
      </w:r>
    </w:p>
    <w:p w14:paraId="4197A342"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Contract_One</w:t>
      </w:r>
      <w:proofErr w:type="spellEnd"/>
      <w:r w:rsidRPr="00416509">
        <w:rPr>
          <w:rFonts w:ascii="Times New Roman" w:hAnsi="Times New Roman" w:cs="Times New Roman"/>
          <w:sz w:val="24"/>
          <w:szCs w:val="24"/>
        </w:rPr>
        <w:t xml:space="preserve"> year — 0.1256</w:t>
      </w:r>
    </w:p>
    <w:p w14:paraId="715EEC0C"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MultipleLines_Yes</w:t>
      </w:r>
      <w:proofErr w:type="spellEnd"/>
      <w:r w:rsidRPr="00416509">
        <w:rPr>
          <w:rFonts w:ascii="Times New Roman" w:hAnsi="Times New Roman" w:cs="Times New Roman"/>
          <w:sz w:val="24"/>
          <w:szCs w:val="24"/>
        </w:rPr>
        <w:t xml:space="preserve"> — 0.1256</w:t>
      </w:r>
    </w:p>
    <w:p w14:paraId="619276BA"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gender_Male</w:t>
      </w:r>
      <w:proofErr w:type="spellEnd"/>
      <w:r w:rsidRPr="00416509">
        <w:rPr>
          <w:rFonts w:ascii="Times New Roman" w:hAnsi="Times New Roman" w:cs="Times New Roman"/>
          <w:sz w:val="24"/>
          <w:szCs w:val="24"/>
        </w:rPr>
        <w:t xml:space="preserve"> — 0.1239</w:t>
      </w:r>
    </w:p>
    <w:p w14:paraId="4AE1ACD7"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Dependents_Yes</w:t>
      </w:r>
      <w:proofErr w:type="spellEnd"/>
      <w:r w:rsidRPr="00416509">
        <w:rPr>
          <w:rFonts w:ascii="Times New Roman" w:hAnsi="Times New Roman" w:cs="Times New Roman"/>
          <w:sz w:val="24"/>
          <w:szCs w:val="24"/>
        </w:rPr>
        <w:t xml:space="preserve"> — 0.1232</w:t>
      </w:r>
    </w:p>
    <w:p w14:paraId="4EB083D4" w14:textId="77777777" w:rsidR="00416509" w:rsidRPr="00416509" w:rsidRDefault="00416509" w:rsidP="00416509">
      <w:pPr>
        <w:numPr>
          <w:ilvl w:val="0"/>
          <w:numId w:val="1"/>
        </w:numPr>
        <w:spacing w:line="360" w:lineRule="auto"/>
        <w:rPr>
          <w:rFonts w:ascii="Times New Roman" w:hAnsi="Times New Roman" w:cs="Times New Roman"/>
          <w:sz w:val="24"/>
          <w:szCs w:val="24"/>
        </w:rPr>
      </w:pPr>
      <w:proofErr w:type="spellStart"/>
      <w:r w:rsidRPr="00416509">
        <w:rPr>
          <w:rFonts w:ascii="Times New Roman" w:hAnsi="Times New Roman" w:cs="Times New Roman"/>
          <w:sz w:val="24"/>
          <w:szCs w:val="24"/>
        </w:rPr>
        <w:t>InternetService_Fiber</w:t>
      </w:r>
      <w:proofErr w:type="spellEnd"/>
      <w:r w:rsidRPr="00416509">
        <w:rPr>
          <w:rFonts w:ascii="Times New Roman" w:hAnsi="Times New Roman" w:cs="Times New Roman"/>
          <w:sz w:val="24"/>
          <w:szCs w:val="24"/>
        </w:rPr>
        <w:t xml:space="preserve"> optic — 0.1164</w:t>
      </w:r>
    </w:p>
    <w:p w14:paraId="64BE400B" w14:textId="7777777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Dropout Layer 1 — Rate: 0.3</w:t>
      </w:r>
      <w:r w:rsidRPr="00416509">
        <w:rPr>
          <w:rFonts w:ascii="Times New Roman" w:hAnsi="Times New Roman" w:cs="Times New Roman"/>
          <w:sz w:val="24"/>
          <w:szCs w:val="24"/>
        </w:rPr>
        <w:t xml:space="preserve"> Randomly deactivates 30% of neurons during each training pass to prevent overfitting. This is critical for the imbalanced dataset where churned customers represent only 26.5% of records. The dropout improved generalisation — evidenced by validation accuracy (79.77%) exceeding training accuracy (79.37%).</w:t>
      </w:r>
    </w:p>
    <w:p w14:paraId="71ABD2A4" w14:textId="7777777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 xml:space="preserve">Hidden Layer — </w:t>
      </w:r>
      <w:proofErr w:type="gramStart"/>
      <w:r w:rsidRPr="00416509">
        <w:rPr>
          <w:rFonts w:ascii="Times New Roman" w:hAnsi="Times New Roman" w:cs="Times New Roman"/>
          <w:b/>
          <w:bCs/>
          <w:sz w:val="24"/>
          <w:szCs w:val="24"/>
        </w:rPr>
        <w:t>Dense(</w:t>
      </w:r>
      <w:proofErr w:type="gramEnd"/>
      <w:r w:rsidRPr="00416509">
        <w:rPr>
          <w:rFonts w:ascii="Times New Roman" w:hAnsi="Times New Roman" w:cs="Times New Roman"/>
          <w:b/>
          <w:bCs/>
          <w:sz w:val="24"/>
          <w:szCs w:val="24"/>
        </w:rPr>
        <w:t xml:space="preserve">32, </w:t>
      </w:r>
      <w:proofErr w:type="spellStart"/>
      <w:r w:rsidRPr="00416509">
        <w:rPr>
          <w:rFonts w:ascii="Times New Roman" w:hAnsi="Times New Roman" w:cs="Times New Roman"/>
          <w:b/>
          <w:bCs/>
          <w:sz w:val="24"/>
          <w:szCs w:val="24"/>
        </w:rPr>
        <w:t>ReLU</w:t>
      </w:r>
      <w:proofErr w:type="spellEnd"/>
      <w:r w:rsidRPr="00416509">
        <w:rPr>
          <w:rFonts w:ascii="Times New Roman" w:hAnsi="Times New Roman" w:cs="Times New Roman"/>
          <w:b/>
          <w:bCs/>
          <w:sz w:val="24"/>
          <w:szCs w:val="24"/>
        </w:rPr>
        <w:t>)</w:t>
      </w:r>
      <w:r w:rsidRPr="00416509">
        <w:rPr>
          <w:rFonts w:ascii="Times New Roman" w:hAnsi="Times New Roman" w:cs="Times New Roman"/>
          <w:sz w:val="24"/>
          <w:szCs w:val="24"/>
        </w:rPr>
        <w:t xml:space="preserve"> The second hidden layer reduces from 64 to 32 neurons following a funnel architecture, progressively compressing learned features into refined representations. This layer has 2,080 trainable parameters.</w:t>
      </w:r>
    </w:p>
    <w:p w14:paraId="67BCC5F3" w14:textId="7777777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Dropout Layer 2 — Rate: 0.2</w:t>
      </w:r>
      <w:r w:rsidRPr="00416509">
        <w:rPr>
          <w:rFonts w:ascii="Times New Roman" w:hAnsi="Times New Roman" w:cs="Times New Roman"/>
          <w:sz w:val="24"/>
          <w:szCs w:val="24"/>
        </w:rPr>
        <w:t xml:space="preserve"> A lower dropout rate of 0.2 was used here as the neuron count is already reduced. Aggressive dropout at this stage would cause underfitting. This regularises the representations before passing them to the output layer.</w:t>
      </w:r>
    </w:p>
    <w:p w14:paraId="5002FC87" w14:textId="77777777"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 xml:space="preserve">Output Layer — </w:t>
      </w:r>
      <w:proofErr w:type="gramStart"/>
      <w:r w:rsidRPr="00416509">
        <w:rPr>
          <w:rFonts w:ascii="Times New Roman" w:hAnsi="Times New Roman" w:cs="Times New Roman"/>
          <w:b/>
          <w:bCs/>
          <w:sz w:val="24"/>
          <w:szCs w:val="24"/>
        </w:rPr>
        <w:t>Dense(</w:t>
      </w:r>
      <w:proofErr w:type="gramEnd"/>
      <w:r w:rsidRPr="00416509">
        <w:rPr>
          <w:rFonts w:ascii="Times New Roman" w:hAnsi="Times New Roman" w:cs="Times New Roman"/>
          <w:b/>
          <w:bCs/>
          <w:sz w:val="24"/>
          <w:szCs w:val="24"/>
        </w:rPr>
        <w:t>1, Sigmoid)</w:t>
      </w:r>
      <w:r w:rsidRPr="00416509">
        <w:rPr>
          <w:rFonts w:ascii="Times New Roman" w:hAnsi="Times New Roman" w:cs="Times New Roman"/>
          <w:sz w:val="24"/>
          <w:szCs w:val="24"/>
        </w:rPr>
        <w:t xml:space="preserve"> A single sigmoid neuron outputs a churn probability between 0 and 1. A threshold of 0.5 was applied — customers above 0.5 probability were classified as churned. This layer has 33 trainable parameters.</w:t>
      </w:r>
    </w:p>
    <w:p w14:paraId="37B18FD0" w14:textId="77777777" w:rsidR="00416509" w:rsidRPr="00416509" w:rsidRDefault="00416509" w:rsidP="00416509">
      <w:pPr>
        <w:spacing w:line="360" w:lineRule="auto"/>
        <w:rPr>
          <w:rFonts w:ascii="Times New Roman" w:hAnsi="Times New Roman" w:cs="Times New Roman"/>
          <w:sz w:val="24"/>
          <w:szCs w:val="24"/>
        </w:rPr>
      </w:pPr>
    </w:p>
    <w:p w14:paraId="6B7499EA" w14:textId="03503944"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4. Training Configuration</w:t>
      </w:r>
    </w:p>
    <w:tbl>
      <w:tblPr>
        <w:tblStyle w:val="TableGrid"/>
        <w:tblW w:w="0" w:type="auto"/>
        <w:tblLook w:val="04A0" w:firstRow="1" w:lastRow="0" w:firstColumn="1" w:lastColumn="0" w:noHBand="0" w:noVBand="1"/>
      </w:tblPr>
      <w:tblGrid>
        <w:gridCol w:w="2536"/>
        <w:gridCol w:w="3876"/>
      </w:tblGrid>
      <w:tr w:rsidR="00416509" w:rsidRPr="00416509" w14:paraId="3F048262" w14:textId="77777777" w:rsidTr="00416509">
        <w:tc>
          <w:tcPr>
            <w:tcW w:w="0" w:type="auto"/>
            <w:hideMark/>
          </w:tcPr>
          <w:p w14:paraId="73419FD7"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Parameter</w:t>
            </w:r>
          </w:p>
        </w:tc>
        <w:tc>
          <w:tcPr>
            <w:tcW w:w="0" w:type="auto"/>
            <w:hideMark/>
          </w:tcPr>
          <w:p w14:paraId="379DE26F"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Value</w:t>
            </w:r>
          </w:p>
        </w:tc>
      </w:tr>
      <w:tr w:rsidR="00416509" w:rsidRPr="00416509" w14:paraId="7C8044E3" w14:textId="77777777" w:rsidTr="00416509">
        <w:tc>
          <w:tcPr>
            <w:tcW w:w="0" w:type="auto"/>
            <w:hideMark/>
          </w:tcPr>
          <w:p w14:paraId="2B0ABD13"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Optimizer</w:t>
            </w:r>
          </w:p>
        </w:tc>
        <w:tc>
          <w:tcPr>
            <w:tcW w:w="0" w:type="auto"/>
            <w:hideMark/>
          </w:tcPr>
          <w:p w14:paraId="560442B7"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Adam (Adaptive Moment Estimation)</w:t>
            </w:r>
          </w:p>
        </w:tc>
      </w:tr>
      <w:tr w:rsidR="00416509" w:rsidRPr="00416509" w14:paraId="1BB68972" w14:textId="77777777" w:rsidTr="00416509">
        <w:tc>
          <w:tcPr>
            <w:tcW w:w="0" w:type="auto"/>
            <w:hideMark/>
          </w:tcPr>
          <w:p w14:paraId="5FDFB39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Loss Function</w:t>
            </w:r>
          </w:p>
        </w:tc>
        <w:tc>
          <w:tcPr>
            <w:tcW w:w="0" w:type="auto"/>
            <w:hideMark/>
          </w:tcPr>
          <w:p w14:paraId="23F8D2AA"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 xml:space="preserve">Binary </w:t>
            </w:r>
            <w:proofErr w:type="spellStart"/>
            <w:r w:rsidRPr="00416509">
              <w:rPr>
                <w:rFonts w:ascii="Times New Roman" w:hAnsi="Times New Roman" w:cs="Times New Roman"/>
                <w:sz w:val="24"/>
                <w:szCs w:val="24"/>
              </w:rPr>
              <w:t>Crossentropy</w:t>
            </w:r>
            <w:proofErr w:type="spellEnd"/>
          </w:p>
        </w:tc>
      </w:tr>
      <w:tr w:rsidR="00416509" w:rsidRPr="00416509" w14:paraId="25C8910C" w14:textId="77777777" w:rsidTr="00416509">
        <w:tc>
          <w:tcPr>
            <w:tcW w:w="0" w:type="auto"/>
            <w:hideMark/>
          </w:tcPr>
          <w:p w14:paraId="44C38B0B"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lastRenderedPageBreak/>
              <w:t>Epochs</w:t>
            </w:r>
          </w:p>
        </w:tc>
        <w:tc>
          <w:tcPr>
            <w:tcW w:w="0" w:type="auto"/>
            <w:hideMark/>
          </w:tcPr>
          <w:p w14:paraId="1CB9FA6B"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50 (Early Stopping at Epoch 24)</w:t>
            </w:r>
          </w:p>
        </w:tc>
      </w:tr>
      <w:tr w:rsidR="00416509" w:rsidRPr="00416509" w14:paraId="3863D2A4" w14:textId="77777777" w:rsidTr="00416509">
        <w:tc>
          <w:tcPr>
            <w:tcW w:w="0" w:type="auto"/>
            <w:hideMark/>
          </w:tcPr>
          <w:p w14:paraId="1A71395A"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Best Epoch</w:t>
            </w:r>
          </w:p>
        </w:tc>
        <w:tc>
          <w:tcPr>
            <w:tcW w:w="0" w:type="auto"/>
            <w:hideMark/>
          </w:tcPr>
          <w:p w14:paraId="04B1E9D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Epoch 14 (weights restored)</w:t>
            </w:r>
          </w:p>
        </w:tc>
      </w:tr>
      <w:tr w:rsidR="00416509" w:rsidRPr="00416509" w14:paraId="7F39447E" w14:textId="77777777" w:rsidTr="00416509">
        <w:tc>
          <w:tcPr>
            <w:tcW w:w="0" w:type="auto"/>
            <w:hideMark/>
          </w:tcPr>
          <w:p w14:paraId="68949DA4"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Batch Size</w:t>
            </w:r>
          </w:p>
        </w:tc>
        <w:tc>
          <w:tcPr>
            <w:tcW w:w="0" w:type="auto"/>
            <w:hideMark/>
          </w:tcPr>
          <w:p w14:paraId="28708208"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32</w:t>
            </w:r>
          </w:p>
        </w:tc>
      </w:tr>
      <w:tr w:rsidR="00416509" w:rsidRPr="00416509" w14:paraId="720C6F3F" w14:textId="77777777" w:rsidTr="00416509">
        <w:tc>
          <w:tcPr>
            <w:tcW w:w="0" w:type="auto"/>
            <w:hideMark/>
          </w:tcPr>
          <w:p w14:paraId="5305A2F0"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Validation Split</w:t>
            </w:r>
          </w:p>
        </w:tc>
        <w:tc>
          <w:tcPr>
            <w:tcW w:w="0" w:type="auto"/>
            <w:hideMark/>
          </w:tcPr>
          <w:p w14:paraId="1A48B31F"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20% of training data</w:t>
            </w:r>
          </w:p>
        </w:tc>
      </w:tr>
      <w:tr w:rsidR="00416509" w:rsidRPr="00416509" w14:paraId="2AB57C23" w14:textId="77777777" w:rsidTr="00416509">
        <w:tc>
          <w:tcPr>
            <w:tcW w:w="0" w:type="auto"/>
            <w:hideMark/>
          </w:tcPr>
          <w:p w14:paraId="6214AC8F"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Early Stopping Patience</w:t>
            </w:r>
          </w:p>
        </w:tc>
        <w:tc>
          <w:tcPr>
            <w:tcW w:w="0" w:type="auto"/>
            <w:hideMark/>
          </w:tcPr>
          <w:p w14:paraId="4E2CE0B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10 epochs</w:t>
            </w:r>
          </w:p>
        </w:tc>
      </w:tr>
      <w:tr w:rsidR="00416509" w:rsidRPr="00416509" w14:paraId="426B290B" w14:textId="77777777" w:rsidTr="00416509">
        <w:tc>
          <w:tcPr>
            <w:tcW w:w="0" w:type="auto"/>
            <w:hideMark/>
          </w:tcPr>
          <w:p w14:paraId="0F68124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Training Records</w:t>
            </w:r>
          </w:p>
        </w:tc>
        <w:tc>
          <w:tcPr>
            <w:tcW w:w="0" w:type="auto"/>
            <w:hideMark/>
          </w:tcPr>
          <w:p w14:paraId="2691CCD1"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5,634 (80%)</w:t>
            </w:r>
          </w:p>
        </w:tc>
      </w:tr>
      <w:tr w:rsidR="00416509" w:rsidRPr="00416509" w14:paraId="00AA4F4C" w14:textId="77777777" w:rsidTr="00416509">
        <w:tc>
          <w:tcPr>
            <w:tcW w:w="0" w:type="auto"/>
            <w:hideMark/>
          </w:tcPr>
          <w:p w14:paraId="241270E7"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Testing Records</w:t>
            </w:r>
          </w:p>
        </w:tc>
        <w:tc>
          <w:tcPr>
            <w:tcW w:w="0" w:type="auto"/>
            <w:hideMark/>
          </w:tcPr>
          <w:p w14:paraId="72820297"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1,409 (20%)</w:t>
            </w:r>
          </w:p>
        </w:tc>
      </w:tr>
    </w:tbl>
    <w:p w14:paraId="20B0D494" w14:textId="4CB41476"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sz w:val="24"/>
          <w:szCs w:val="24"/>
        </w:rPr>
        <w:t xml:space="preserve">Adam optimizer was selected for its adaptive learning rate capability which makes it significantly more effective than standard SGD for classification tasks. Binary </w:t>
      </w:r>
      <w:proofErr w:type="spellStart"/>
      <w:r w:rsidRPr="00416509">
        <w:rPr>
          <w:rFonts w:ascii="Times New Roman" w:hAnsi="Times New Roman" w:cs="Times New Roman"/>
          <w:sz w:val="24"/>
          <w:szCs w:val="24"/>
        </w:rPr>
        <w:t>crossentropy</w:t>
      </w:r>
      <w:proofErr w:type="spellEnd"/>
      <w:r w:rsidRPr="00416509">
        <w:rPr>
          <w:rFonts w:ascii="Times New Roman" w:hAnsi="Times New Roman" w:cs="Times New Roman"/>
          <w:sz w:val="24"/>
          <w:szCs w:val="24"/>
        </w:rPr>
        <w:t xml:space="preserve"> was used as the loss function because churn prediction is a binary classification problem.</w:t>
      </w:r>
    </w:p>
    <w:p w14:paraId="10BD9C0D" w14:textId="77777777" w:rsidR="00416509" w:rsidRPr="00416509" w:rsidRDefault="00416509" w:rsidP="00416509">
      <w:pPr>
        <w:spacing w:line="360" w:lineRule="auto"/>
        <w:rPr>
          <w:rFonts w:ascii="Times New Roman" w:hAnsi="Times New Roman" w:cs="Times New Roman"/>
          <w:sz w:val="24"/>
          <w:szCs w:val="24"/>
        </w:rPr>
      </w:pPr>
    </w:p>
    <w:p w14:paraId="08C16A58" w14:textId="653DD913"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b/>
          <w:bCs/>
          <w:sz w:val="24"/>
          <w:szCs w:val="24"/>
        </w:rPr>
        <w:t>5. Model Performance</w:t>
      </w:r>
    </w:p>
    <w:tbl>
      <w:tblPr>
        <w:tblStyle w:val="TableGrid"/>
        <w:tblW w:w="0" w:type="auto"/>
        <w:tblLook w:val="04A0" w:firstRow="1" w:lastRow="0" w:firstColumn="1" w:lastColumn="0" w:noHBand="0" w:noVBand="1"/>
      </w:tblPr>
      <w:tblGrid>
        <w:gridCol w:w="2716"/>
        <w:gridCol w:w="2003"/>
      </w:tblGrid>
      <w:tr w:rsidR="00416509" w:rsidRPr="00416509" w14:paraId="6FB5166A" w14:textId="77777777" w:rsidTr="00416509">
        <w:tc>
          <w:tcPr>
            <w:tcW w:w="0" w:type="auto"/>
            <w:hideMark/>
          </w:tcPr>
          <w:p w14:paraId="7F197699"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Metric</w:t>
            </w:r>
          </w:p>
        </w:tc>
        <w:tc>
          <w:tcPr>
            <w:tcW w:w="0" w:type="auto"/>
            <w:hideMark/>
          </w:tcPr>
          <w:p w14:paraId="0EE7DA79" w14:textId="77777777" w:rsidR="00416509" w:rsidRPr="00416509" w:rsidRDefault="00416509" w:rsidP="00416509">
            <w:pPr>
              <w:spacing w:after="160" w:line="360" w:lineRule="auto"/>
              <w:rPr>
                <w:rFonts w:ascii="Times New Roman" w:hAnsi="Times New Roman" w:cs="Times New Roman"/>
                <w:b/>
                <w:bCs/>
                <w:sz w:val="24"/>
                <w:szCs w:val="24"/>
              </w:rPr>
            </w:pPr>
            <w:r w:rsidRPr="00416509">
              <w:rPr>
                <w:rFonts w:ascii="Times New Roman" w:hAnsi="Times New Roman" w:cs="Times New Roman"/>
                <w:b/>
                <w:bCs/>
                <w:sz w:val="24"/>
                <w:szCs w:val="24"/>
              </w:rPr>
              <w:t>Result</w:t>
            </w:r>
          </w:p>
        </w:tc>
      </w:tr>
      <w:tr w:rsidR="00416509" w:rsidRPr="00416509" w14:paraId="5AA68110" w14:textId="77777777" w:rsidTr="00416509">
        <w:tc>
          <w:tcPr>
            <w:tcW w:w="0" w:type="auto"/>
            <w:hideMark/>
          </w:tcPr>
          <w:p w14:paraId="1129E522"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Accuracy</w:t>
            </w:r>
          </w:p>
        </w:tc>
        <w:tc>
          <w:tcPr>
            <w:tcW w:w="0" w:type="auto"/>
            <w:hideMark/>
          </w:tcPr>
          <w:p w14:paraId="0F481050"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78.78%</w:t>
            </w:r>
          </w:p>
        </w:tc>
      </w:tr>
      <w:tr w:rsidR="00416509" w:rsidRPr="00416509" w14:paraId="30ADBFB7" w14:textId="77777777" w:rsidTr="00416509">
        <w:tc>
          <w:tcPr>
            <w:tcW w:w="0" w:type="auto"/>
            <w:hideMark/>
          </w:tcPr>
          <w:p w14:paraId="40B21EE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ROC-AUC Score</w:t>
            </w:r>
          </w:p>
        </w:tc>
        <w:tc>
          <w:tcPr>
            <w:tcW w:w="0" w:type="auto"/>
            <w:hideMark/>
          </w:tcPr>
          <w:p w14:paraId="0C584077"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0.8066 (Excellent)</w:t>
            </w:r>
          </w:p>
        </w:tc>
      </w:tr>
      <w:tr w:rsidR="00416509" w:rsidRPr="00416509" w14:paraId="6BC8F6CD" w14:textId="77777777" w:rsidTr="00416509">
        <w:tc>
          <w:tcPr>
            <w:tcW w:w="0" w:type="auto"/>
            <w:hideMark/>
          </w:tcPr>
          <w:p w14:paraId="14A0A8F3"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Precision — Not Churned</w:t>
            </w:r>
          </w:p>
        </w:tc>
        <w:tc>
          <w:tcPr>
            <w:tcW w:w="0" w:type="auto"/>
            <w:hideMark/>
          </w:tcPr>
          <w:p w14:paraId="727E211B"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0.83</w:t>
            </w:r>
          </w:p>
        </w:tc>
      </w:tr>
      <w:tr w:rsidR="00416509" w:rsidRPr="00416509" w14:paraId="70307F41" w14:textId="77777777" w:rsidTr="00416509">
        <w:tc>
          <w:tcPr>
            <w:tcW w:w="0" w:type="auto"/>
            <w:hideMark/>
          </w:tcPr>
          <w:p w14:paraId="17B10931"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Recall — Not Churned</w:t>
            </w:r>
          </w:p>
        </w:tc>
        <w:tc>
          <w:tcPr>
            <w:tcW w:w="0" w:type="auto"/>
            <w:hideMark/>
          </w:tcPr>
          <w:p w14:paraId="7DBA53DF"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0.90</w:t>
            </w:r>
          </w:p>
        </w:tc>
      </w:tr>
      <w:tr w:rsidR="00416509" w:rsidRPr="00416509" w14:paraId="2AD47F07" w14:textId="77777777" w:rsidTr="00416509">
        <w:tc>
          <w:tcPr>
            <w:tcW w:w="0" w:type="auto"/>
            <w:hideMark/>
          </w:tcPr>
          <w:p w14:paraId="0F8EDA8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F1-Score — Not Churned</w:t>
            </w:r>
          </w:p>
        </w:tc>
        <w:tc>
          <w:tcPr>
            <w:tcW w:w="0" w:type="auto"/>
            <w:hideMark/>
          </w:tcPr>
          <w:p w14:paraId="76620E88"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0.86</w:t>
            </w:r>
          </w:p>
        </w:tc>
      </w:tr>
      <w:tr w:rsidR="00416509" w:rsidRPr="00416509" w14:paraId="32694981" w14:textId="77777777" w:rsidTr="00416509">
        <w:tc>
          <w:tcPr>
            <w:tcW w:w="0" w:type="auto"/>
            <w:hideMark/>
          </w:tcPr>
          <w:p w14:paraId="351A00B1"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Precision — Churned</w:t>
            </w:r>
          </w:p>
        </w:tc>
        <w:tc>
          <w:tcPr>
            <w:tcW w:w="0" w:type="auto"/>
            <w:hideMark/>
          </w:tcPr>
          <w:p w14:paraId="41995547"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0.63</w:t>
            </w:r>
          </w:p>
        </w:tc>
      </w:tr>
      <w:tr w:rsidR="00416509" w:rsidRPr="00416509" w14:paraId="19A04B96" w14:textId="77777777" w:rsidTr="00416509">
        <w:tc>
          <w:tcPr>
            <w:tcW w:w="0" w:type="auto"/>
            <w:hideMark/>
          </w:tcPr>
          <w:p w14:paraId="0C35A2FF"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Recall — Churned</w:t>
            </w:r>
          </w:p>
        </w:tc>
        <w:tc>
          <w:tcPr>
            <w:tcW w:w="0" w:type="auto"/>
            <w:hideMark/>
          </w:tcPr>
          <w:p w14:paraId="00BACEE8"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0.47</w:t>
            </w:r>
          </w:p>
        </w:tc>
      </w:tr>
      <w:tr w:rsidR="00416509" w:rsidRPr="00416509" w14:paraId="6408769E" w14:textId="77777777" w:rsidTr="00416509">
        <w:tc>
          <w:tcPr>
            <w:tcW w:w="0" w:type="auto"/>
            <w:hideMark/>
          </w:tcPr>
          <w:p w14:paraId="358080E7"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F1-Score — Churned</w:t>
            </w:r>
          </w:p>
        </w:tc>
        <w:tc>
          <w:tcPr>
            <w:tcW w:w="0" w:type="auto"/>
            <w:hideMark/>
          </w:tcPr>
          <w:p w14:paraId="1DDDE0DE"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0.54</w:t>
            </w:r>
          </w:p>
        </w:tc>
      </w:tr>
      <w:tr w:rsidR="00416509" w:rsidRPr="00416509" w14:paraId="2FE376C1" w14:textId="77777777" w:rsidTr="00416509">
        <w:tc>
          <w:tcPr>
            <w:tcW w:w="0" w:type="auto"/>
            <w:hideMark/>
          </w:tcPr>
          <w:p w14:paraId="33BB80AA"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True Negatives</w:t>
            </w:r>
          </w:p>
        </w:tc>
        <w:tc>
          <w:tcPr>
            <w:tcW w:w="0" w:type="auto"/>
            <w:hideMark/>
          </w:tcPr>
          <w:p w14:paraId="3B43B780"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933</w:t>
            </w:r>
          </w:p>
        </w:tc>
      </w:tr>
      <w:tr w:rsidR="00416509" w:rsidRPr="00416509" w14:paraId="2EDB223C" w14:textId="77777777" w:rsidTr="00416509">
        <w:tc>
          <w:tcPr>
            <w:tcW w:w="0" w:type="auto"/>
            <w:hideMark/>
          </w:tcPr>
          <w:p w14:paraId="444F8801"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False Positives</w:t>
            </w:r>
          </w:p>
        </w:tc>
        <w:tc>
          <w:tcPr>
            <w:tcW w:w="0" w:type="auto"/>
            <w:hideMark/>
          </w:tcPr>
          <w:p w14:paraId="3A21698D"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102</w:t>
            </w:r>
          </w:p>
        </w:tc>
      </w:tr>
      <w:tr w:rsidR="00416509" w:rsidRPr="00416509" w14:paraId="7E5671CA" w14:textId="77777777" w:rsidTr="00416509">
        <w:tc>
          <w:tcPr>
            <w:tcW w:w="0" w:type="auto"/>
            <w:hideMark/>
          </w:tcPr>
          <w:p w14:paraId="27BD33BC"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False Negatives</w:t>
            </w:r>
          </w:p>
        </w:tc>
        <w:tc>
          <w:tcPr>
            <w:tcW w:w="0" w:type="auto"/>
            <w:hideMark/>
          </w:tcPr>
          <w:p w14:paraId="20768845"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197</w:t>
            </w:r>
          </w:p>
        </w:tc>
      </w:tr>
      <w:tr w:rsidR="00416509" w:rsidRPr="00416509" w14:paraId="22EFEE4A" w14:textId="77777777" w:rsidTr="00416509">
        <w:tc>
          <w:tcPr>
            <w:tcW w:w="0" w:type="auto"/>
            <w:hideMark/>
          </w:tcPr>
          <w:p w14:paraId="55585176"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lastRenderedPageBreak/>
              <w:t>True Positives</w:t>
            </w:r>
          </w:p>
        </w:tc>
        <w:tc>
          <w:tcPr>
            <w:tcW w:w="0" w:type="auto"/>
            <w:hideMark/>
          </w:tcPr>
          <w:p w14:paraId="3839F81B" w14:textId="77777777" w:rsidR="00416509" w:rsidRPr="00416509" w:rsidRDefault="00416509" w:rsidP="00416509">
            <w:pPr>
              <w:spacing w:after="160" w:line="360" w:lineRule="auto"/>
              <w:rPr>
                <w:rFonts w:ascii="Times New Roman" w:hAnsi="Times New Roman" w:cs="Times New Roman"/>
                <w:sz w:val="24"/>
                <w:szCs w:val="24"/>
              </w:rPr>
            </w:pPr>
            <w:r w:rsidRPr="00416509">
              <w:rPr>
                <w:rFonts w:ascii="Times New Roman" w:hAnsi="Times New Roman" w:cs="Times New Roman"/>
                <w:sz w:val="24"/>
                <w:szCs w:val="24"/>
              </w:rPr>
              <w:t>177</w:t>
            </w:r>
          </w:p>
        </w:tc>
      </w:tr>
    </w:tbl>
    <w:p w14:paraId="6995557C" w14:textId="3CEE43C3" w:rsidR="00416509" w:rsidRPr="00416509" w:rsidRDefault="00416509" w:rsidP="00416509">
      <w:pPr>
        <w:spacing w:line="360" w:lineRule="auto"/>
        <w:rPr>
          <w:rFonts w:ascii="Times New Roman" w:hAnsi="Times New Roman" w:cs="Times New Roman"/>
          <w:sz w:val="24"/>
          <w:szCs w:val="24"/>
        </w:rPr>
      </w:pPr>
      <w:r w:rsidRPr="00416509">
        <w:rPr>
          <w:rFonts w:ascii="Times New Roman" w:hAnsi="Times New Roman" w:cs="Times New Roman"/>
          <w:sz w:val="24"/>
          <w:szCs w:val="24"/>
        </w:rPr>
        <w:t>The ROC-AUC score of 0.8066 indicates excellent discriminative ability. A score above 0.80 is considered strong for binary classification in imbalanced datasets</w:t>
      </w:r>
      <w:r>
        <w:rPr>
          <w:rFonts w:ascii="Times New Roman" w:hAnsi="Times New Roman" w:cs="Times New Roman"/>
          <w:sz w:val="24"/>
          <w:szCs w:val="24"/>
        </w:rPr>
        <w:t>.</w:t>
      </w:r>
    </w:p>
    <w:p w14:paraId="5AF03AB2" w14:textId="77777777" w:rsidR="00416509" w:rsidRPr="00416509" w:rsidRDefault="00416509" w:rsidP="00416509">
      <w:pPr>
        <w:spacing w:line="360" w:lineRule="auto"/>
        <w:rPr>
          <w:rFonts w:ascii="Times New Roman" w:hAnsi="Times New Roman" w:cs="Times New Roman"/>
          <w:sz w:val="24"/>
          <w:szCs w:val="24"/>
        </w:rPr>
      </w:pPr>
    </w:p>
    <w:p w14:paraId="0129E134" w14:textId="77777777" w:rsidR="00416509" w:rsidRPr="00416509" w:rsidRDefault="00416509" w:rsidP="00416509">
      <w:pPr>
        <w:rPr>
          <w:rFonts w:ascii="Times New Roman" w:hAnsi="Times New Roman" w:cs="Times New Roman"/>
          <w:b/>
          <w:bCs/>
          <w:sz w:val="24"/>
          <w:szCs w:val="24"/>
        </w:rPr>
      </w:pPr>
      <w:r w:rsidRPr="00416509">
        <w:rPr>
          <w:rFonts w:ascii="Times New Roman" w:hAnsi="Times New Roman" w:cs="Times New Roman"/>
          <w:b/>
          <w:bCs/>
          <w:sz w:val="24"/>
          <w:szCs w:val="24"/>
        </w:rPr>
        <w:t>6. Connection to Stage 2 Clustering (K=5)</w:t>
      </w:r>
    </w:p>
    <w:tbl>
      <w:tblPr>
        <w:tblStyle w:val="TableGrid"/>
        <w:tblW w:w="0" w:type="auto"/>
        <w:tblLook w:val="04A0" w:firstRow="1" w:lastRow="0" w:firstColumn="1" w:lastColumn="0" w:noHBand="0" w:noVBand="1"/>
      </w:tblPr>
      <w:tblGrid>
        <w:gridCol w:w="910"/>
        <w:gridCol w:w="3336"/>
        <w:gridCol w:w="1316"/>
        <w:gridCol w:w="1843"/>
      </w:tblGrid>
      <w:tr w:rsidR="00416509" w:rsidRPr="00416509" w14:paraId="112474C7" w14:textId="77777777" w:rsidTr="00416509">
        <w:tc>
          <w:tcPr>
            <w:tcW w:w="0" w:type="auto"/>
            <w:hideMark/>
          </w:tcPr>
          <w:p w14:paraId="3EB14A34"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Cluster</w:t>
            </w:r>
          </w:p>
        </w:tc>
        <w:tc>
          <w:tcPr>
            <w:tcW w:w="0" w:type="auto"/>
            <w:hideMark/>
          </w:tcPr>
          <w:p w14:paraId="32787D37"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Label</w:t>
            </w:r>
          </w:p>
        </w:tc>
        <w:tc>
          <w:tcPr>
            <w:tcW w:w="0" w:type="auto"/>
            <w:hideMark/>
          </w:tcPr>
          <w:p w14:paraId="5368817E"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Churn Rate</w:t>
            </w:r>
          </w:p>
        </w:tc>
        <w:tc>
          <w:tcPr>
            <w:tcW w:w="0" w:type="auto"/>
            <w:hideMark/>
          </w:tcPr>
          <w:p w14:paraId="6B3CA8CB"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ANN Risk Level</w:t>
            </w:r>
          </w:p>
        </w:tc>
      </w:tr>
      <w:tr w:rsidR="00416509" w:rsidRPr="00416509" w14:paraId="2D124FAE" w14:textId="77777777" w:rsidTr="00416509">
        <w:tc>
          <w:tcPr>
            <w:tcW w:w="0" w:type="auto"/>
            <w:hideMark/>
          </w:tcPr>
          <w:p w14:paraId="3EA0A1AD"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0</w:t>
            </w:r>
          </w:p>
        </w:tc>
        <w:tc>
          <w:tcPr>
            <w:tcW w:w="0" w:type="auto"/>
            <w:hideMark/>
          </w:tcPr>
          <w:p w14:paraId="33674A35"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Standard Non-Senior Customers</w:t>
            </w:r>
          </w:p>
        </w:tc>
        <w:tc>
          <w:tcPr>
            <w:tcW w:w="0" w:type="auto"/>
            <w:hideMark/>
          </w:tcPr>
          <w:p w14:paraId="1C969D5C"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23.2%</w:t>
            </w:r>
          </w:p>
        </w:tc>
        <w:tc>
          <w:tcPr>
            <w:tcW w:w="0" w:type="auto"/>
            <w:hideMark/>
          </w:tcPr>
          <w:p w14:paraId="591F9E8C"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Moderate</w:t>
            </w:r>
          </w:p>
        </w:tc>
      </w:tr>
      <w:tr w:rsidR="00416509" w:rsidRPr="00416509" w14:paraId="02DAEE87" w14:textId="77777777" w:rsidTr="00416509">
        <w:tc>
          <w:tcPr>
            <w:tcW w:w="0" w:type="auto"/>
            <w:hideMark/>
          </w:tcPr>
          <w:p w14:paraId="3287927D"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1</w:t>
            </w:r>
          </w:p>
        </w:tc>
        <w:tc>
          <w:tcPr>
            <w:tcW w:w="0" w:type="auto"/>
            <w:hideMark/>
          </w:tcPr>
          <w:p w14:paraId="160B9BCE"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At-Risk Mid-Tenure Customers</w:t>
            </w:r>
          </w:p>
        </w:tc>
        <w:tc>
          <w:tcPr>
            <w:tcW w:w="0" w:type="auto"/>
            <w:hideMark/>
          </w:tcPr>
          <w:p w14:paraId="5664F1DF"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25.7%</w:t>
            </w:r>
          </w:p>
        </w:tc>
        <w:tc>
          <w:tcPr>
            <w:tcW w:w="0" w:type="auto"/>
            <w:hideMark/>
          </w:tcPr>
          <w:p w14:paraId="799FCF26"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Moderate-High</w:t>
            </w:r>
          </w:p>
        </w:tc>
      </w:tr>
      <w:tr w:rsidR="00416509" w:rsidRPr="00416509" w14:paraId="21F94C26" w14:textId="77777777" w:rsidTr="00416509">
        <w:tc>
          <w:tcPr>
            <w:tcW w:w="0" w:type="auto"/>
            <w:hideMark/>
          </w:tcPr>
          <w:p w14:paraId="23FD5F20"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2</w:t>
            </w:r>
          </w:p>
        </w:tc>
        <w:tc>
          <w:tcPr>
            <w:tcW w:w="0" w:type="auto"/>
            <w:hideMark/>
          </w:tcPr>
          <w:p w14:paraId="4A371D4D"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Budget-Conscious Customers</w:t>
            </w:r>
          </w:p>
        </w:tc>
        <w:tc>
          <w:tcPr>
            <w:tcW w:w="0" w:type="auto"/>
            <w:hideMark/>
          </w:tcPr>
          <w:p w14:paraId="3F6BF92D"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24.9%</w:t>
            </w:r>
          </w:p>
        </w:tc>
        <w:tc>
          <w:tcPr>
            <w:tcW w:w="0" w:type="auto"/>
            <w:hideMark/>
          </w:tcPr>
          <w:p w14:paraId="2C4303E6"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Moderate</w:t>
            </w:r>
          </w:p>
        </w:tc>
      </w:tr>
      <w:tr w:rsidR="00416509" w:rsidRPr="00416509" w14:paraId="74F93EC7" w14:textId="77777777" w:rsidTr="00416509">
        <w:tc>
          <w:tcPr>
            <w:tcW w:w="0" w:type="auto"/>
            <w:hideMark/>
          </w:tcPr>
          <w:p w14:paraId="73EB0D1E"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3</w:t>
            </w:r>
          </w:p>
        </w:tc>
        <w:tc>
          <w:tcPr>
            <w:tcW w:w="0" w:type="auto"/>
            <w:hideMark/>
          </w:tcPr>
          <w:p w14:paraId="1B632466"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Loyal Long-Tenure Customers</w:t>
            </w:r>
          </w:p>
        </w:tc>
        <w:tc>
          <w:tcPr>
            <w:tcW w:w="0" w:type="auto"/>
            <w:hideMark/>
          </w:tcPr>
          <w:p w14:paraId="45781121"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21.5%</w:t>
            </w:r>
          </w:p>
        </w:tc>
        <w:tc>
          <w:tcPr>
            <w:tcW w:w="0" w:type="auto"/>
            <w:hideMark/>
          </w:tcPr>
          <w:p w14:paraId="2A36020C"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Low</w:t>
            </w:r>
          </w:p>
        </w:tc>
      </w:tr>
      <w:tr w:rsidR="00416509" w:rsidRPr="00416509" w14:paraId="7E66A7AF" w14:textId="77777777" w:rsidTr="00416509">
        <w:tc>
          <w:tcPr>
            <w:tcW w:w="0" w:type="auto"/>
            <w:hideMark/>
          </w:tcPr>
          <w:p w14:paraId="18EA4FE2"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4</w:t>
            </w:r>
          </w:p>
        </w:tc>
        <w:tc>
          <w:tcPr>
            <w:tcW w:w="0" w:type="auto"/>
            <w:hideMark/>
          </w:tcPr>
          <w:p w14:paraId="700740AE"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High-Risk Senior Customers</w:t>
            </w:r>
          </w:p>
        </w:tc>
        <w:tc>
          <w:tcPr>
            <w:tcW w:w="0" w:type="auto"/>
            <w:hideMark/>
          </w:tcPr>
          <w:p w14:paraId="61493A29"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41.6%</w:t>
            </w:r>
          </w:p>
        </w:tc>
        <w:tc>
          <w:tcPr>
            <w:tcW w:w="0" w:type="auto"/>
            <w:hideMark/>
          </w:tcPr>
          <w:p w14:paraId="514926E9" w14:textId="77777777" w:rsidR="00416509" w:rsidRPr="00416509" w:rsidRDefault="00416509" w:rsidP="00416509">
            <w:pPr>
              <w:spacing w:after="160" w:line="259" w:lineRule="auto"/>
              <w:rPr>
                <w:rFonts w:ascii="Times New Roman" w:hAnsi="Times New Roman" w:cs="Times New Roman"/>
                <w:sz w:val="24"/>
                <w:szCs w:val="24"/>
              </w:rPr>
            </w:pPr>
            <w:r w:rsidRPr="00416509">
              <w:rPr>
                <w:rFonts w:ascii="Times New Roman" w:hAnsi="Times New Roman" w:cs="Times New Roman"/>
                <w:sz w:val="24"/>
                <w:szCs w:val="24"/>
              </w:rPr>
              <w:t>HIGH RISK</w:t>
            </w:r>
          </w:p>
        </w:tc>
      </w:tr>
    </w:tbl>
    <w:p w14:paraId="786B9BC9" w14:textId="741AE494" w:rsidR="00450F54" w:rsidRPr="00416509" w:rsidRDefault="00450F54" w:rsidP="00416509">
      <w:pPr>
        <w:rPr>
          <w:rFonts w:ascii="Times New Roman" w:hAnsi="Times New Roman" w:cs="Times New Roman"/>
          <w:b/>
          <w:bCs/>
          <w:sz w:val="24"/>
          <w:szCs w:val="24"/>
        </w:rPr>
      </w:pPr>
    </w:p>
    <w:sectPr w:rsidR="00450F54" w:rsidRPr="00416509" w:rsidSect="0041650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430D0"/>
    <w:multiLevelType w:val="multilevel"/>
    <w:tmpl w:val="909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78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509"/>
    <w:rsid w:val="00222E50"/>
    <w:rsid w:val="00285481"/>
    <w:rsid w:val="002C13E3"/>
    <w:rsid w:val="00416509"/>
    <w:rsid w:val="00450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BC15"/>
  <w15:chartTrackingRefBased/>
  <w15:docId w15:val="{6CEB232A-5863-4950-AEEF-F5703C4A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509"/>
    <w:rPr>
      <w:rFonts w:eastAsiaTheme="majorEastAsia" w:cstheme="majorBidi"/>
      <w:color w:val="272727" w:themeColor="text1" w:themeTint="D8"/>
    </w:rPr>
  </w:style>
  <w:style w:type="paragraph" w:styleId="Title">
    <w:name w:val="Title"/>
    <w:basedOn w:val="Normal"/>
    <w:next w:val="Normal"/>
    <w:link w:val="TitleChar"/>
    <w:uiPriority w:val="10"/>
    <w:qFormat/>
    <w:rsid w:val="00416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509"/>
    <w:pPr>
      <w:spacing w:before="160"/>
      <w:jc w:val="center"/>
    </w:pPr>
    <w:rPr>
      <w:i/>
      <w:iCs/>
      <w:color w:val="404040" w:themeColor="text1" w:themeTint="BF"/>
    </w:rPr>
  </w:style>
  <w:style w:type="character" w:customStyle="1" w:styleId="QuoteChar">
    <w:name w:val="Quote Char"/>
    <w:basedOn w:val="DefaultParagraphFont"/>
    <w:link w:val="Quote"/>
    <w:uiPriority w:val="29"/>
    <w:rsid w:val="00416509"/>
    <w:rPr>
      <w:i/>
      <w:iCs/>
      <w:color w:val="404040" w:themeColor="text1" w:themeTint="BF"/>
    </w:rPr>
  </w:style>
  <w:style w:type="paragraph" w:styleId="ListParagraph">
    <w:name w:val="List Paragraph"/>
    <w:basedOn w:val="Normal"/>
    <w:uiPriority w:val="34"/>
    <w:qFormat/>
    <w:rsid w:val="00416509"/>
    <w:pPr>
      <w:ind w:left="720"/>
      <w:contextualSpacing/>
    </w:pPr>
  </w:style>
  <w:style w:type="character" w:styleId="IntenseEmphasis">
    <w:name w:val="Intense Emphasis"/>
    <w:basedOn w:val="DefaultParagraphFont"/>
    <w:uiPriority w:val="21"/>
    <w:qFormat/>
    <w:rsid w:val="00416509"/>
    <w:rPr>
      <w:i/>
      <w:iCs/>
      <w:color w:val="0F4761" w:themeColor="accent1" w:themeShade="BF"/>
    </w:rPr>
  </w:style>
  <w:style w:type="paragraph" w:styleId="IntenseQuote">
    <w:name w:val="Intense Quote"/>
    <w:basedOn w:val="Normal"/>
    <w:next w:val="Normal"/>
    <w:link w:val="IntenseQuoteChar"/>
    <w:uiPriority w:val="30"/>
    <w:qFormat/>
    <w:rsid w:val="00416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509"/>
    <w:rPr>
      <w:i/>
      <w:iCs/>
      <w:color w:val="0F4761" w:themeColor="accent1" w:themeShade="BF"/>
    </w:rPr>
  </w:style>
  <w:style w:type="character" w:styleId="IntenseReference">
    <w:name w:val="Intense Reference"/>
    <w:basedOn w:val="DefaultParagraphFont"/>
    <w:uiPriority w:val="32"/>
    <w:qFormat/>
    <w:rsid w:val="00416509"/>
    <w:rPr>
      <w:b/>
      <w:bCs/>
      <w:smallCaps/>
      <w:color w:val="0F4761" w:themeColor="accent1" w:themeShade="BF"/>
      <w:spacing w:val="5"/>
    </w:rPr>
  </w:style>
  <w:style w:type="table" w:styleId="TableGrid">
    <w:name w:val="Table Grid"/>
    <w:basedOn w:val="TableNormal"/>
    <w:uiPriority w:val="39"/>
    <w:rsid w:val="00416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srinija marri</dc:creator>
  <cp:keywords/>
  <dc:description/>
  <cp:lastModifiedBy>srinija marri</cp:lastModifiedBy>
  <cp:revision>1</cp:revision>
  <dcterms:created xsi:type="dcterms:W3CDTF">2026-03-29T10:43:00Z</dcterms:created>
  <dcterms:modified xsi:type="dcterms:W3CDTF">2026-03-29T10:49:00Z</dcterms:modified>
</cp:coreProperties>
</file>