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4AC06" w14:textId="5E0F79E9" w:rsidR="001E3C42" w:rsidRDefault="006A58D5">
      <w:pPr>
        <w:ind w:left="0" w:hanging="2"/>
        <w:jc w:val="both"/>
        <w:rPr>
          <w:rFonts w:ascii="Times New Roman" w:eastAsia="Times New Roman" w:hAnsi="Times New Roman" w:cs="Times New Roman"/>
          <w:color w:val="4F81BD"/>
          <w:sz w:val="22"/>
          <w:szCs w:val="22"/>
        </w:rPr>
      </w:pPr>
      <w:r>
        <w:rPr>
          <w:rFonts w:ascii="Times New Roman" w:eastAsia="Times New Roman" w:hAnsi="Times New Roman" w:cs="Times New Roman"/>
          <w:noProof/>
          <w:color w:val="4F81BD"/>
          <w:sz w:val="22"/>
          <w:szCs w:val="22"/>
        </w:rPr>
        <w:drawing>
          <wp:anchor distT="0" distB="0" distL="114300" distR="114300" simplePos="0" relativeHeight="251659264" behindDoc="1" locked="0" layoutInCell="1" allowOverlap="1" wp14:anchorId="67364ECD" wp14:editId="164D0530">
            <wp:simplePos x="0" y="0"/>
            <wp:positionH relativeFrom="margin">
              <wp:align>right</wp:align>
            </wp:positionH>
            <wp:positionV relativeFrom="page">
              <wp:posOffset>361950</wp:posOffset>
            </wp:positionV>
            <wp:extent cx="3242334" cy="719335"/>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42334" cy="719335"/>
                    </a:xfrm>
                    <a:prstGeom prst="rect">
                      <a:avLst/>
                    </a:prstGeom>
                  </pic:spPr>
                </pic:pic>
              </a:graphicData>
            </a:graphic>
            <wp14:sizeRelH relativeFrom="margin">
              <wp14:pctWidth>0</wp14:pctWidth>
            </wp14:sizeRelH>
            <wp14:sizeRelV relativeFrom="margin">
              <wp14:pctHeight>0</wp14:pctHeight>
            </wp14:sizeRelV>
          </wp:anchor>
        </w:drawing>
      </w:r>
    </w:p>
    <w:p w14:paraId="768846F5" w14:textId="51C4E318" w:rsidR="001E3C42" w:rsidRDefault="001E3C42">
      <w:pPr>
        <w:ind w:left="0" w:hanging="2"/>
        <w:jc w:val="both"/>
        <w:rPr>
          <w:rFonts w:ascii="Times New Roman" w:eastAsia="Times New Roman" w:hAnsi="Times New Roman" w:cs="Times New Roman"/>
          <w:color w:val="4F81BD"/>
          <w:sz w:val="22"/>
          <w:szCs w:val="22"/>
        </w:rPr>
      </w:pPr>
    </w:p>
    <w:p w14:paraId="65170A9B" w14:textId="08FC9C93" w:rsidR="001E3C42" w:rsidRDefault="001E3C42">
      <w:pPr>
        <w:ind w:left="1" w:hanging="3"/>
        <w:rPr>
          <w:rFonts w:ascii="Times New Roman" w:eastAsia="Times New Roman" w:hAnsi="Times New Roman" w:cs="Times New Roman"/>
          <w:b/>
          <w:color w:val="4F81BD"/>
          <w:sz w:val="32"/>
          <w:szCs w:val="32"/>
          <w:u w:val="single"/>
        </w:rPr>
      </w:pPr>
    </w:p>
    <w:p w14:paraId="3FFEC1D6" w14:textId="77777777" w:rsidR="001E3C42" w:rsidRDefault="001E3C42">
      <w:pPr>
        <w:ind w:left="0" w:hanging="2"/>
        <w:jc w:val="both"/>
        <w:rPr>
          <w:rFonts w:ascii="Times New Roman" w:eastAsia="Times New Roman" w:hAnsi="Times New Roman" w:cs="Times New Roman"/>
          <w:color w:val="4F81BD"/>
          <w:sz w:val="22"/>
          <w:szCs w:val="22"/>
        </w:rPr>
      </w:pPr>
    </w:p>
    <w:p w14:paraId="2B5F0D4E" w14:textId="77777777" w:rsidR="001E3C42" w:rsidRDefault="001E3C42">
      <w:pPr>
        <w:ind w:left="0" w:hanging="2"/>
        <w:jc w:val="both"/>
        <w:rPr>
          <w:rFonts w:ascii="Times New Roman" w:eastAsia="Times New Roman" w:hAnsi="Times New Roman" w:cs="Times New Roman"/>
          <w:color w:val="4F81BD"/>
          <w:sz w:val="22"/>
          <w:szCs w:val="22"/>
        </w:rPr>
      </w:pPr>
    </w:p>
    <w:p w14:paraId="788E25A6" w14:textId="27F13AA8" w:rsidR="001E3C42" w:rsidRDefault="001E3C42">
      <w:pPr>
        <w:ind w:left="0" w:hanging="2"/>
        <w:jc w:val="both"/>
        <w:rPr>
          <w:rFonts w:ascii="Times New Roman" w:eastAsia="Times New Roman" w:hAnsi="Times New Roman" w:cs="Times New Roman"/>
          <w:color w:val="4F81BD"/>
          <w:sz w:val="22"/>
          <w:szCs w:val="22"/>
        </w:rPr>
      </w:pPr>
    </w:p>
    <w:tbl>
      <w:tblPr>
        <w:tblStyle w:val="a4"/>
        <w:tblW w:w="9419" w:type="dxa"/>
        <w:jc w:val="center"/>
        <w:tblBorders>
          <w:top w:val="single" w:sz="8" w:space="0" w:color="4F81BD"/>
          <w:left w:val="nil"/>
          <w:bottom w:val="single" w:sz="8" w:space="0" w:color="4F81BD"/>
          <w:right w:val="nil"/>
          <w:insideH w:val="nil"/>
          <w:insideV w:val="nil"/>
        </w:tblBorders>
        <w:tblLayout w:type="fixed"/>
        <w:tblLook w:val="0000" w:firstRow="0" w:lastRow="0" w:firstColumn="0" w:lastColumn="0" w:noHBand="0" w:noVBand="0"/>
      </w:tblPr>
      <w:tblGrid>
        <w:gridCol w:w="4703"/>
        <w:gridCol w:w="4716"/>
      </w:tblGrid>
      <w:tr w:rsidR="001E3C42" w14:paraId="3C134397" w14:textId="77777777">
        <w:trPr>
          <w:jc w:val="center"/>
        </w:trPr>
        <w:tc>
          <w:tcPr>
            <w:tcW w:w="4703" w:type="dxa"/>
            <w:tcBorders>
              <w:top w:val="single" w:sz="8" w:space="0" w:color="4F81BD"/>
              <w:left w:val="nil"/>
              <w:bottom w:val="single" w:sz="8" w:space="0" w:color="4F81BD"/>
              <w:right w:val="nil"/>
            </w:tcBorders>
          </w:tcPr>
          <w:p w14:paraId="004759FA" w14:textId="77777777" w:rsidR="001E3C42" w:rsidRDefault="00000000">
            <w:pPr>
              <w:ind w:left="0" w:hanging="2"/>
              <w:jc w:val="both"/>
              <w:rPr>
                <w:color w:val="4F81BD"/>
                <w:sz w:val="22"/>
                <w:szCs w:val="22"/>
              </w:rPr>
            </w:pPr>
            <w:r>
              <w:rPr>
                <w:b/>
                <w:color w:val="4F81BD"/>
                <w:sz w:val="22"/>
                <w:szCs w:val="22"/>
              </w:rPr>
              <w:t>Name of the Policy</w:t>
            </w:r>
          </w:p>
        </w:tc>
        <w:tc>
          <w:tcPr>
            <w:tcW w:w="4716" w:type="dxa"/>
            <w:tcBorders>
              <w:top w:val="single" w:sz="8" w:space="0" w:color="4F81BD"/>
              <w:left w:val="nil"/>
              <w:bottom w:val="single" w:sz="8" w:space="0" w:color="4F81BD"/>
              <w:right w:val="nil"/>
            </w:tcBorders>
          </w:tcPr>
          <w:p w14:paraId="4C538B49" w14:textId="77777777" w:rsidR="001E3C42" w:rsidRDefault="00000000">
            <w:pPr>
              <w:ind w:left="0" w:hanging="2"/>
              <w:jc w:val="both"/>
              <w:rPr>
                <w:color w:val="4F81BD"/>
                <w:sz w:val="22"/>
                <w:szCs w:val="22"/>
              </w:rPr>
            </w:pPr>
            <w:r>
              <w:rPr>
                <w:b/>
                <w:color w:val="4F81BD"/>
                <w:sz w:val="22"/>
                <w:szCs w:val="22"/>
              </w:rPr>
              <w:t>Attendance &amp; Leave Policy</w:t>
            </w:r>
          </w:p>
        </w:tc>
      </w:tr>
      <w:tr w:rsidR="001E3C42" w14:paraId="118CD5CB" w14:textId="77777777">
        <w:trPr>
          <w:jc w:val="center"/>
        </w:trPr>
        <w:tc>
          <w:tcPr>
            <w:tcW w:w="4703" w:type="dxa"/>
            <w:tcBorders>
              <w:left w:val="nil"/>
              <w:right w:val="nil"/>
            </w:tcBorders>
            <w:shd w:val="clear" w:color="auto" w:fill="D3DFEE"/>
          </w:tcPr>
          <w:p w14:paraId="4A14D870" w14:textId="77777777" w:rsidR="001E3C42" w:rsidRDefault="00000000">
            <w:pPr>
              <w:ind w:left="0" w:hanging="2"/>
              <w:jc w:val="both"/>
              <w:rPr>
                <w:color w:val="4F81BD"/>
                <w:sz w:val="22"/>
                <w:szCs w:val="22"/>
              </w:rPr>
            </w:pPr>
            <w:r>
              <w:rPr>
                <w:b/>
                <w:color w:val="4F81BD"/>
                <w:sz w:val="22"/>
                <w:szCs w:val="22"/>
              </w:rPr>
              <w:t>Version Number</w:t>
            </w:r>
          </w:p>
        </w:tc>
        <w:tc>
          <w:tcPr>
            <w:tcW w:w="4716" w:type="dxa"/>
            <w:tcBorders>
              <w:left w:val="nil"/>
              <w:right w:val="nil"/>
            </w:tcBorders>
            <w:shd w:val="clear" w:color="auto" w:fill="D3DFEE"/>
          </w:tcPr>
          <w:p w14:paraId="1CC01FB3" w14:textId="77777777" w:rsidR="001E3C42" w:rsidRDefault="00000000">
            <w:pPr>
              <w:ind w:left="0" w:hanging="2"/>
              <w:jc w:val="both"/>
              <w:rPr>
                <w:color w:val="4F81BD"/>
                <w:sz w:val="22"/>
                <w:szCs w:val="22"/>
              </w:rPr>
            </w:pPr>
            <w:r>
              <w:rPr>
                <w:color w:val="4F81BD"/>
                <w:sz w:val="22"/>
                <w:szCs w:val="22"/>
              </w:rPr>
              <w:t>HR/Attendance &amp; Leave/2022/01</w:t>
            </w:r>
          </w:p>
        </w:tc>
      </w:tr>
      <w:tr w:rsidR="001E3C42" w14:paraId="6990545F" w14:textId="77777777">
        <w:trPr>
          <w:jc w:val="center"/>
        </w:trPr>
        <w:tc>
          <w:tcPr>
            <w:tcW w:w="4703" w:type="dxa"/>
          </w:tcPr>
          <w:p w14:paraId="62F29653" w14:textId="77777777" w:rsidR="001E3C42" w:rsidRDefault="00000000">
            <w:pPr>
              <w:ind w:left="0" w:hanging="2"/>
              <w:jc w:val="both"/>
              <w:rPr>
                <w:color w:val="4F81BD"/>
                <w:sz w:val="22"/>
                <w:szCs w:val="22"/>
              </w:rPr>
            </w:pPr>
            <w:r>
              <w:rPr>
                <w:b/>
                <w:color w:val="4F81BD"/>
                <w:sz w:val="22"/>
                <w:szCs w:val="22"/>
              </w:rPr>
              <w:t>Version Date</w:t>
            </w:r>
          </w:p>
        </w:tc>
        <w:tc>
          <w:tcPr>
            <w:tcW w:w="4716" w:type="dxa"/>
          </w:tcPr>
          <w:p w14:paraId="0F7DD63B" w14:textId="77777777" w:rsidR="001E3C42" w:rsidRDefault="00000000">
            <w:pPr>
              <w:ind w:left="0" w:hanging="2"/>
              <w:jc w:val="both"/>
              <w:rPr>
                <w:color w:val="4F81BD"/>
                <w:sz w:val="22"/>
                <w:szCs w:val="22"/>
              </w:rPr>
            </w:pPr>
            <w:r>
              <w:rPr>
                <w:color w:val="4F81BD"/>
                <w:sz w:val="22"/>
                <w:szCs w:val="22"/>
              </w:rPr>
              <w:t xml:space="preserve">01 April 2022 </w:t>
            </w:r>
          </w:p>
        </w:tc>
      </w:tr>
      <w:tr w:rsidR="001E3C42" w14:paraId="1B9B9F2D" w14:textId="77777777">
        <w:trPr>
          <w:jc w:val="center"/>
        </w:trPr>
        <w:tc>
          <w:tcPr>
            <w:tcW w:w="4703" w:type="dxa"/>
            <w:tcBorders>
              <w:left w:val="nil"/>
              <w:right w:val="nil"/>
            </w:tcBorders>
            <w:shd w:val="clear" w:color="auto" w:fill="D3DFEE"/>
          </w:tcPr>
          <w:p w14:paraId="6101B087" w14:textId="77777777" w:rsidR="001E3C42" w:rsidRDefault="00000000">
            <w:pPr>
              <w:ind w:left="0" w:hanging="2"/>
              <w:jc w:val="both"/>
              <w:rPr>
                <w:color w:val="4F81BD"/>
                <w:sz w:val="22"/>
                <w:szCs w:val="22"/>
              </w:rPr>
            </w:pPr>
            <w:r>
              <w:rPr>
                <w:b/>
                <w:color w:val="4F81BD"/>
                <w:sz w:val="22"/>
                <w:szCs w:val="22"/>
              </w:rPr>
              <w:t>Status</w:t>
            </w:r>
          </w:p>
        </w:tc>
        <w:tc>
          <w:tcPr>
            <w:tcW w:w="4716" w:type="dxa"/>
            <w:tcBorders>
              <w:left w:val="nil"/>
              <w:right w:val="nil"/>
            </w:tcBorders>
            <w:shd w:val="clear" w:color="auto" w:fill="D3DFEE"/>
          </w:tcPr>
          <w:p w14:paraId="18DE1A17" w14:textId="5735D24C" w:rsidR="001E3C42" w:rsidRDefault="009C1C9C">
            <w:pPr>
              <w:ind w:left="0" w:hanging="2"/>
              <w:jc w:val="both"/>
              <w:rPr>
                <w:color w:val="4F81BD"/>
                <w:sz w:val="22"/>
                <w:szCs w:val="22"/>
              </w:rPr>
            </w:pPr>
            <w:r>
              <w:rPr>
                <w:color w:val="4F81BD"/>
                <w:sz w:val="22"/>
                <w:szCs w:val="22"/>
              </w:rPr>
              <w:t>Final</w:t>
            </w:r>
          </w:p>
        </w:tc>
      </w:tr>
      <w:tr w:rsidR="001E3C42" w14:paraId="529B4EA1" w14:textId="77777777">
        <w:trPr>
          <w:jc w:val="center"/>
        </w:trPr>
        <w:tc>
          <w:tcPr>
            <w:tcW w:w="4703" w:type="dxa"/>
          </w:tcPr>
          <w:p w14:paraId="3C364B61" w14:textId="77777777" w:rsidR="001E3C42" w:rsidRDefault="00000000">
            <w:pPr>
              <w:ind w:left="0" w:hanging="2"/>
              <w:jc w:val="both"/>
              <w:rPr>
                <w:color w:val="4F81BD"/>
                <w:sz w:val="22"/>
                <w:szCs w:val="22"/>
              </w:rPr>
            </w:pPr>
            <w:r>
              <w:rPr>
                <w:b/>
                <w:color w:val="4F81BD"/>
                <w:sz w:val="22"/>
                <w:szCs w:val="22"/>
              </w:rPr>
              <w:t>Policy Owner</w:t>
            </w:r>
          </w:p>
        </w:tc>
        <w:tc>
          <w:tcPr>
            <w:tcW w:w="4716" w:type="dxa"/>
          </w:tcPr>
          <w:p w14:paraId="09F68D67" w14:textId="77777777" w:rsidR="001E3C42" w:rsidRDefault="00000000">
            <w:pPr>
              <w:ind w:left="0" w:hanging="2"/>
              <w:jc w:val="both"/>
              <w:rPr>
                <w:color w:val="4F81BD"/>
                <w:sz w:val="22"/>
                <w:szCs w:val="22"/>
              </w:rPr>
            </w:pPr>
            <w:r>
              <w:rPr>
                <w:color w:val="4F81BD"/>
                <w:sz w:val="22"/>
                <w:szCs w:val="22"/>
              </w:rPr>
              <w:t>Group CFO</w:t>
            </w:r>
          </w:p>
        </w:tc>
      </w:tr>
      <w:tr w:rsidR="001E3C42" w14:paraId="04FC7B30" w14:textId="77777777">
        <w:trPr>
          <w:jc w:val="center"/>
        </w:trPr>
        <w:tc>
          <w:tcPr>
            <w:tcW w:w="4703" w:type="dxa"/>
            <w:tcBorders>
              <w:left w:val="nil"/>
              <w:right w:val="nil"/>
            </w:tcBorders>
            <w:shd w:val="clear" w:color="auto" w:fill="D3DFEE"/>
          </w:tcPr>
          <w:p w14:paraId="2B2468C1" w14:textId="77777777" w:rsidR="001E3C42" w:rsidRDefault="00000000">
            <w:pPr>
              <w:ind w:left="0" w:hanging="2"/>
              <w:jc w:val="both"/>
              <w:rPr>
                <w:color w:val="4F81BD"/>
                <w:sz w:val="22"/>
                <w:szCs w:val="22"/>
              </w:rPr>
            </w:pPr>
            <w:r>
              <w:rPr>
                <w:b/>
                <w:color w:val="4F81BD"/>
                <w:sz w:val="22"/>
                <w:szCs w:val="22"/>
              </w:rPr>
              <w:t>Responsibility Matrix</w:t>
            </w:r>
          </w:p>
        </w:tc>
        <w:tc>
          <w:tcPr>
            <w:tcW w:w="4716" w:type="dxa"/>
            <w:tcBorders>
              <w:left w:val="nil"/>
              <w:right w:val="nil"/>
            </w:tcBorders>
            <w:shd w:val="clear" w:color="auto" w:fill="D3DFEE"/>
          </w:tcPr>
          <w:p w14:paraId="2ED38E07" w14:textId="77777777" w:rsidR="001E3C42" w:rsidRDefault="00000000">
            <w:pPr>
              <w:ind w:left="0" w:hanging="2"/>
              <w:jc w:val="both"/>
              <w:rPr>
                <w:color w:val="4F81BD"/>
                <w:sz w:val="22"/>
                <w:szCs w:val="22"/>
              </w:rPr>
            </w:pPr>
            <w:r>
              <w:rPr>
                <w:color w:val="4F81BD"/>
                <w:sz w:val="22"/>
                <w:szCs w:val="22"/>
              </w:rPr>
              <w:t xml:space="preserve">HR Department: Custodian of Policy, Version Control, </w:t>
            </w:r>
            <w:proofErr w:type="spellStart"/>
            <w:r>
              <w:rPr>
                <w:color w:val="4F81BD"/>
                <w:sz w:val="22"/>
                <w:szCs w:val="22"/>
              </w:rPr>
              <w:t>Adhoc</w:t>
            </w:r>
            <w:proofErr w:type="spellEnd"/>
            <w:r>
              <w:rPr>
                <w:color w:val="4F81BD"/>
                <w:sz w:val="22"/>
                <w:szCs w:val="22"/>
              </w:rPr>
              <w:t xml:space="preserve"> Compliance Monitoring, Maintaining Leave Register</w:t>
            </w:r>
          </w:p>
        </w:tc>
      </w:tr>
      <w:tr w:rsidR="001E3C42" w14:paraId="18493646" w14:textId="77777777">
        <w:trPr>
          <w:jc w:val="center"/>
        </w:trPr>
        <w:tc>
          <w:tcPr>
            <w:tcW w:w="4703" w:type="dxa"/>
          </w:tcPr>
          <w:p w14:paraId="650E8F57" w14:textId="77777777" w:rsidR="001E3C42" w:rsidRDefault="00000000">
            <w:pPr>
              <w:ind w:left="0" w:hanging="2"/>
              <w:jc w:val="both"/>
              <w:rPr>
                <w:color w:val="4F81BD"/>
                <w:sz w:val="22"/>
                <w:szCs w:val="22"/>
              </w:rPr>
            </w:pPr>
            <w:r>
              <w:rPr>
                <w:b/>
                <w:color w:val="4F81BD"/>
                <w:sz w:val="22"/>
                <w:szCs w:val="22"/>
              </w:rPr>
              <w:t>Approving Authority</w:t>
            </w:r>
          </w:p>
        </w:tc>
        <w:tc>
          <w:tcPr>
            <w:tcW w:w="4716" w:type="dxa"/>
          </w:tcPr>
          <w:p w14:paraId="7A9DF191" w14:textId="77777777" w:rsidR="001E3C42" w:rsidRDefault="00000000">
            <w:pPr>
              <w:ind w:left="0" w:hanging="2"/>
              <w:jc w:val="both"/>
              <w:rPr>
                <w:color w:val="4F81BD"/>
                <w:sz w:val="22"/>
                <w:szCs w:val="22"/>
              </w:rPr>
            </w:pPr>
            <w:r>
              <w:rPr>
                <w:color w:val="4F81BD"/>
                <w:sz w:val="22"/>
                <w:szCs w:val="22"/>
              </w:rPr>
              <w:t>Reporting Manager</w:t>
            </w:r>
          </w:p>
        </w:tc>
      </w:tr>
    </w:tbl>
    <w:p w14:paraId="4BB3D2CD" w14:textId="77777777" w:rsidR="001E3C42" w:rsidRDefault="001E3C42">
      <w:pPr>
        <w:ind w:left="0" w:hanging="2"/>
        <w:jc w:val="both"/>
        <w:rPr>
          <w:rFonts w:ascii="Times New Roman" w:eastAsia="Times New Roman" w:hAnsi="Times New Roman" w:cs="Times New Roman"/>
          <w:color w:val="4F81BD"/>
          <w:sz w:val="22"/>
          <w:szCs w:val="22"/>
        </w:rPr>
      </w:pPr>
    </w:p>
    <w:p w14:paraId="5328CB58" w14:textId="77777777" w:rsidR="001E3C42" w:rsidRDefault="001E3C42">
      <w:pPr>
        <w:ind w:left="0" w:hanging="2"/>
        <w:jc w:val="both"/>
        <w:rPr>
          <w:color w:val="4F81BD"/>
          <w:sz w:val="22"/>
          <w:szCs w:val="22"/>
          <w:u w:val="single"/>
        </w:rPr>
      </w:pPr>
    </w:p>
    <w:p w14:paraId="5F0DD0AC" w14:textId="77777777" w:rsidR="001E3C42" w:rsidRDefault="00000000">
      <w:pPr>
        <w:ind w:left="0" w:hanging="2"/>
        <w:jc w:val="both"/>
        <w:rPr>
          <w:color w:val="4F81BD"/>
          <w:sz w:val="22"/>
          <w:szCs w:val="22"/>
          <w:u w:val="single"/>
        </w:rPr>
      </w:pPr>
      <w:r>
        <w:rPr>
          <w:b/>
          <w:color w:val="4F81BD"/>
          <w:sz w:val="22"/>
          <w:szCs w:val="22"/>
          <w:u w:val="single"/>
        </w:rPr>
        <w:t xml:space="preserve">Purpose: </w:t>
      </w:r>
    </w:p>
    <w:p w14:paraId="300B514B" w14:textId="77777777" w:rsidR="001E3C42" w:rsidRDefault="001E3C42">
      <w:pPr>
        <w:ind w:left="0" w:hanging="2"/>
        <w:jc w:val="both"/>
        <w:rPr>
          <w:color w:val="4F81BD"/>
          <w:sz w:val="22"/>
          <w:szCs w:val="22"/>
        </w:rPr>
      </w:pPr>
    </w:p>
    <w:p w14:paraId="3D3A78EC" w14:textId="19E3090F" w:rsidR="001E3C42" w:rsidRDefault="00000000">
      <w:pPr>
        <w:ind w:left="0" w:hanging="2"/>
        <w:jc w:val="both"/>
        <w:rPr>
          <w:color w:val="4F81BD"/>
          <w:sz w:val="22"/>
          <w:szCs w:val="22"/>
          <w:highlight w:val="white"/>
        </w:rPr>
      </w:pPr>
      <w:r>
        <w:rPr>
          <w:color w:val="4F81BD"/>
          <w:sz w:val="22"/>
          <w:szCs w:val="22"/>
          <w:highlight w:val="white"/>
        </w:rPr>
        <w:t xml:space="preserve">The focus of this policy is to properly manage and track the attendance and leaves of all the employees of the </w:t>
      </w:r>
      <w:proofErr w:type="spellStart"/>
      <w:r w:rsidR="002863BE">
        <w:rPr>
          <w:color w:val="4F81BD"/>
          <w:sz w:val="22"/>
          <w:szCs w:val="22"/>
          <w:highlight w:val="white"/>
        </w:rPr>
        <w:t>Indchem</w:t>
      </w:r>
      <w:proofErr w:type="spellEnd"/>
      <w:r w:rsidR="002863BE">
        <w:rPr>
          <w:color w:val="4F81BD"/>
          <w:sz w:val="22"/>
          <w:szCs w:val="22"/>
          <w:highlight w:val="white"/>
        </w:rPr>
        <w:t xml:space="preserve"> Marketing </w:t>
      </w:r>
      <w:proofErr w:type="gramStart"/>
      <w:r w:rsidR="002863BE">
        <w:rPr>
          <w:color w:val="4F81BD"/>
          <w:sz w:val="22"/>
          <w:szCs w:val="22"/>
          <w:highlight w:val="white"/>
        </w:rPr>
        <w:t>Agencies</w:t>
      </w:r>
      <w:r>
        <w:rPr>
          <w:color w:val="4F81BD"/>
          <w:sz w:val="22"/>
          <w:szCs w:val="22"/>
          <w:highlight w:val="white"/>
        </w:rPr>
        <w:t xml:space="preserve"> .</w:t>
      </w:r>
      <w:proofErr w:type="gramEnd"/>
    </w:p>
    <w:p w14:paraId="073DC4F0" w14:textId="77777777" w:rsidR="001E3C42" w:rsidRDefault="001E3C42">
      <w:pPr>
        <w:ind w:left="0" w:hanging="2"/>
        <w:jc w:val="both"/>
        <w:rPr>
          <w:color w:val="4F81BD"/>
          <w:sz w:val="22"/>
          <w:szCs w:val="22"/>
          <w:highlight w:val="white"/>
          <w:u w:val="single"/>
        </w:rPr>
      </w:pPr>
    </w:p>
    <w:p w14:paraId="67B8DE70" w14:textId="77777777" w:rsidR="001E3C42" w:rsidRDefault="00000000">
      <w:pPr>
        <w:ind w:left="0" w:hanging="2"/>
        <w:jc w:val="both"/>
        <w:rPr>
          <w:color w:val="4F81BD"/>
          <w:sz w:val="22"/>
          <w:szCs w:val="22"/>
          <w:highlight w:val="white"/>
          <w:u w:val="single"/>
        </w:rPr>
      </w:pPr>
      <w:r>
        <w:rPr>
          <w:b/>
          <w:color w:val="4F81BD"/>
          <w:sz w:val="22"/>
          <w:szCs w:val="22"/>
          <w:highlight w:val="white"/>
          <w:u w:val="single"/>
        </w:rPr>
        <w:t>Scope:</w:t>
      </w:r>
    </w:p>
    <w:p w14:paraId="3A3A51D1" w14:textId="40661045" w:rsidR="001E3C42" w:rsidRDefault="00000000">
      <w:pPr>
        <w:ind w:left="0" w:hanging="2"/>
        <w:jc w:val="both"/>
        <w:rPr>
          <w:color w:val="4F81BD"/>
          <w:sz w:val="22"/>
          <w:szCs w:val="22"/>
          <w:highlight w:val="white"/>
        </w:rPr>
      </w:pPr>
      <w:r>
        <w:rPr>
          <w:color w:val="4F81BD"/>
          <w:sz w:val="22"/>
          <w:szCs w:val="22"/>
          <w:highlight w:val="white"/>
        </w:rPr>
        <w:t xml:space="preserve">This policy applies to all the employees of </w:t>
      </w:r>
      <w:proofErr w:type="spellStart"/>
      <w:r w:rsidR="002863BE">
        <w:rPr>
          <w:color w:val="4F81BD"/>
          <w:sz w:val="22"/>
          <w:szCs w:val="22"/>
          <w:highlight w:val="white"/>
        </w:rPr>
        <w:t>Indchem</w:t>
      </w:r>
      <w:proofErr w:type="spellEnd"/>
      <w:r w:rsidR="002863BE">
        <w:rPr>
          <w:color w:val="4F81BD"/>
          <w:sz w:val="22"/>
          <w:szCs w:val="22"/>
          <w:highlight w:val="white"/>
        </w:rPr>
        <w:t xml:space="preserve"> Marketing </w:t>
      </w:r>
      <w:proofErr w:type="gramStart"/>
      <w:r w:rsidR="002863BE">
        <w:rPr>
          <w:color w:val="4F81BD"/>
          <w:sz w:val="22"/>
          <w:szCs w:val="22"/>
          <w:highlight w:val="white"/>
        </w:rPr>
        <w:t>Agencies</w:t>
      </w:r>
      <w:r>
        <w:rPr>
          <w:color w:val="4F81BD"/>
          <w:sz w:val="22"/>
          <w:szCs w:val="22"/>
          <w:highlight w:val="white"/>
        </w:rPr>
        <w:t xml:space="preserve"> ,</w:t>
      </w:r>
      <w:proofErr w:type="gramEnd"/>
      <w:r>
        <w:rPr>
          <w:color w:val="4F81BD"/>
          <w:sz w:val="22"/>
          <w:szCs w:val="22"/>
          <w:highlight w:val="white"/>
        </w:rPr>
        <w:t xml:space="preserve"> across all the departments and regardless of the job position they hold.</w:t>
      </w:r>
    </w:p>
    <w:p w14:paraId="6A61A4AD" w14:textId="77777777" w:rsidR="001E3C42" w:rsidRDefault="001E3C42">
      <w:pPr>
        <w:ind w:left="0" w:hanging="2"/>
        <w:jc w:val="both"/>
        <w:rPr>
          <w:color w:val="4F81BD"/>
          <w:sz w:val="22"/>
          <w:szCs w:val="22"/>
          <w:highlight w:val="white"/>
          <w:u w:val="single"/>
        </w:rPr>
      </w:pPr>
    </w:p>
    <w:p w14:paraId="3EF77450" w14:textId="77777777" w:rsidR="001E3C42" w:rsidRDefault="00000000">
      <w:pPr>
        <w:ind w:left="0" w:hanging="2"/>
        <w:jc w:val="both"/>
        <w:rPr>
          <w:color w:val="4F81BD"/>
          <w:sz w:val="22"/>
          <w:szCs w:val="22"/>
          <w:highlight w:val="white"/>
          <w:u w:val="single"/>
        </w:rPr>
      </w:pPr>
      <w:r>
        <w:rPr>
          <w:b/>
          <w:color w:val="4F81BD"/>
          <w:sz w:val="22"/>
          <w:szCs w:val="22"/>
          <w:highlight w:val="white"/>
          <w:u w:val="single"/>
        </w:rPr>
        <w:t>Applicability</w:t>
      </w:r>
    </w:p>
    <w:p w14:paraId="3635F761" w14:textId="77777777" w:rsidR="001E3C42" w:rsidRDefault="001E3C42">
      <w:pPr>
        <w:ind w:left="0" w:hanging="2"/>
        <w:jc w:val="both"/>
        <w:rPr>
          <w:color w:val="4F81BD"/>
          <w:sz w:val="22"/>
          <w:szCs w:val="22"/>
          <w:highlight w:val="white"/>
        </w:rPr>
      </w:pPr>
    </w:p>
    <w:p w14:paraId="4F6027AB" w14:textId="3F32A47F" w:rsidR="001E3C42" w:rsidRDefault="00000000">
      <w:pPr>
        <w:ind w:left="0" w:hanging="2"/>
        <w:jc w:val="both"/>
        <w:rPr>
          <w:color w:val="4F81BD"/>
          <w:sz w:val="22"/>
          <w:szCs w:val="22"/>
          <w:highlight w:val="white"/>
        </w:rPr>
      </w:pPr>
      <w:r>
        <w:rPr>
          <w:color w:val="4F81BD"/>
          <w:sz w:val="22"/>
          <w:szCs w:val="22"/>
          <w:highlight w:val="white"/>
        </w:rPr>
        <w:t xml:space="preserve">This policy applies to all employees working for </w:t>
      </w:r>
      <w:proofErr w:type="spellStart"/>
      <w:r w:rsidR="002863BE">
        <w:rPr>
          <w:color w:val="4F81BD"/>
          <w:sz w:val="22"/>
          <w:szCs w:val="22"/>
          <w:highlight w:val="white"/>
        </w:rPr>
        <w:t>Indchem</w:t>
      </w:r>
      <w:proofErr w:type="spellEnd"/>
      <w:r w:rsidR="002863BE">
        <w:rPr>
          <w:color w:val="4F81BD"/>
          <w:sz w:val="22"/>
          <w:szCs w:val="22"/>
          <w:highlight w:val="white"/>
        </w:rPr>
        <w:t xml:space="preserve"> Marketing Agencies</w:t>
      </w:r>
      <w:r>
        <w:rPr>
          <w:color w:val="4F81BD"/>
          <w:sz w:val="22"/>
          <w:szCs w:val="22"/>
          <w:highlight w:val="white"/>
        </w:rPr>
        <w:t xml:space="preserve"> </w:t>
      </w:r>
    </w:p>
    <w:p w14:paraId="36DEA662" w14:textId="77777777" w:rsidR="001E3C42" w:rsidRDefault="001E3C42">
      <w:pPr>
        <w:ind w:left="0" w:hanging="2"/>
        <w:jc w:val="both"/>
        <w:rPr>
          <w:color w:val="4F81BD"/>
          <w:sz w:val="22"/>
          <w:szCs w:val="22"/>
          <w:highlight w:val="white"/>
          <w:u w:val="single"/>
        </w:rPr>
      </w:pPr>
    </w:p>
    <w:p w14:paraId="16A1E096" w14:textId="77777777" w:rsidR="001E3C42" w:rsidRDefault="00000000">
      <w:pPr>
        <w:ind w:left="0" w:hanging="2"/>
        <w:jc w:val="both"/>
        <w:rPr>
          <w:color w:val="4F81BD"/>
          <w:sz w:val="22"/>
          <w:szCs w:val="22"/>
          <w:highlight w:val="white"/>
          <w:u w:val="single"/>
        </w:rPr>
      </w:pPr>
      <w:r>
        <w:rPr>
          <w:b/>
          <w:color w:val="4F81BD"/>
          <w:sz w:val="22"/>
          <w:szCs w:val="22"/>
          <w:highlight w:val="white"/>
          <w:u w:val="single"/>
        </w:rPr>
        <w:t>General Guidelines:</w:t>
      </w:r>
    </w:p>
    <w:p w14:paraId="5B318BF2" w14:textId="77777777" w:rsidR="001E3C42" w:rsidRDefault="001E3C42">
      <w:pPr>
        <w:ind w:left="0" w:hanging="2"/>
        <w:jc w:val="both"/>
        <w:rPr>
          <w:color w:val="4F81BD"/>
          <w:sz w:val="22"/>
          <w:szCs w:val="22"/>
        </w:rPr>
      </w:pPr>
    </w:p>
    <w:p w14:paraId="16D29843" w14:textId="77777777" w:rsidR="001E3C42" w:rsidRDefault="00000000">
      <w:pPr>
        <w:numPr>
          <w:ilvl w:val="0"/>
          <w:numId w:val="7"/>
        </w:numPr>
        <w:spacing w:line="360" w:lineRule="auto"/>
        <w:ind w:left="0" w:hanging="2"/>
        <w:jc w:val="both"/>
        <w:rPr>
          <w:color w:val="4F81BD"/>
          <w:sz w:val="22"/>
          <w:szCs w:val="22"/>
        </w:rPr>
      </w:pPr>
      <w:r>
        <w:rPr>
          <w:color w:val="4F81BD"/>
          <w:sz w:val="22"/>
          <w:szCs w:val="22"/>
        </w:rPr>
        <w:t>Awareness and understanding of the policy shall be the responsibility of each employee.</w:t>
      </w:r>
    </w:p>
    <w:p w14:paraId="2827F18C" w14:textId="77777777" w:rsidR="001E3C42" w:rsidRDefault="00000000">
      <w:pPr>
        <w:numPr>
          <w:ilvl w:val="0"/>
          <w:numId w:val="7"/>
        </w:numPr>
        <w:spacing w:line="360" w:lineRule="auto"/>
        <w:ind w:left="0" w:hanging="2"/>
        <w:jc w:val="both"/>
        <w:rPr>
          <w:color w:val="4F81BD"/>
          <w:sz w:val="22"/>
          <w:szCs w:val="22"/>
        </w:rPr>
      </w:pPr>
      <w:r>
        <w:rPr>
          <w:color w:val="4F81BD"/>
          <w:sz w:val="22"/>
          <w:szCs w:val="22"/>
        </w:rPr>
        <w:t>Assuring compliance with the policy is the responsibility of the Reporting Manager/ Head of the Business/Function.</w:t>
      </w:r>
    </w:p>
    <w:p w14:paraId="1F6A4BF9" w14:textId="77777777" w:rsidR="001E3C42" w:rsidRDefault="00000000">
      <w:pPr>
        <w:numPr>
          <w:ilvl w:val="0"/>
          <w:numId w:val="7"/>
        </w:numPr>
        <w:spacing w:line="360" w:lineRule="auto"/>
        <w:ind w:left="0" w:hanging="2"/>
        <w:jc w:val="both"/>
        <w:rPr>
          <w:color w:val="4F81BD"/>
          <w:sz w:val="22"/>
          <w:szCs w:val="22"/>
        </w:rPr>
      </w:pPr>
      <w:r>
        <w:rPr>
          <w:color w:val="4F81BD"/>
          <w:sz w:val="22"/>
          <w:szCs w:val="22"/>
        </w:rPr>
        <w:t>The Financial year system will be followed in all leave categories.</w:t>
      </w:r>
    </w:p>
    <w:p w14:paraId="4BF14734" w14:textId="77777777" w:rsidR="001E3C42" w:rsidRDefault="00000000">
      <w:pPr>
        <w:numPr>
          <w:ilvl w:val="0"/>
          <w:numId w:val="7"/>
        </w:numPr>
        <w:spacing w:line="360" w:lineRule="auto"/>
        <w:ind w:left="0" w:hanging="2"/>
        <w:jc w:val="both"/>
        <w:rPr>
          <w:color w:val="4F81BD"/>
          <w:sz w:val="22"/>
          <w:szCs w:val="22"/>
        </w:rPr>
      </w:pPr>
      <w:r>
        <w:rPr>
          <w:color w:val="4F81BD"/>
          <w:sz w:val="22"/>
          <w:szCs w:val="22"/>
        </w:rPr>
        <w:t>Any planned leave must be applied in the leave application form. Leave will be treated as Leave without Pay / Loss of Pay (LWP/LOP)/ Unauthorised Absence if it is not subsequently approved by their reporting manager in the application form.</w:t>
      </w:r>
    </w:p>
    <w:p w14:paraId="02457521" w14:textId="77777777" w:rsidR="001E3C42" w:rsidRDefault="00000000">
      <w:pPr>
        <w:numPr>
          <w:ilvl w:val="0"/>
          <w:numId w:val="7"/>
        </w:numPr>
        <w:spacing w:line="360" w:lineRule="auto"/>
        <w:ind w:left="0" w:hanging="2"/>
        <w:jc w:val="both"/>
        <w:rPr>
          <w:color w:val="4F81BD"/>
          <w:sz w:val="22"/>
          <w:szCs w:val="22"/>
        </w:rPr>
      </w:pPr>
      <w:r>
        <w:rPr>
          <w:color w:val="4F81BD"/>
          <w:sz w:val="22"/>
          <w:szCs w:val="22"/>
        </w:rPr>
        <w:t>In case of leave taken without prior approval, as in emergency/sick, an employee can raise their leave request in leave form and the same should be approved by the Reporting Manager.</w:t>
      </w:r>
    </w:p>
    <w:p w14:paraId="3DAB214B" w14:textId="77777777" w:rsidR="001E3C42" w:rsidRDefault="00000000">
      <w:pPr>
        <w:numPr>
          <w:ilvl w:val="0"/>
          <w:numId w:val="7"/>
        </w:numPr>
        <w:spacing w:line="360" w:lineRule="auto"/>
        <w:ind w:left="0" w:hanging="2"/>
        <w:jc w:val="both"/>
        <w:rPr>
          <w:color w:val="4F81BD"/>
          <w:sz w:val="22"/>
          <w:szCs w:val="22"/>
        </w:rPr>
      </w:pPr>
      <w:r>
        <w:rPr>
          <w:color w:val="4F81BD"/>
          <w:sz w:val="22"/>
          <w:szCs w:val="22"/>
        </w:rPr>
        <w:t xml:space="preserve">All leaves must be planned and intimated in advance (except during exigencies), such that it does not affect day-to-day work. </w:t>
      </w:r>
    </w:p>
    <w:p w14:paraId="69291DD3" w14:textId="77777777" w:rsidR="001E3C42" w:rsidRDefault="001E3C42">
      <w:pPr>
        <w:spacing w:line="360" w:lineRule="auto"/>
        <w:ind w:left="0" w:hanging="2"/>
        <w:jc w:val="both"/>
        <w:rPr>
          <w:color w:val="4F81BD"/>
          <w:sz w:val="22"/>
          <w:szCs w:val="22"/>
        </w:rPr>
      </w:pPr>
    </w:p>
    <w:p w14:paraId="71E41AE0" w14:textId="77777777" w:rsidR="001E3C42" w:rsidRDefault="00000000">
      <w:pPr>
        <w:numPr>
          <w:ilvl w:val="0"/>
          <w:numId w:val="7"/>
        </w:numPr>
        <w:spacing w:line="360" w:lineRule="auto"/>
        <w:ind w:left="0" w:hanging="2"/>
        <w:jc w:val="both"/>
        <w:rPr>
          <w:color w:val="4F81BD"/>
          <w:sz w:val="22"/>
          <w:szCs w:val="22"/>
        </w:rPr>
      </w:pPr>
      <w:r>
        <w:rPr>
          <w:color w:val="4F81BD"/>
          <w:sz w:val="22"/>
          <w:szCs w:val="22"/>
        </w:rPr>
        <w:t>If there is neither prior intimation nor any communication for five days the organisation holds the right to treat them as abscond, if more than 7 days of absence, the organization holds the right to terminate service for ‘job abandonment’ and the employee may not be eligible for rehire.</w:t>
      </w:r>
    </w:p>
    <w:p w14:paraId="56E7F57D" w14:textId="77777777" w:rsidR="001E3C42" w:rsidRDefault="00000000">
      <w:pPr>
        <w:numPr>
          <w:ilvl w:val="0"/>
          <w:numId w:val="7"/>
        </w:numPr>
        <w:spacing w:line="360" w:lineRule="auto"/>
        <w:ind w:left="0" w:hanging="2"/>
        <w:jc w:val="both"/>
        <w:rPr>
          <w:color w:val="4F81BD"/>
          <w:sz w:val="22"/>
          <w:szCs w:val="22"/>
        </w:rPr>
      </w:pPr>
      <w:r>
        <w:rPr>
          <w:color w:val="4F81BD"/>
          <w:sz w:val="22"/>
          <w:szCs w:val="22"/>
        </w:rPr>
        <w:t>Salary will also be withheld with immediate effect from the date of absence</w:t>
      </w:r>
    </w:p>
    <w:p w14:paraId="1BC1AED4" w14:textId="77777777" w:rsidR="001E3C42" w:rsidRDefault="001E3C42">
      <w:pPr>
        <w:ind w:left="0" w:hanging="2"/>
        <w:jc w:val="both"/>
        <w:rPr>
          <w:color w:val="4F81BD"/>
          <w:sz w:val="22"/>
          <w:szCs w:val="22"/>
        </w:rPr>
      </w:pPr>
    </w:p>
    <w:p w14:paraId="705CBC80" w14:textId="77777777" w:rsidR="001E3C42" w:rsidRDefault="00000000">
      <w:pPr>
        <w:ind w:left="0" w:hanging="2"/>
        <w:jc w:val="both"/>
        <w:rPr>
          <w:color w:val="4F81BD"/>
          <w:sz w:val="22"/>
          <w:szCs w:val="22"/>
          <w:u w:val="single"/>
        </w:rPr>
      </w:pPr>
      <w:r>
        <w:rPr>
          <w:b/>
          <w:color w:val="4F81BD"/>
          <w:sz w:val="22"/>
          <w:szCs w:val="22"/>
          <w:u w:val="single"/>
        </w:rPr>
        <w:t>Definition:</w:t>
      </w:r>
    </w:p>
    <w:p w14:paraId="30B87143" w14:textId="77777777" w:rsidR="001E3C42" w:rsidRDefault="00000000">
      <w:pPr>
        <w:numPr>
          <w:ilvl w:val="0"/>
          <w:numId w:val="2"/>
        </w:numPr>
        <w:ind w:left="0" w:hanging="2"/>
        <w:jc w:val="both"/>
        <w:rPr>
          <w:color w:val="4F81BD"/>
          <w:sz w:val="22"/>
          <w:szCs w:val="22"/>
        </w:rPr>
      </w:pPr>
      <w:r>
        <w:rPr>
          <w:b/>
          <w:color w:val="4F81BD"/>
          <w:sz w:val="22"/>
          <w:szCs w:val="22"/>
        </w:rPr>
        <w:t>Absenteeism</w:t>
      </w:r>
      <w:r>
        <w:rPr>
          <w:color w:val="4F81BD"/>
          <w:sz w:val="22"/>
          <w:szCs w:val="22"/>
        </w:rPr>
        <w:t xml:space="preserve"> is referred to as the act of being unable to perform assigned tasks in accordance with a specified schedule without prior information.</w:t>
      </w:r>
    </w:p>
    <w:p w14:paraId="2EDDED6F" w14:textId="77777777" w:rsidR="001E3C42" w:rsidRDefault="001E3C42">
      <w:pPr>
        <w:ind w:left="0" w:hanging="2"/>
        <w:jc w:val="both"/>
        <w:rPr>
          <w:color w:val="4F81BD"/>
          <w:sz w:val="22"/>
          <w:szCs w:val="22"/>
        </w:rPr>
      </w:pPr>
    </w:p>
    <w:p w14:paraId="12EA89DA" w14:textId="77777777" w:rsidR="001E3C42" w:rsidRDefault="00000000">
      <w:pPr>
        <w:numPr>
          <w:ilvl w:val="0"/>
          <w:numId w:val="2"/>
        </w:numPr>
        <w:ind w:left="0" w:hanging="2"/>
        <w:jc w:val="both"/>
        <w:rPr>
          <w:color w:val="4F81BD"/>
          <w:sz w:val="22"/>
          <w:szCs w:val="22"/>
        </w:rPr>
      </w:pPr>
      <w:r>
        <w:rPr>
          <w:b/>
          <w:color w:val="4F81BD"/>
          <w:sz w:val="22"/>
          <w:szCs w:val="22"/>
        </w:rPr>
        <w:t>Tardiness</w:t>
      </w:r>
      <w:r>
        <w:rPr>
          <w:color w:val="4F81BD"/>
          <w:sz w:val="22"/>
          <w:szCs w:val="22"/>
        </w:rPr>
        <w:t xml:space="preserve"> is considered when the following circumstances happen:</w:t>
      </w:r>
    </w:p>
    <w:p w14:paraId="4AB73175" w14:textId="77777777" w:rsidR="001E3C42" w:rsidRDefault="00000000">
      <w:pPr>
        <w:numPr>
          <w:ilvl w:val="0"/>
          <w:numId w:val="8"/>
        </w:numPr>
        <w:ind w:left="0" w:hanging="2"/>
        <w:jc w:val="both"/>
        <w:rPr>
          <w:color w:val="4F81BD"/>
          <w:sz w:val="22"/>
          <w:szCs w:val="22"/>
        </w:rPr>
      </w:pPr>
      <w:r>
        <w:rPr>
          <w:color w:val="4F81BD"/>
          <w:sz w:val="22"/>
          <w:szCs w:val="22"/>
        </w:rPr>
        <w:t>When an employee leaves the workplace before the end of the shift without the supervisor’s approval.</w:t>
      </w:r>
    </w:p>
    <w:p w14:paraId="70F1375C" w14:textId="77777777" w:rsidR="001E3C42" w:rsidRDefault="00000000">
      <w:pPr>
        <w:numPr>
          <w:ilvl w:val="0"/>
          <w:numId w:val="8"/>
        </w:numPr>
        <w:ind w:left="0" w:hanging="2"/>
        <w:jc w:val="both"/>
        <w:rPr>
          <w:color w:val="4F81BD"/>
          <w:sz w:val="22"/>
          <w:szCs w:val="22"/>
        </w:rPr>
      </w:pPr>
      <w:r>
        <w:rPr>
          <w:color w:val="4F81BD"/>
          <w:sz w:val="22"/>
          <w:szCs w:val="22"/>
        </w:rPr>
        <w:t>When an employee fails to report to work at the assigned schedule.</w:t>
      </w:r>
    </w:p>
    <w:p w14:paraId="70E5A6CD" w14:textId="77777777" w:rsidR="001E3C42" w:rsidRDefault="00000000">
      <w:pPr>
        <w:numPr>
          <w:ilvl w:val="0"/>
          <w:numId w:val="8"/>
        </w:numPr>
        <w:ind w:left="0" w:hanging="2"/>
        <w:jc w:val="both"/>
        <w:rPr>
          <w:color w:val="4F81BD"/>
          <w:sz w:val="22"/>
          <w:szCs w:val="22"/>
        </w:rPr>
      </w:pPr>
      <w:r>
        <w:rPr>
          <w:color w:val="4F81BD"/>
          <w:sz w:val="22"/>
          <w:szCs w:val="22"/>
        </w:rPr>
        <w:t>When an employee over breaks and takes extended hours or minutes for meals</w:t>
      </w:r>
    </w:p>
    <w:p w14:paraId="353CF358" w14:textId="77777777" w:rsidR="001E3C42" w:rsidRDefault="00000000">
      <w:pPr>
        <w:numPr>
          <w:ilvl w:val="0"/>
          <w:numId w:val="8"/>
        </w:numPr>
        <w:ind w:left="0" w:hanging="2"/>
        <w:jc w:val="both"/>
        <w:rPr>
          <w:color w:val="4F81BD"/>
          <w:sz w:val="22"/>
          <w:szCs w:val="22"/>
        </w:rPr>
      </w:pPr>
      <w:r>
        <w:rPr>
          <w:color w:val="4F81BD"/>
          <w:sz w:val="22"/>
          <w:szCs w:val="22"/>
        </w:rPr>
        <w:t>When an employee arrives late or past the time of his/her scheduled shift.</w:t>
      </w:r>
    </w:p>
    <w:p w14:paraId="7E504DF5" w14:textId="77777777" w:rsidR="001E3C42" w:rsidRDefault="001E3C42">
      <w:pPr>
        <w:ind w:left="0" w:hanging="2"/>
        <w:jc w:val="both"/>
        <w:rPr>
          <w:color w:val="4F81BD"/>
          <w:sz w:val="22"/>
          <w:szCs w:val="22"/>
          <w:u w:val="single"/>
        </w:rPr>
      </w:pPr>
    </w:p>
    <w:p w14:paraId="69CBABC9" w14:textId="77777777" w:rsidR="001E3C42" w:rsidRDefault="00000000">
      <w:pPr>
        <w:ind w:left="0" w:hanging="2"/>
        <w:jc w:val="both"/>
        <w:rPr>
          <w:color w:val="4F81BD"/>
          <w:sz w:val="22"/>
          <w:szCs w:val="22"/>
          <w:u w:val="single"/>
        </w:rPr>
      </w:pPr>
      <w:r>
        <w:rPr>
          <w:b/>
          <w:color w:val="4F81BD"/>
          <w:sz w:val="22"/>
          <w:szCs w:val="22"/>
          <w:u w:val="single"/>
        </w:rPr>
        <w:t>Eligibility Criteria for Absenteeism &amp; Tardiness:</w:t>
      </w:r>
    </w:p>
    <w:p w14:paraId="458A1A8E" w14:textId="77777777" w:rsidR="001E3C42" w:rsidRDefault="001E3C42">
      <w:pPr>
        <w:ind w:left="0" w:hanging="2"/>
        <w:jc w:val="both"/>
        <w:rPr>
          <w:color w:val="4F81BD"/>
          <w:sz w:val="22"/>
          <w:szCs w:val="22"/>
          <w:u w:val="single"/>
        </w:rPr>
      </w:pPr>
    </w:p>
    <w:p w14:paraId="5E299FF0" w14:textId="77777777" w:rsidR="001E3C42" w:rsidRDefault="00000000">
      <w:pPr>
        <w:numPr>
          <w:ilvl w:val="0"/>
          <w:numId w:val="9"/>
        </w:numPr>
        <w:spacing w:line="360" w:lineRule="auto"/>
        <w:ind w:left="0" w:hanging="2"/>
        <w:jc w:val="both"/>
        <w:rPr>
          <w:color w:val="4F81BD"/>
          <w:sz w:val="22"/>
          <w:szCs w:val="22"/>
        </w:rPr>
      </w:pPr>
      <w:r>
        <w:rPr>
          <w:color w:val="4F81BD"/>
          <w:sz w:val="22"/>
          <w:szCs w:val="22"/>
        </w:rPr>
        <w:t>Employees are expected to have one hundred percent attendance as much as possible</w:t>
      </w:r>
    </w:p>
    <w:p w14:paraId="7DE998AB" w14:textId="77777777" w:rsidR="001E3C42" w:rsidRDefault="00000000">
      <w:pPr>
        <w:numPr>
          <w:ilvl w:val="0"/>
          <w:numId w:val="9"/>
        </w:numPr>
        <w:spacing w:line="360" w:lineRule="auto"/>
        <w:ind w:left="0" w:hanging="2"/>
        <w:jc w:val="both"/>
        <w:rPr>
          <w:color w:val="4F81BD"/>
          <w:sz w:val="22"/>
          <w:szCs w:val="22"/>
        </w:rPr>
      </w:pPr>
      <w:r>
        <w:rPr>
          <w:color w:val="4F81BD"/>
          <w:sz w:val="22"/>
          <w:szCs w:val="22"/>
        </w:rPr>
        <w:t xml:space="preserve">Employees can check their attendance in the HR Team – Calendar </w:t>
      </w:r>
      <w:proofErr w:type="gramStart"/>
      <w:r>
        <w:rPr>
          <w:color w:val="4F81BD"/>
          <w:sz w:val="22"/>
          <w:szCs w:val="22"/>
        </w:rPr>
        <w:t>on a daily basis</w:t>
      </w:r>
      <w:proofErr w:type="gramEnd"/>
      <w:r>
        <w:rPr>
          <w:color w:val="4F81BD"/>
          <w:sz w:val="22"/>
          <w:szCs w:val="22"/>
        </w:rPr>
        <w:t>.</w:t>
      </w:r>
    </w:p>
    <w:p w14:paraId="0592DA33" w14:textId="77777777" w:rsidR="001E3C42" w:rsidRDefault="00000000">
      <w:pPr>
        <w:numPr>
          <w:ilvl w:val="0"/>
          <w:numId w:val="9"/>
        </w:numPr>
        <w:spacing w:line="360" w:lineRule="auto"/>
        <w:ind w:left="0" w:hanging="2"/>
        <w:jc w:val="both"/>
        <w:rPr>
          <w:color w:val="4F81BD"/>
          <w:sz w:val="22"/>
          <w:szCs w:val="22"/>
        </w:rPr>
      </w:pPr>
      <w:r>
        <w:rPr>
          <w:color w:val="4F81BD"/>
          <w:sz w:val="22"/>
          <w:szCs w:val="22"/>
        </w:rPr>
        <w:t>Employees can regularize their attendance on their own through the HR Team if there is any leave/permission taken by them.</w:t>
      </w:r>
    </w:p>
    <w:p w14:paraId="6DC99697" w14:textId="77777777" w:rsidR="001E3C42" w:rsidRDefault="00000000">
      <w:pPr>
        <w:numPr>
          <w:ilvl w:val="0"/>
          <w:numId w:val="9"/>
        </w:numPr>
        <w:spacing w:line="360" w:lineRule="auto"/>
        <w:ind w:left="0" w:hanging="2"/>
        <w:jc w:val="both"/>
        <w:rPr>
          <w:color w:val="4F81BD"/>
          <w:sz w:val="22"/>
          <w:szCs w:val="22"/>
        </w:rPr>
      </w:pPr>
      <w:r>
        <w:rPr>
          <w:b/>
          <w:color w:val="4F81BD"/>
          <w:sz w:val="22"/>
          <w:szCs w:val="22"/>
        </w:rPr>
        <w:t>Employees are eligible to avail of two permissions per month of 1.5 hours each per permission. More than 4 permissions in a month will be considered a half-day LOP.</w:t>
      </w:r>
    </w:p>
    <w:p w14:paraId="69A3044E" w14:textId="77777777" w:rsidR="001E3C42" w:rsidRDefault="00000000">
      <w:pPr>
        <w:numPr>
          <w:ilvl w:val="0"/>
          <w:numId w:val="9"/>
        </w:numPr>
        <w:spacing w:line="360" w:lineRule="auto"/>
        <w:ind w:left="0" w:hanging="2"/>
        <w:jc w:val="both"/>
        <w:rPr>
          <w:color w:val="4F81BD"/>
          <w:sz w:val="22"/>
          <w:szCs w:val="22"/>
        </w:rPr>
      </w:pPr>
      <w:r>
        <w:rPr>
          <w:b/>
          <w:color w:val="4F81BD"/>
          <w:sz w:val="22"/>
          <w:szCs w:val="22"/>
        </w:rPr>
        <w:t>NO CALL NO SHOW</w:t>
      </w:r>
      <w:r>
        <w:rPr>
          <w:color w:val="4F81BD"/>
          <w:sz w:val="22"/>
          <w:szCs w:val="22"/>
        </w:rPr>
        <w:t xml:space="preserve"> is subject to disciplinary action and grounds for termination</w:t>
      </w:r>
    </w:p>
    <w:p w14:paraId="2DE92271" w14:textId="77777777" w:rsidR="001E3C42" w:rsidRDefault="00000000">
      <w:pPr>
        <w:numPr>
          <w:ilvl w:val="0"/>
          <w:numId w:val="9"/>
        </w:numPr>
        <w:spacing w:line="360" w:lineRule="auto"/>
        <w:ind w:left="0" w:hanging="2"/>
        <w:jc w:val="both"/>
        <w:rPr>
          <w:color w:val="4F81BD"/>
          <w:sz w:val="22"/>
          <w:szCs w:val="22"/>
        </w:rPr>
      </w:pPr>
      <w:r>
        <w:rPr>
          <w:color w:val="4F81BD"/>
          <w:sz w:val="22"/>
          <w:szCs w:val="22"/>
        </w:rPr>
        <w:t>Attendance will be tracked through the Biometric System, and it is visible to all the employee’s payslips.</w:t>
      </w:r>
    </w:p>
    <w:p w14:paraId="63DB176D" w14:textId="77777777" w:rsidR="001E3C42" w:rsidRDefault="001E3C42">
      <w:pPr>
        <w:ind w:left="0" w:hanging="2"/>
        <w:jc w:val="both"/>
        <w:rPr>
          <w:color w:val="4F81BD"/>
          <w:sz w:val="22"/>
          <w:szCs w:val="22"/>
        </w:rPr>
      </w:pPr>
    </w:p>
    <w:p w14:paraId="671E8A49" w14:textId="77777777" w:rsidR="001E3C42" w:rsidRDefault="00000000">
      <w:pPr>
        <w:ind w:left="0" w:hanging="2"/>
        <w:jc w:val="both"/>
        <w:rPr>
          <w:color w:val="4F81BD"/>
          <w:sz w:val="22"/>
          <w:szCs w:val="22"/>
          <w:u w:val="single"/>
        </w:rPr>
      </w:pPr>
      <w:r>
        <w:rPr>
          <w:b/>
          <w:color w:val="4F81BD"/>
          <w:sz w:val="22"/>
          <w:szCs w:val="22"/>
          <w:u w:val="single"/>
        </w:rPr>
        <w:t>C. Attendance Process in HR Team:</w:t>
      </w:r>
    </w:p>
    <w:p w14:paraId="19ABFC9F" w14:textId="77777777" w:rsidR="001E3C42" w:rsidRDefault="001E3C42">
      <w:pPr>
        <w:ind w:left="0" w:hanging="2"/>
        <w:jc w:val="both"/>
        <w:rPr>
          <w:color w:val="4F81BD"/>
          <w:sz w:val="22"/>
          <w:szCs w:val="22"/>
          <w:u w:val="single"/>
        </w:rPr>
      </w:pPr>
    </w:p>
    <w:p w14:paraId="76071B07" w14:textId="77777777" w:rsidR="001E3C42" w:rsidRDefault="00000000">
      <w:pPr>
        <w:numPr>
          <w:ilvl w:val="0"/>
          <w:numId w:val="5"/>
        </w:numPr>
        <w:ind w:left="0" w:hanging="2"/>
        <w:jc w:val="both"/>
        <w:rPr>
          <w:color w:val="4F81BD"/>
          <w:sz w:val="22"/>
          <w:szCs w:val="22"/>
        </w:rPr>
      </w:pPr>
      <w:r>
        <w:rPr>
          <w:color w:val="4F81BD"/>
          <w:sz w:val="22"/>
          <w:szCs w:val="22"/>
        </w:rPr>
        <w:t>Attendance will be calculated based on the effective tossed hours.</w:t>
      </w:r>
    </w:p>
    <w:p w14:paraId="09A4CF63" w14:textId="77777777" w:rsidR="001E3C42" w:rsidRDefault="001E3C42">
      <w:pPr>
        <w:ind w:left="0" w:hanging="2"/>
        <w:jc w:val="both"/>
        <w:rPr>
          <w:color w:val="4F81BD"/>
          <w:sz w:val="22"/>
          <w:szCs w:val="22"/>
        </w:rPr>
      </w:pPr>
    </w:p>
    <w:tbl>
      <w:tblPr>
        <w:tblStyle w:val="a5"/>
        <w:tblW w:w="9255" w:type="dxa"/>
        <w:tblBorders>
          <w:top w:val="single" w:sz="8" w:space="0" w:color="4BACC6"/>
          <w:left w:val="nil"/>
          <w:bottom w:val="single" w:sz="8" w:space="0" w:color="4BACC6"/>
          <w:right w:val="nil"/>
          <w:insideH w:val="nil"/>
          <w:insideV w:val="nil"/>
        </w:tblBorders>
        <w:tblLayout w:type="fixed"/>
        <w:tblLook w:val="0000" w:firstRow="0" w:lastRow="0" w:firstColumn="0" w:lastColumn="0" w:noHBand="0" w:noVBand="0"/>
      </w:tblPr>
      <w:tblGrid>
        <w:gridCol w:w="2313"/>
        <w:gridCol w:w="2314"/>
        <w:gridCol w:w="2314"/>
        <w:gridCol w:w="2314"/>
      </w:tblGrid>
      <w:tr w:rsidR="001E3C42" w14:paraId="1A863802" w14:textId="77777777">
        <w:trPr>
          <w:trHeight w:val="264"/>
        </w:trPr>
        <w:tc>
          <w:tcPr>
            <w:tcW w:w="2313" w:type="dxa"/>
            <w:tcBorders>
              <w:top w:val="single" w:sz="8" w:space="0" w:color="4BACC6"/>
              <w:left w:val="nil"/>
              <w:bottom w:val="single" w:sz="8" w:space="0" w:color="4BACC6"/>
              <w:right w:val="nil"/>
            </w:tcBorders>
          </w:tcPr>
          <w:p w14:paraId="12B4B58D" w14:textId="77777777" w:rsidR="001E3C42" w:rsidRDefault="00000000">
            <w:pPr>
              <w:ind w:left="0" w:hanging="2"/>
              <w:jc w:val="both"/>
              <w:rPr>
                <w:color w:val="4F81BD"/>
                <w:sz w:val="22"/>
                <w:szCs w:val="22"/>
              </w:rPr>
            </w:pPr>
            <w:r>
              <w:rPr>
                <w:b/>
                <w:color w:val="4F81BD"/>
                <w:sz w:val="22"/>
                <w:szCs w:val="22"/>
              </w:rPr>
              <w:t>Particulars</w:t>
            </w:r>
          </w:p>
        </w:tc>
        <w:tc>
          <w:tcPr>
            <w:tcW w:w="2314" w:type="dxa"/>
            <w:tcBorders>
              <w:top w:val="single" w:sz="8" w:space="0" w:color="4BACC6"/>
              <w:left w:val="nil"/>
              <w:bottom w:val="single" w:sz="8" w:space="0" w:color="4BACC6"/>
              <w:right w:val="nil"/>
            </w:tcBorders>
          </w:tcPr>
          <w:p w14:paraId="39A5989F" w14:textId="77777777" w:rsidR="001E3C42" w:rsidRDefault="00000000">
            <w:pPr>
              <w:ind w:left="0" w:hanging="2"/>
              <w:jc w:val="both"/>
              <w:rPr>
                <w:color w:val="4F81BD"/>
                <w:sz w:val="22"/>
                <w:szCs w:val="22"/>
              </w:rPr>
            </w:pPr>
            <w:r>
              <w:rPr>
                <w:b/>
                <w:color w:val="4F81BD"/>
                <w:sz w:val="22"/>
                <w:szCs w:val="22"/>
              </w:rPr>
              <w:t>Attendance input</w:t>
            </w:r>
          </w:p>
        </w:tc>
        <w:tc>
          <w:tcPr>
            <w:tcW w:w="2314" w:type="dxa"/>
            <w:tcBorders>
              <w:top w:val="single" w:sz="8" w:space="0" w:color="4BACC6"/>
              <w:left w:val="nil"/>
              <w:bottom w:val="single" w:sz="8" w:space="0" w:color="4BACC6"/>
              <w:right w:val="nil"/>
            </w:tcBorders>
          </w:tcPr>
          <w:p w14:paraId="20DCE0A8" w14:textId="77777777" w:rsidR="001E3C42" w:rsidRDefault="00000000">
            <w:pPr>
              <w:ind w:left="0" w:hanging="2"/>
              <w:jc w:val="both"/>
              <w:rPr>
                <w:color w:val="4F81BD"/>
                <w:sz w:val="22"/>
                <w:szCs w:val="22"/>
              </w:rPr>
            </w:pPr>
            <w:r>
              <w:rPr>
                <w:b/>
                <w:color w:val="4F81BD"/>
                <w:sz w:val="22"/>
                <w:szCs w:val="22"/>
              </w:rPr>
              <w:t>Effective Hours</w:t>
            </w:r>
          </w:p>
        </w:tc>
        <w:tc>
          <w:tcPr>
            <w:tcW w:w="2314" w:type="dxa"/>
            <w:tcBorders>
              <w:top w:val="single" w:sz="8" w:space="0" w:color="4BACC6"/>
              <w:left w:val="nil"/>
              <w:bottom w:val="single" w:sz="8" w:space="0" w:color="4BACC6"/>
              <w:right w:val="nil"/>
            </w:tcBorders>
          </w:tcPr>
          <w:p w14:paraId="54A35F27" w14:textId="77777777" w:rsidR="001E3C42" w:rsidRDefault="00000000">
            <w:pPr>
              <w:ind w:left="0" w:hanging="2"/>
              <w:jc w:val="both"/>
              <w:rPr>
                <w:color w:val="4F81BD"/>
                <w:sz w:val="22"/>
                <w:szCs w:val="22"/>
              </w:rPr>
            </w:pPr>
            <w:r>
              <w:rPr>
                <w:b/>
                <w:color w:val="4F81BD"/>
                <w:sz w:val="22"/>
                <w:szCs w:val="22"/>
              </w:rPr>
              <w:t>Event Type</w:t>
            </w:r>
          </w:p>
        </w:tc>
      </w:tr>
      <w:tr w:rsidR="001E3C42" w14:paraId="53DEF41D" w14:textId="77777777">
        <w:trPr>
          <w:trHeight w:val="249"/>
        </w:trPr>
        <w:tc>
          <w:tcPr>
            <w:tcW w:w="2313" w:type="dxa"/>
            <w:tcBorders>
              <w:left w:val="nil"/>
              <w:right w:val="nil"/>
            </w:tcBorders>
            <w:shd w:val="clear" w:color="auto" w:fill="D2EAF1"/>
          </w:tcPr>
          <w:p w14:paraId="2A1F5A3A" w14:textId="77777777" w:rsidR="001E3C42" w:rsidRDefault="00000000">
            <w:pPr>
              <w:ind w:left="0" w:hanging="2"/>
              <w:jc w:val="both"/>
              <w:rPr>
                <w:color w:val="4F81BD"/>
                <w:sz w:val="22"/>
                <w:szCs w:val="22"/>
              </w:rPr>
            </w:pPr>
            <w:r>
              <w:rPr>
                <w:b/>
                <w:color w:val="4F81BD"/>
                <w:sz w:val="22"/>
                <w:szCs w:val="22"/>
              </w:rPr>
              <w:t>Employees</w:t>
            </w:r>
          </w:p>
        </w:tc>
        <w:tc>
          <w:tcPr>
            <w:tcW w:w="2314" w:type="dxa"/>
            <w:tcBorders>
              <w:left w:val="nil"/>
              <w:right w:val="nil"/>
            </w:tcBorders>
            <w:shd w:val="clear" w:color="auto" w:fill="D2EAF1"/>
          </w:tcPr>
          <w:p w14:paraId="0FD53113" w14:textId="77777777" w:rsidR="001E3C42" w:rsidRDefault="00000000">
            <w:pPr>
              <w:ind w:left="0" w:hanging="2"/>
              <w:jc w:val="both"/>
              <w:rPr>
                <w:color w:val="4F81BD"/>
                <w:sz w:val="22"/>
                <w:szCs w:val="22"/>
              </w:rPr>
            </w:pPr>
            <w:r>
              <w:rPr>
                <w:color w:val="4F81BD"/>
                <w:sz w:val="22"/>
                <w:szCs w:val="22"/>
              </w:rPr>
              <w:t>Bio Matric</w:t>
            </w:r>
          </w:p>
        </w:tc>
        <w:tc>
          <w:tcPr>
            <w:tcW w:w="2314" w:type="dxa"/>
            <w:tcBorders>
              <w:left w:val="nil"/>
              <w:right w:val="nil"/>
            </w:tcBorders>
            <w:shd w:val="clear" w:color="auto" w:fill="D2EAF1"/>
          </w:tcPr>
          <w:p w14:paraId="00C85CC1" w14:textId="77777777" w:rsidR="001E3C42" w:rsidRDefault="00000000">
            <w:pPr>
              <w:ind w:left="0" w:hanging="2"/>
              <w:jc w:val="both"/>
              <w:rPr>
                <w:color w:val="4F81BD"/>
                <w:sz w:val="22"/>
                <w:szCs w:val="22"/>
              </w:rPr>
            </w:pPr>
            <w:r>
              <w:rPr>
                <w:color w:val="4F81BD"/>
                <w:sz w:val="22"/>
                <w:szCs w:val="22"/>
              </w:rPr>
              <w:t>8:00 Hrs/ day</w:t>
            </w:r>
          </w:p>
        </w:tc>
        <w:tc>
          <w:tcPr>
            <w:tcW w:w="2314" w:type="dxa"/>
            <w:tcBorders>
              <w:left w:val="nil"/>
              <w:right w:val="nil"/>
            </w:tcBorders>
            <w:shd w:val="clear" w:color="auto" w:fill="D2EAF1"/>
          </w:tcPr>
          <w:p w14:paraId="219B0A18" w14:textId="77777777" w:rsidR="001E3C42" w:rsidRDefault="00000000">
            <w:pPr>
              <w:ind w:left="0" w:hanging="2"/>
              <w:jc w:val="both"/>
              <w:rPr>
                <w:color w:val="4F81BD"/>
                <w:sz w:val="22"/>
                <w:szCs w:val="22"/>
              </w:rPr>
            </w:pPr>
            <w:r>
              <w:rPr>
                <w:color w:val="4F81BD"/>
                <w:sz w:val="22"/>
                <w:szCs w:val="22"/>
              </w:rPr>
              <w:t>Full-Day Present</w:t>
            </w:r>
          </w:p>
        </w:tc>
      </w:tr>
    </w:tbl>
    <w:p w14:paraId="2B47E71F" w14:textId="77777777" w:rsidR="001E3C42" w:rsidRDefault="001E3C42">
      <w:pPr>
        <w:ind w:left="0" w:hanging="2"/>
        <w:jc w:val="both"/>
        <w:rPr>
          <w:color w:val="4F81BD"/>
          <w:sz w:val="22"/>
          <w:szCs w:val="22"/>
        </w:rPr>
      </w:pPr>
    </w:p>
    <w:p w14:paraId="007A65AF" w14:textId="77777777" w:rsidR="001E3C42" w:rsidRDefault="001E3C42">
      <w:pPr>
        <w:tabs>
          <w:tab w:val="left" w:pos="1540"/>
        </w:tabs>
        <w:ind w:left="0" w:hanging="2"/>
        <w:jc w:val="both"/>
        <w:rPr>
          <w:color w:val="4F81BD"/>
          <w:sz w:val="22"/>
          <w:szCs w:val="22"/>
        </w:rPr>
      </w:pPr>
    </w:p>
    <w:p w14:paraId="729BA0BF" w14:textId="77777777" w:rsidR="001E3C42" w:rsidRDefault="00000000">
      <w:pPr>
        <w:ind w:left="0" w:hanging="2"/>
        <w:jc w:val="both"/>
        <w:rPr>
          <w:color w:val="4F81BD"/>
          <w:sz w:val="22"/>
          <w:szCs w:val="22"/>
        </w:rPr>
      </w:pPr>
      <w:r>
        <w:rPr>
          <w:b/>
          <w:color w:val="4F81BD"/>
          <w:sz w:val="22"/>
          <w:szCs w:val="22"/>
        </w:rPr>
        <w:t>D. Type of Leaves (Per Financial Year)</w:t>
      </w:r>
    </w:p>
    <w:p w14:paraId="5772A5BD" w14:textId="77777777" w:rsidR="001E3C42" w:rsidRDefault="001E3C42">
      <w:pPr>
        <w:ind w:left="0" w:hanging="2"/>
        <w:jc w:val="both"/>
        <w:rPr>
          <w:rFonts w:ascii="Times New Roman" w:eastAsia="Times New Roman" w:hAnsi="Times New Roman" w:cs="Times New Roman"/>
          <w:color w:val="4F81BD"/>
          <w:sz w:val="22"/>
          <w:szCs w:val="22"/>
        </w:rPr>
      </w:pPr>
    </w:p>
    <w:p w14:paraId="644D2DAF" w14:textId="77777777" w:rsidR="001E3C42" w:rsidRDefault="00000000">
      <w:pPr>
        <w:numPr>
          <w:ilvl w:val="0"/>
          <w:numId w:val="1"/>
        </w:numPr>
        <w:spacing w:line="360" w:lineRule="auto"/>
        <w:ind w:left="0" w:hanging="2"/>
        <w:jc w:val="both"/>
        <w:rPr>
          <w:color w:val="4F81BD"/>
          <w:sz w:val="22"/>
          <w:szCs w:val="22"/>
        </w:rPr>
      </w:pPr>
      <w:r>
        <w:rPr>
          <w:color w:val="4F81BD"/>
          <w:sz w:val="22"/>
          <w:szCs w:val="22"/>
        </w:rPr>
        <w:t>Sick Leave / Casual Leave – 12 days</w:t>
      </w:r>
    </w:p>
    <w:p w14:paraId="7FDE6D3C" w14:textId="77777777" w:rsidR="001E3C42" w:rsidRDefault="00000000">
      <w:pPr>
        <w:numPr>
          <w:ilvl w:val="0"/>
          <w:numId w:val="1"/>
        </w:numPr>
        <w:spacing w:line="360" w:lineRule="auto"/>
        <w:ind w:left="0" w:hanging="2"/>
        <w:jc w:val="both"/>
        <w:rPr>
          <w:color w:val="4F81BD"/>
          <w:sz w:val="22"/>
          <w:szCs w:val="22"/>
        </w:rPr>
      </w:pPr>
      <w:r>
        <w:rPr>
          <w:color w:val="4F81BD"/>
          <w:sz w:val="22"/>
          <w:szCs w:val="22"/>
        </w:rPr>
        <w:t>Earned Leave – 12 days</w:t>
      </w:r>
    </w:p>
    <w:p w14:paraId="13118EC3" w14:textId="77777777" w:rsidR="001E3C42" w:rsidRDefault="00000000">
      <w:pPr>
        <w:numPr>
          <w:ilvl w:val="0"/>
          <w:numId w:val="1"/>
        </w:numPr>
        <w:spacing w:line="360" w:lineRule="auto"/>
        <w:ind w:left="0" w:hanging="2"/>
        <w:jc w:val="both"/>
        <w:rPr>
          <w:color w:val="4F81BD"/>
          <w:sz w:val="22"/>
          <w:szCs w:val="22"/>
        </w:rPr>
      </w:pPr>
      <w:r>
        <w:rPr>
          <w:color w:val="4F81BD"/>
          <w:sz w:val="22"/>
          <w:szCs w:val="22"/>
        </w:rPr>
        <w:t>Maternity Leave – 26 weeks (as per the Maternity Benefits Act)</w:t>
      </w:r>
    </w:p>
    <w:p w14:paraId="239E7AFA" w14:textId="77777777" w:rsidR="001E3C42" w:rsidRDefault="00000000">
      <w:pPr>
        <w:numPr>
          <w:ilvl w:val="0"/>
          <w:numId w:val="1"/>
        </w:numPr>
        <w:spacing w:line="360" w:lineRule="auto"/>
        <w:ind w:left="0" w:hanging="2"/>
        <w:jc w:val="both"/>
        <w:rPr>
          <w:color w:val="4F81BD"/>
          <w:sz w:val="22"/>
          <w:szCs w:val="22"/>
        </w:rPr>
      </w:pPr>
      <w:r>
        <w:rPr>
          <w:color w:val="4F81BD"/>
          <w:sz w:val="22"/>
          <w:szCs w:val="22"/>
        </w:rPr>
        <w:t xml:space="preserve">Paternity Leave – 5 days (Only </w:t>
      </w:r>
      <w:proofErr w:type="gramStart"/>
      <w:r>
        <w:rPr>
          <w:color w:val="4F81BD"/>
          <w:sz w:val="22"/>
          <w:szCs w:val="22"/>
        </w:rPr>
        <w:t>For</w:t>
      </w:r>
      <w:proofErr w:type="gramEnd"/>
      <w:r>
        <w:rPr>
          <w:color w:val="4F81BD"/>
          <w:sz w:val="22"/>
          <w:szCs w:val="22"/>
        </w:rPr>
        <w:t xml:space="preserve"> Male)</w:t>
      </w:r>
    </w:p>
    <w:p w14:paraId="11E07BC6" w14:textId="77777777" w:rsidR="001E3C42" w:rsidRDefault="001E3C42">
      <w:pPr>
        <w:ind w:left="0" w:hanging="2"/>
        <w:jc w:val="both"/>
        <w:rPr>
          <w:color w:val="4F81BD"/>
          <w:sz w:val="22"/>
          <w:szCs w:val="22"/>
        </w:rPr>
      </w:pPr>
    </w:p>
    <w:p w14:paraId="6BF9222F" w14:textId="77777777" w:rsidR="001E3C42" w:rsidRDefault="001E3C42">
      <w:pPr>
        <w:ind w:left="0" w:hanging="2"/>
        <w:jc w:val="both"/>
        <w:rPr>
          <w:rFonts w:ascii="Times New Roman" w:eastAsia="Times New Roman" w:hAnsi="Times New Roman" w:cs="Times New Roman"/>
          <w:color w:val="4F81BD"/>
          <w:sz w:val="22"/>
          <w:szCs w:val="22"/>
        </w:rPr>
      </w:pPr>
    </w:p>
    <w:p w14:paraId="4FA15B4F" w14:textId="77777777" w:rsidR="001E3C42" w:rsidRDefault="00000000">
      <w:pPr>
        <w:ind w:left="0" w:hanging="2"/>
        <w:jc w:val="both"/>
        <w:rPr>
          <w:color w:val="4F81BD"/>
          <w:sz w:val="22"/>
          <w:szCs w:val="22"/>
        </w:rPr>
      </w:pPr>
      <w:r>
        <w:rPr>
          <w:b/>
          <w:color w:val="4F81BD"/>
          <w:sz w:val="22"/>
          <w:szCs w:val="22"/>
        </w:rPr>
        <w:t>E. Core, Centre, and Optional holidays</w:t>
      </w:r>
    </w:p>
    <w:p w14:paraId="7C38D7D0" w14:textId="77777777" w:rsidR="001E3C42" w:rsidRDefault="001E3C42">
      <w:pPr>
        <w:spacing w:line="216" w:lineRule="auto"/>
        <w:ind w:left="0" w:right="120" w:hanging="2"/>
        <w:jc w:val="both"/>
        <w:rPr>
          <w:color w:val="4F81BD"/>
          <w:sz w:val="22"/>
          <w:szCs w:val="22"/>
        </w:rPr>
      </w:pPr>
    </w:p>
    <w:p w14:paraId="2BBC38E8" w14:textId="0C0FCB82" w:rsidR="001E3C42" w:rsidRDefault="002863BE">
      <w:pPr>
        <w:ind w:left="0" w:hanging="2"/>
        <w:jc w:val="both"/>
        <w:rPr>
          <w:color w:val="4F81BD"/>
          <w:sz w:val="22"/>
          <w:szCs w:val="22"/>
          <w:highlight w:val="white"/>
        </w:rPr>
      </w:pPr>
      <w:proofErr w:type="spellStart"/>
      <w:r>
        <w:rPr>
          <w:color w:val="4F81BD"/>
          <w:sz w:val="22"/>
          <w:szCs w:val="22"/>
          <w:highlight w:val="white"/>
        </w:rPr>
        <w:t>Indchem</w:t>
      </w:r>
      <w:proofErr w:type="spellEnd"/>
      <w:r>
        <w:rPr>
          <w:color w:val="4F81BD"/>
          <w:sz w:val="22"/>
          <w:szCs w:val="22"/>
          <w:highlight w:val="white"/>
        </w:rPr>
        <w:t xml:space="preserve"> Marketing </w:t>
      </w:r>
      <w:proofErr w:type="gramStart"/>
      <w:r>
        <w:rPr>
          <w:color w:val="4F81BD"/>
          <w:sz w:val="22"/>
          <w:szCs w:val="22"/>
          <w:highlight w:val="white"/>
        </w:rPr>
        <w:t>Agencies</w:t>
      </w:r>
      <w:r w:rsidR="00000000">
        <w:rPr>
          <w:color w:val="4F81BD"/>
          <w:sz w:val="22"/>
          <w:szCs w:val="22"/>
          <w:highlight w:val="white"/>
        </w:rPr>
        <w:t xml:space="preserve">  will</w:t>
      </w:r>
      <w:proofErr w:type="gramEnd"/>
      <w:r w:rsidR="00000000">
        <w:rPr>
          <w:color w:val="4F81BD"/>
          <w:sz w:val="22"/>
          <w:szCs w:val="22"/>
          <w:highlight w:val="white"/>
        </w:rPr>
        <w:t xml:space="preserve"> have 11 holidays per annum classified as Core, Centre, or State as per the holiday list.</w:t>
      </w:r>
    </w:p>
    <w:p w14:paraId="6EDFD6F3" w14:textId="77777777" w:rsidR="001E3C42" w:rsidRDefault="001E3C42">
      <w:pPr>
        <w:ind w:left="0" w:hanging="2"/>
        <w:jc w:val="both"/>
        <w:rPr>
          <w:rFonts w:ascii="Times New Roman" w:eastAsia="Times New Roman" w:hAnsi="Times New Roman" w:cs="Times New Roman"/>
          <w:color w:val="4F81BD"/>
          <w:sz w:val="22"/>
          <w:szCs w:val="22"/>
          <w:highlight w:val="white"/>
        </w:rPr>
      </w:pPr>
    </w:p>
    <w:p w14:paraId="1C460ABC" w14:textId="77777777" w:rsidR="001E3C42" w:rsidRDefault="00000000">
      <w:pPr>
        <w:ind w:left="0" w:hanging="2"/>
        <w:jc w:val="both"/>
        <w:rPr>
          <w:color w:val="4F81BD"/>
          <w:sz w:val="22"/>
          <w:szCs w:val="22"/>
          <w:highlight w:val="white"/>
        </w:rPr>
      </w:pPr>
      <w:r>
        <w:rPr>
          <w:color w:val="4F81BD"/>
          <w:sz w:val="22"/>
          <w:szCs w:val="22"/>
          <w:highlight w:val="white"/>
        </w:rPr>
        <w:t>The list of Core, Centre holidays for a calendar year shall be announced prior to the beginning of the new calendar year.</w:t>
      </w:r>
    </w:p>
    <w:p w14:paraId="13C1914A" w14:textId="77777777" w:rsidR="001E3C42" w:rsidRDefault="001E3C42">
      <w:pPr>
        <w:ind w:left="0" w:hanging="2"/>
        <w:jc w:val="both"/>
        <w:rPr>
          <w:color w:val="4F81BD"/>
          <w:sz w:val="22"/>
          <w:szCs w:val="22"/>
          <w:highlight w:val="white"/>
        </w:rPr>
      </w:pPr>
      <w:bookmarkStart w:id="0" w:name="bookmark=id.gjdgxs" w:colFirst="0" w:colLast="0"/>
      <w:bookmarkEnd w:id="0"/>
    </w:p>
    <w:p w14:paraId="0D2FDAF5" w14:textId="77777777" w:rsidR="00223744" w:rsidRDefault="00223744">
      <w:pPr>
        <w:ind w:left="0" w:hanging="2"/>
        <w:jc w:val="both"/>
        <w:rPr>
          <w:b/>
          <w:color w:val="4F81BD"/>
          <w:sz w:val="22"/>
          <w:szCs w:val="22"/>
          <w:highlight w:val="white"/>
        </w:rPr>
      </w:pPr>
    </w:p>
    <w:p w14:paraId="03EF7B1C" w14:textId="208443F5" w:rsidR="001E3C42" w:rsidRDefault="00000000">
      <w:pPr>
        <w:ind w:left="0" w:hanging="2"/>
        <w:jc w:val="both"/>
        <w:rPr>
          <w:color w:val="4F81BD"/>
          <w:sz w:val="22"/>
          <w:szCs w:val="22"/>
          <w:highlight w:val="white"/>
        </w:rPr>
      </w:pPr>
      <w:r>
        <w:rPr>
          <w:b/>
          <w:color w:val="4F81BD"/>
          <w:sz w:val="22"/>
          <w:szCs w:val="22"/>
          <w:highlight w:val="white"/>
        </w:rPr>
        <w:lastRenderedPageBreak/>
        <w:t>F. Sick leave</w:t>
      </w:r>
    </w:p>
    <w:p w14:paraId="15528FA1" w14:textId="77777777" w:rsidR="001E3C42" w:rsidRDefault="00000000">
      <w:pPr>
        <w:numPr>
          <w:ilvl w:val="0"/>
          <w:numId w:val="3"/>
        </w:numPr>
        <w:spacing w:line="276" w:lineRule="auto"/>
        <w:ind w:left="0" w:hanging="2"/>
        <w:jc w:val="both"/>
        <w:rPr>
          <w:rFonts w:ascii="Times New Roman" w:eastAsia="Times New Roman" w:hAnsi="Times New Roman" w:cs="Times New Roman"/>
          <w:color w:val="4F81BD"/>
          <w:sz w:val="22"/>
          <w:szCs w:val="22"/>
          <w:highlight w:val="white"/>
        </w:rPr>
      </w:pPr>
      <w:r>
        <w:rPr>
          <w:color w:val="4F81BD"/>
          <w:sz w:val="22"/>
          <w:szCs w:val="22"/>
          <w:highlight w:val="white"/>
        </w:rPr>
        <w:t>Employees are eligible for one day of SL/CL in the same month on which he/she joins the company, but the only criteria are he/she should join before 15 of the respective months; if not, the leave for that month will not be provided.</w:t>
      </w:r>
    </w:p>
    <w:p w14:paraId="1B5CDEA5" w14:textId="54537428" w:rsidR="001E3C42" w:rsidRDefault="00000000">
      <w:pPr>
        <w:numPr>
          <w:ilvl w:val="0"/>
          <w:numId w:val="3"/>
        </w:numPr>
        <w:spacing w:line="276" w:lineRule="auto"/>
        <w:ind w:left="0" w:hanging="2"/>
        <w:jc w:val="both"/>
        <w:rPr>
          <w:color w:val="4F81BD"/>
          <w:sz w:val="22"/>
          <w:szCs w:val="22"/>
        </w:rPr>
      </w:pPr>
      <w:r>
        <w:rPr>
          <w:color w:val="4F81BD"/>
          <w:sz w:val="22"/>
          <w:szCs w:val="22"/>
          <w:highlight w:val="white"/>
        </w:rPr>
        <w:t xml:space="preserve">All existing employees of </w:t>
      </w:r>
      <w:proofErr w:type="spellStart"/>
      <w:r w:rsidR="002863BE">
        <w:rPr>
          <w:color w:val="4F81BD"/>
          <w:sz w:val="22"/>
          <w:szCs w:val="22"/>
          <w:highlight w:val="white"/>
        </w:rPr>
        <w:t>Indchem</w:t>
      </w:r>
      <w:proofErr w:type="spellEnd"/>
      <w:r w:rsidR="002863BE">
        <w:rPr>
          <w:color w:val="4F81BD"/>
          <w:sz w:val="22"/>
          <w:szCs w:val="22"/>
          <w:highlight w:val="white"/>
        </w:rPr>
        <w:t xml:space="preserve"> Marketing Agencies</w:t>
      </w:r>
      <w:r w:rsidR="00223744">
        <w:rPr>
          <w:color w:val="4F81BD"/>
          <w:sz w:val="22"/>
          <w:szCs w:val="22"/>
          <w:highlight w:val="white"/>
        </w:rPr>
        <w:t xml:space="preserve"> </w:t>
      </w:r>
      <w:r>
        <w:rPr>
          <w:color w:val="4F81BD"/>
          <w:sz w:val="22"/>
          <w:szCs w:val="22"/>
          <w:highlight w:val="white"/>
        </w:rPr>
        <w:t xml:space="preserve">are </w:t>
      </w:r>
      <w:r>
        <w:rPr>
          <w:color w:val="4F81BD"/>
          <w:sz w:val="22"/>
          <w:szCs w:val="22"/>
        </w:rPr>
        <w:t>eligible for 12 (Twelve) days of Sick leave / Casual Leave per annum on the 1</w:t>
      </w:r>
      <w:r>
        <w:rPr>
          <w:color w:val="4F81BD"/>
          <w:sz w:val="22"/>
          <w:szCs w:val="22"/>
          <w:vertAlign w:val="superscript"/>
        </w:rPr>
        <w:t>st</w:t>
      </w:r>
      <w:r>
        <w:rPr>
          <w:color w:val="4F81BD"/>
          <w:sz w:val="22"/>
          <w:szCs w:val="22"/>
        </w:rPr>
        <w:t xml:space="preserve"> of April every year. </w:t>
      </w:r>
    </w:p>
    <w:p w14:paraId="54D61A89" w14:textId="77777777" w:rsidR="001E3C42" w:rsidRDefault="00000000">
      <w:pPr>
        <w:numPr>
          <w:ilvl w:val="0"/>
          <w:numId w:val="3"/>
        </w:numPr>
        <w:spacing w:line="276" w:lineRule="auto"/>
        <w:ind w:left="0" w:hanging="2"/>
        <w:jc w:val="both"/>
        <w:rPr>
          <w:color w:val="4F81BD"/>
          <w:sz w:val="22"/>
          <w:szCs w:val="22"/>
        </w:rPr>
      </w:pPr>
      <w:r>
        <w:rPr>
          <w:color w:val="4F81BD"/>
          <w:sz w:val="22"/>
          <w:szCs w:val="22"/>
        </w:rPr>
        <w:t>Employees joining in the middle of the year will be eligible for proportionate leave</w:t>
      </w:r>
    </w:p>
    <w:p w14:paraId="34C4D542" w14:textId="77777777" w:rsidR="001E3C42" w:rsidRDefault="00000000">
      <w:pPr>
        <w:numPr>
          <w:ilvl w:val="0"/>
          <w:numId w:val="3"/>
        </w:numPr>
        <w:spacing w:line="276" w:lineRule="auto"/>
        <w:ind w:left="0" w:hanging="2"/>
        <w:jc w:val="both"/>
        <w:rPr>
          <w:rFonts w:ascii="Times New Roman" w:eastAsia="Times New Roman" w:hAnsi="Times New Roman" w:cs="Times New Roman"/>
          <w:color w:val="4F81BD"/>
          <w:sz w:val="22"/>
          <w:szCs w:val="22"/>
        </w:rPr>
      </w:pPr>
      <w:r>
        <w:rPr>
          <w:color w:val="4F81BD"/>
          <w:sz w:val="22"/>
          <w:szCs w:val="22"/>
        </w:rPr>
        <w:t>Employees availing more than 2 days of Sick leave / Casual Leave will have to produce a medical certificate to support their sick / Casual leave request</w:t>
      </w:r>
    </w:p>
    <w:p w14:paraId="7E36167F" w14:textId="77777777" w:rsidR="001E3C42" w:rsidRDefault="00000000">
      <w:pPr>
        <w:numPr>
          <w:ilvl w:val="0"/>
          <w:numId w:val="3"/>
        </w:numPr>
        <w:spacing w:line="276" w:lineRule="auto"/>
        <w:ind w:left="0" w:hanging="2"/>
        <w:jc w:val="both"/>
        <w:rPr>
          <w:rFonts w:ascii="Times New Roman" w:eastAsia="Times New Roman" w:hAnsi="Times New Roman" w:cs="Times New Roman"/>
          <w:color w:val="4F81BD"/>
          <w:sz w:val="22"/>
          <w:szCs w:val="22"/>
        </w:rPr>
      </w:pPr>
      <w:r>
        <w:rPr>
          <w:color w:val="4F81BD"/>
          <w:sz w:val="22"/>
          <w:szCs w:val="22"/>
        </w:rPr>
        <w:t>Sick Leave / Casual Leave cannot be carried forward to next year.</w:t>
      </w:r>
    </w:p>
    <w:p w14:paraId="7C09F7F3" w14:textId="04FFA006" w:rsidR="001E3C42" w:rsidRDefault="00000000">
      <w:pPr>
        <w:numPr>
          <w:ilvl w:val="0"/>
          <w:numId w:val="3"/>
        </w:numPr>
        <w:spacing w:line="276" w:lineRule="auto"/>
        <w:ind w:left="0" w:hanging="2"/>
        <w:jc w:val="both"/>
        <w:rPr>
          <w:rFonts w:ascii="Times New Roman" w:eastAsia="Times New Roman" w:hAnsi="Times New Roman" w:cs="Times New Roman"/>
          <w:color w:val="4F81BD"/>
          <w:sz w:val="22"/>
          <w:szCs w:val="22"/>
        </w:rPr>
      </w:pPr>
      <w:r>
        <w:rPr>
          <w:color w:val="4F81BD"/>
          <w:sz w:val="22"/>
          <w:szCs w:val="22"/>
        </w:rPr>
        <w:t>Sick Leave / Casual Leave of more than 5 days will get prior approval from the HR Department.</w:t>
      </w:r>
    </w:p>
    <w:p w14:paraId="257A222F" w14:textId="77777777" w:rsidR="001E3C42" w:rsidRDefault="001E3C42">
      <w:pPr>
        <w:ind w:left="0" w:hanging="2"/>
        <w:jc w:val="both"/>
        <w:rPr>
          <w:rFonts w:ascii="Times New Roman" w:eastAsia="Times New Roman" w:hAnsi="Times New Roman" w:cs="Times New Roman"/>
          <w:color w:val="4F81BD"/>
          <w:sz w:val="22"/>
          <w:szCs w:val="22"/>
        </w:rPr>
      </w:pPr>
    </w:p>
    <w:p w14:paraId="597E371F" w14:textId="77777777" w:rsidR="001E3C42" w:rsidRDefault="00000000">
      <w:pPr>
        <w:ind w:left="0" w:hanging="2"/>
        <w:jc w:val="both"/>
        <w:rPr>
          <w:color w:val="4F81BD"/>
          <w:sz w:val="22"/>
          <w:szCs w:val="22"/>
        </w:rPr>
      </w:pPr>
      <w:r>
        <w:rPr>
          <w:b/>
          <w:color w:val="4F81BD"/>
          <w:sz w:val="22"/>
          <w:szCs w:val="22"/>
        </w:rPr>
        <w:t>G. Earned leave</w:t>
      </w:r>
    </w:p>
    <w:p w14:paraId="5A157621" w14:textId="77777777" w:rsidR="001E3C42" w:rsidRDefault="001E3C42">
      <w:pPr>
        <w:ind w:left="0" w:hanging="2"/>
        <w:jc w:val="both"/>
        <w:rPr>
          <w:color w:val="4F81BD"/>
          <w:sz w:val="22"/>
          <w:szCs w:val="22"/>
        </w:rPr>
      </w:pPr>
    </w:p>
    <w:p w14:paraId="0461AFFA" w14:textId="77777777" w:rsidR="001E3C42" w:rsidRDefault="00000000">
      <w:pPr>
        <w:numPr>
          <w:ilvl w:val="0"/>
          <w:numId w:val="6"/>
        </w:numPr>
        <w:ind w:left="0" w:hanging="2"/>
        <w:jc w:val="both"/>
        <w:rPr>
          <w:color w:val="4F81BD"/>
          <w:sz w:val="22"/>
          <w:szCs w:val="22"/>
        </w:rPr>
      </w:pPr>
      <w:r>
        <w:rPr>
          <w:color w:val="4F81BD"/>
          <w:sz w:val="22"/>
          <w:szCs w:val="22"/>
        </w:rPr>
        <w:t>All employees will be eligible for 12 (twelve) days of Earned leaves per annum.</w:t>
      </w:r>
    </w:p>
    <w:p w14:paraId="32A8B115" w14:textId="77777777" w:rsidR="001E3C42" w:rsidRDefault="00000000">
      <w:pPr>
        <w:numPr>
          <w:ilvl w:val="0"/>
          <w:numId w:val="6"/>
        </w:numPr>
        <w:ind w:left="0" w:hanging="2"/>
        <w:jc w:val="both"/>
        <w:rPr>
          <w:color w:val="4F81BD"/>
          <w:sz w:val="22"/>
          <w:szCs w:val="22"/>
        </w:rPr>
      </w:pPr>
      <w:r>
        <w:rPr>
          <w:color w:val="4F81BD"/>
          <w:sz w:val="22"/>
          <w:szCs w:val="22"/>
        </w:rPr>
        <w:t>All new joiners will be eligible to avail of Earned Leave based on their date of joining.</w:t>
      </w:r>
    </w:p>
    <w:p w14:paraId="0C9E535D" w14:textId="77777777" w:rsidR="001E3C42" w:rsidRDefault="00000000">
      <w:pPr>
        <w:numPr>
          <w:ilvl w:val="0"/>
          <w:numId w:val="6"/>
        </w:numPr>
        <w:ind w:left="0" w:hanging="2"/>
        <w:jc w:val="both"/>
        <w:rPr>
          <w:color w:val="4F81BD"/>
          <w:sz w:val="22"/>
          <w:szCs w:val="22"/>
        </w:rPr>
      </w:pPr>
      <w:r>
        <w:rPr>
          <w:color w:val="4F81BD"/>
          <w:sz w:val="22"/>
          <w:szCs w:val="22"/>
        </w:rPr>
        <w:t xml:space="preserve">Earned Leave will be accrued every month. </w:t>
      </w:r>
      <w:proofErr w:type="spellStart"/>
      <w:r>
        <w:rPr>
          <w:color w:val="4F81BD"/>
          <w:sz w:val="22"/>
          <w:szCs w:val="22"/>
        </w:rPr>
        <w:t>i.e</w:t>
      </w:r>
      <w:proofErr w:type="spellEnd"/>
      <w:r>
        <w:rPr>
          <w:color w:val="4F81BD"/>
          <w:sz w:val="22"/>
          <w:szCs w:val="22"/>
        </w:rPr>
        <w:t xml:space="preserve"> 1 day per month</w:t>
      </w:r>
    </w:p>
    <w:p w14:paraId="30F0DD5E" w14:textId="77777777" w:rsidR="001E3C42" w:rsidRDefault="00000000">
      <w:pPr>
        <w:numPr>
          <w:ilvl w:val="0"/>
          <w:numId w:val="6"/>
        </w:numPr>
        <w:ind w:left="0" w:hanging="2"/>
        <w:jc w:val="both"/>
        <w:rPr>
          <w:color w:val="4F81BD"/>
          <w:sz w:val="22"/>
          <w:szCs w:val="22"/>
        </w:rPr>
      </w:pPr>
      <w:r>
        <w:rPr>
          <w:color w:val="4F81BD"/>
          <w:sz w:val="22"/>
          <w:szCs w:val="22"/>
        </w:rPr>
        <w:t>Earned Leave can be carried forward to next year and the maximum accumulation will be 24 days and every 2 years accumulated earned leave will be encashed.</w:t>
      </w:r>
    </w:p>
    <w:p w14:paraId="23693D09" w14:textId="77777777" w:rsidR="001E3C42" w:rsidRDefault="00000000">
      <w:pPr>
        <w:numPr>
          <w:ilvl w:val="0"/>
          <w:numId w:val="6"/>
        </w:numPr>
        <w:ind w:left="0" w:hanging="2"/>
        <w:jc w:val="both"/>
        <w:rPr>
          <w:rFonts w:ascii="Times New Roman" w:eastAsia="Times New Roman" w:hAnsi="Times New Roman" w:cs="Times New Roman"/>
          <w:color w:val="4F81BD"/>
          <w:sz w:val="22"/>
          <w:szCs w:val="22"/>
        </w:rPr>
      </w:pPr>
      <w:r>
        <w:rPr>
          <w:color w:val="4F81BD"/>
          <w:sz w:val="22"/>
          <w:szCs w:val="22"/>
        </w:rPr>
        <w:t>Earned Leave taken more than 5 days will get the prior approval from the HR Department.</w:t>
      </w:r>
    </w:p>
    <w:p w14:paraId="17574C9A" w14:textId="77777777" w:rsidR="001E3C42" w:rsidRDefault="001E3C42">
      <w:pPr>
        <w:ind w:left="0" w:hanging="2"/>
        <w:jc w:val="both"/>
        <w:rPr>
          <w:color w:val="4F81BD"/>
          <w:sz w:val="22"/>
          <w:szCs w:val="22"/>
        </w:rPr>
      </w:pPr>
    </w:p>
    <w:p w14:paraId="0B226A9E" w14:textId="77777777" w:rsidR="001E3C42" w:rsidRDefault="00000000">
      <w:pPr>
        <w:ind w:left="0" w:hanging="2"/>
        <w:jc w:val="both"/>
        <w:rPr>
          <w:color w:val="4F81BD"/>
          <w:sz w:val="22"/>
          <w:szCs w:val="22"/>
        </w:rPr>
      </w:pPr>
      <w:r>
        <w:rPr>
          <w:b/>
          <w:color w:val="4F81BD"/>
          <w:sz w:val="22"/>
          <w:szCs w:val="22"/>
        </w:rPr>
        <w:t>Leave Accumulation</w:t>
      </w:r>
    </w:p>
    <w:p w14:paraId="4260EB7E" w14:textId="77777777" w:rsidR="001E3C42" w:rsidRDefault="001E3C42">
      <w:pPr>
        <w:ind w:left="0" w:hanging="2"/>
        <w:jc w:val="both"/>
        <w:rPr>
          <w:rFonts w:ascii="Times New Roman" w:eastAsia="Times New Roman" w:hAnsi="Times New Roman" w:cs="Times New Roman"/>
          <w:color w:val="4F81BD"/>
          <w:sz w:val="22"/>
          <w:szCs w:val="22"/>
        </w:rPr>
      </w:pPr>
    </w:p>
    <w:p w14:paraId="1B370E2D" w14:textId="77777777" w:rsidR="001E3C42" w:rsidRDefault="00000000">
      <w:pPr>
        <w:numPr>
          <w:ilvl w:val="0"/>
          <w:numId w:val="4"/>
        </w:numPr>
        <w:ind w:left="0" w:hanging="2"/>
        <w:jc w:val="both"/>
        <w:rPr>
          <w:color w:val="4F81BD"/>
          <w:sz w:val="22"/>
          <w:szCs w:val="22"/>
        </w:rPr>
      </w:pPr>
      <w:r>
        <w:rPr>
          <w:color w:val="4F81BD"/>
          <w:sz w:val="22"/>
          <w:szCs w:val="22"/>
        </w:rPr>
        <w:t>Leave Accumulation: Management</w:t>
      </w:r>
    </w:p>
    <w:p w14:paraId="2A27A02D" w14:textId="77777777" w:rsidR="001E3C42" w:rsidRDefault="00000000">
      <w:pPr>
        <w:numPr>
          <w:ilvl w:val="0"/>
          <w:numId w:val="4"/>
        </w:numPr>
        <w:ind w:left="0" w:hanging="2"/>
        <w:jc w:val="both"/>
        <w:rPr>
          <w:color w:val="4F81BD"/>
          <w:sz w:val="22"/>
          <w:szCs w:val="22"/>
        </w:rPr>
      </w:pPr>
      <w:r>
        <w:rPr>
          <w:color w:val="4F81BD"/>
          <w:sz w:val="22"/>
          <w:szCs w:val="22"/>
        </w:rPr>
        <w:t>Earned Leave is subjected to a limit of 12 days per annum and the maximum earned leave accumulation limit for an employee is set as 22 days up to 2 years</w:t>
      </w:r>
    </w:p>
    <w:p w14:paraId="4D38B14B" w14:textId="77777777" w:rsidR="001E3C42" w:rsidRDefault="00000000">
      <w:pPr>
        <w:numPr>
          <w:ilvl w:val="0"/>
          <w:numId w:val="4"/>
        </w:numPr>
        <w:ind w:left="0" w:hanging="2"/>
        <w:jc w:val="both"/>
        <w:rPr>
          <w:color w:val="4F81BD"/>
          <w:sz w:val="22"/>
          <w:szCs w:val="22"/>
        </w:rPr>
      </w:pPr>
      <w:r>
        <w:rPr>
          <w:color w:val="4F81BD"/>
          <w:sz w:val="22"/>
          <w:szCs w:val="22"/>
        </w:rPr>
        <w:t>Un-availed Sick leaves/ Casual leaves at the end of the financial year would not be carried forward to the subsequent year.</w:t>
      </w:r>
    </w:p>
    <w:p w14:paraId="12F66703" w14:textId="77777777" w:rsidR="001E3C42" w:rsidRDefault="001E3C42">
      <w:pPr>
        <w:ind w:left="0" w:hanging="2"/>
        <w:jc w:val="both"/>
        <w:rPr>
          <w:color w:val="4F81BD"/>
          <w:sz w:val="22"/>
          <w:szCs w:val="22"/>
        </w:rPr>
      </w:pPr>
    </w:p>
    <w:p w14:paraId="7ECBF46A" w14:textId="77777777" w:rsidR="001E3C42" w:rsidRDefault="00000000">
      <w:pPr>
        <w:ind w:left="0" w:hanging="2"/>
        <w:jc w:val="both"/>
        <w:rPr>
          <w:color w:val="4F81BD"/>
          <w:sz w:val="22"/>
          <w:szCs w:val="22"/>
          <w:u w:val="single"/>
        </w:rPr>
      </w:pPr>
      <w:bookmarkStart w:id="1" w:name="bookmark=id.30j0zll" w:colFirst="0" w:colLast="0"/>
      <w:bookmarkEnd w:id="1"/>
      <w:r>
        <w:rPr>
          <w:b/>
          <w:color w:val="4F81BD"/>
          <w:sz w:val="22"/>
          <w:szCs w:val="22"/>
          <w:u w:val="single"/>
        </w:rPr>
        <w:t>Approval Matrix</w:t>
      </w:r>
    </w:p>
    <w:p w14:paraId="716C8536" w14:textId="77777777" w:rsidR="001E3C42" w:rsidRDefault="001E3C42">
      <w:pPr>
        <w:ind w:left="0" w:hanging="2"/>
        <w:jc w:val="both"/>
        <w:rPr>
          <w:color w:val="4F81BD"/>
          <w:sz w:val="22"/>
          <w:szCs w:val="22"/>
        </w:rPr>
      </w:pPr>
    </w:p>
    <w:p w14:paraId="6B3F53FD" w14:textId="77777777" w:rsidR="001E3C42" w:rsidRDefault="00000000">
      <w:pPr>
        <w:ind w:left="0" w:hanging="2"/>
        <w:jc w:val="both"/>
        <w:rPr>
          <w:color w:val="4F81BD"/>
          <w:sz w:val="22"/>
          <w:szCs w:val="22"/>
        </w:rPr>
      </w:pPr>
      <w:r>
        <w:rPr>
          <w:color w:val="4F81BD"/>
          <w:sz w:val="22"/>
          <w:szCs w:val="22"/>
        </w:rPr>
        <w:t>The approvals as per the matrix are applicable only for the exceptions to the policy and are permitted only when the requirement for the same can be clearly substantiated</w:t>
      </w:r>
    </w:p>
    <w:p w14:paraId="7785F5FC" w14:textId="77777777" w:rsidR="001E3C42" w:rsidRDefault="001E3C42">
      <w:pPr>
        <w:ind w:left="0" w:hanging="2"/>
        <w:jc w:val="both"/>
        <w:rPr>
          <w:color w:val="4F81BD"/>
          <w:sz w:val="22"/>
          <w:szCs w:val="22"/>
        </w:rPr>
      </w:pPr>
    </w:p>
    <w:tbl>
      <w:tblPr>
        <w:tblStyle w:val="a6"/>
        <w:tblW w:w="9439" w:type="dxa"/>
        <w:tblInd w:w="-5" w:type="dxa"/>
        <w:tblBorders>
          <w:top w:val="single" w:sz="8" w:space="0" w:color="4F81BD"/>
          <w:left w:val="nil"/>
          <w:bottom w:val="single" w:sz="8" w:space="0" w:color="4F81BD"/>
          <w:right w:val="nil"/>
          <w:insideH w:val="nil"/>
          <w:insideV w:val="nil"/>
        </w:tblBorders>
        <w:tblLayout w:type="fixed"/>
        <w:tblLook w:val="0000" w:firstRow="0" w:lastRow="0" w:firstColumn="0" w:lastColumn="0" w:noHBand="0" w:noVBand="0"/>
      </w:tblPr>
      <w:tblGrid>
        <w:gridCol w:w="2358"/>
        <w:gridCol w:w="2353"/>
        <w:gridCol w:w="2373"/>
        <w:gridCol w:w="2355"/>
      </w:tblGrid>
      <w:tr w:rsidR="001E3C42" w14:paraId="2113A44B" w14:textId="77777777">
        <w:tc>
          <w:tcPr>
            <w:tcW w:w="2358" w:type="dxa"/>
            <w:tcBorders>
              <w:top w:val="single" w:sz="8" w:space="0" w:color="4F81BD"/>
              <w:left w:val="nil"/>
              <w:bottom w:val="single" w:sz="8" w:space="0" w:color="4F81BD"/>
              <w:right w:val="nil"/>
            </w:tcBorders>
          </w:tcPr>
          <w:p w14:paraId="693AC619" w14:textId="77777777" w:rsidR="001E3C42" w:rsidRDefault="00000000">
            <w:pPr>
              <w:ind w:left="0" w:hanging="2"/>
              <w:jc w:val="both"/>
              <w:rPr>
                <w:color w:val="4F81BD"/>
                <w:sz w:val="22"/>
                <w:szCs w:val="22"/>
              </w:rPr>
            </w:pPr>
            <w:r>
              <w:rPr>
                <w:b/>
                <w:color w:val="4F81BD"/>
                <w:sz w:val="22"/>
                <w:szCs w:val="22"/>
              </w:rPr>
              <w:t>Policy Exceptions</w:t>
            </w:r>
          </w:p>
        </w:tc>
        <w:tc>
          <w:tcPr>
            <w:tcW w:w="2353" w:type="dxa"/>
            <w:tcBorders>
              <w:top w:val="single" w:sz="8" w:space="0" w:color="4F81BD"/>
              <w:left w:val="nil"/>
              <w:bottom w:val="single" w:sz="8" w:space="0" w:color="4F81BD"/>
              <w:right w:val="nil"/>
            </w:tcBorders>
          </w:tcPr>
          <w:p w14:paraId="0ECE892C" w14:textId="77777777" w:rsidR="001E3C42" w:rsidRDefault="00000000">
            <w:pPr>
              <w:ind w:left="0" w:hanging="2"/>
              <w:jc w:val="both"/>
              <w:rPr>
                <w:color w:val="4F81BD"/>
                <w:sz w:val="22"/>
                <w:szCs w:val="22"/>
              </w:rPr>
            </w:pPr>
            <w:r>
              <w:rPr>
                <w:b/>
                <w:color w:val="4F81BD"/>
                <w:sz w:val="22"/>
                <w:szCs w:val="22"/>
              </w:rPr>
              <w:t>Initiated By</w:t>
            </w:r>
          </w:p>
        </w:tc>
        <w:tc>
          <w:tcPr>
            <w:tcW w:w="2373" w:type="dxa"/>
            <w:tcBorders>
              <w:top w:val="single" w:sz="8" w:space="0" w:color="4F81BD"/>
              <w:left w:val="nil"/>
              <w:bottom w:val="single" w:sz="8" w:space="0" w:color="4F81BD"/>
              <w:right w:val="nil"/>
            </w:tcBorders>
          </w:tcPr>
          <w:p w14:paraId="24711987" w14:textId="77777777" w:rsidR="001E3C42" w:rsidRDefault="00000000">
            <w:pPr>
              <w:ind w:left="0" w:hanging="2"/>
              <w:jc w:val="both"/>
              <w:rPr>
                <w:color w:val="4F81BD"/>
                <w:sz w:val="22"/>
                <w:szCs w:val="22"/>
              </w:rPr>
            </w:pPr>
            <w:r>
              <w:rPr>
                <w:b/>
                <w:color w:val="4F81BD"/>
                <w:sz w:val="22"/>
                <w:szCs w:val="22"/>
              </w:rPr>
              <w:t>Recommended By</w:t>
            </w:r>
          </w:p>
        </w:tc>
        <w:tc>
          <w:tcPr>
            <w:tcW w:w="2355" w:type="dxa"/>
            <w:tcBorders>
              <w:top w:val="single" w:sz="8" w:space="0" w:color="4F81BD"/>
              <w:left w:val="nil"/>
              <w:bottom w:val="single" w:sz="8" w:space="0" w:color="4F81BD"/>
              <w:right w:val="nil"/>
            </w:tcBorders>
          </w:tcPr>
          <w:p w14:paraId="21ED20E5" w14:textId="77777777" w:rsidR="001E3C42" w:rsidRDefault="00000000">
            <w:pPr>
              <w:ind w:left="0" w:hanging="2"/>
              <w:jc w:val="both"/>
              <w:rPr>
                <w:color w:val="4F81BD"/>
                <w:sz w:val="22"/>
                <w:szCs w:val="22"/>
              </w:rPr>
            </w:pPr>
            <w:r>
              <w:rPr>
                <w:b/>
                <w:color w:val="4F81BD"/>
                <w:sz w:val="22"/>
                <w:szCs w:val="22"/>
              </w:rPr>
              <w:t>Approved By</w:t>
            </w:r>
          </w:p>
        </w:tc>
      </w:tr>
      <w:tr w:rsidR="001E3C42" w14:paraId="6346E007" w14:textId="77777777">
        <w:tc>
          <w:tcPr>
            <w:tcW w:w="2358" w:type="dxa"/>
            <w:tcBorders>
              <w:left w:val="nil"/>
              <w:right w:val="nil"/>
            </w:tcBorders>
            <w:shd w:val="clear" w:color="auto" w:fill="D3DFEE"/>
          </w:tcPr>
          <w:p w14:paraId="0992A671" w14:textId="77777777" w:rsidR="001E3C42" w:rsidRDefault="00000000">
            <w:pPr>
              <w:ind w:left="0" w:hanging="2"/>
              <w:jc w:val="both"/>
              <w:rPr>
                <w:color w:val="4F81BD"/>
                <w:sz w:val="22"/>
                <w:szCs w:val="22"/>
              </w:rPr>
            </w:pPr>
            <w:r>
              <w:rPr>
                <w:b/>
                <w:color w:val="4F81BD"/>
                <w:sz w:val="22"/>
                <w:szCs w:val="22"/>
              </w:rPr>
              <w:t>Deviation in Leave</w:t>
            </w:r>
          </w:p>
          <w:p w14:paraId="5A0804AE" w14:textId="77777777" w:rsidR="001E3C42" w:rsidRDefault="00000000">
            <w:pPr>
              <w:ind w:left="0" w:hanging="2"/>
              <w:jc w:val="both"/>
              <w:rPr>
                <w:color w:val="4F81BD"/>
                <w:sz w:val="22"/>
                <w:szCs w:val="22"/>
              </w:rPr>
            </w:pPr>
            <w:r>
              <w:rPr>
                <w:b/>
                <w:color w:val="4F81BD"/>
                <w:sz w:val="22"/>
                <w:szCs w:val="22"/>
              </w:rPr>
              <w:t>Policy</w:t>
            </w:r>
          </w:p>
        </w:tc>
        <w:tc>
          <w:tcPr>
            <w:tcW w:w="2353" w:type="dxa"/>
            <w:tcBorders>
              <w:left w:val="nil"/>
              <w:right w:val="nil"/>
            </w:tcBorders>
            <w:shd w:val="clear" w:color="auto" w:fill="D3DFEE"/>
          </w:tcPr>
          <w:p w14:paraId="00A879EE" w14:textId="77777777" w:rsidR="001E3C42" w:rsidRDefault="00000000">
            <w:pPr>
              <w:ind w:left="0" w:hanging="2"/>
              <w:jc w:val="both"/>
              <w:rPr>
                <w:color w:val="4F81BD"/>
                <w:sz w:val="22"/>
                <w:szCs w:val="22"/>
              </w:rPr>
            </w:pPr>
            <w:r>
              <w:rPr>
                <w:color w:val="4F81BD"/>
                <w:sz w:val="22"/>
                <w:szCs w:val="22"/>
              </w:rPr>
              <w:t>Employee</w:t>
            </w:r>
          </w:p>
        </w:tc>
        <w:tc>
          <w:tcPr>
            <w:tcW w:w="2373" w:type="dxa"/>
            <w:tcBorders>
              <w:left w:val="nil"/>
              <w:right w:val="nil"/>
            </w:tcBorders>
            <w:shd w:val="clear" w:color="auto" w:fill="D3DFEE"/>
          </w:tcPr>
          <w:p w14:paraId="5A5A5675" w14:textId="77777777" w:rsidR="001E3C42" w:rsidRDefault="00000000">
            <w:pPr>
              <w:ind w:left="0" w:hanging="2"/>
              <w:jc w:val="both"/>
              <w:rPr>
                <w:color w:val="4F81BD"/>
                <w:sz w:val="22"/>
                <w:szCs w:val="22"/>
              </w:rPr>
            </w:pPr>
            <w:r>
              <w:rPr>
                <w:color w:val="4F81BD"/>
                <w:sz w:val="22"/>
                <w:szCs w:val="22"/>
              </w:rPr>
              <w:t>Head of Business</w:t>
            </w:r>
          </w:p>
          <w:p w14:paraId="56B3ACC8" w14:textId="77777777" w:rsidR="001E3C42" w:rsidRDefault="00000000">
            <w:pPr>
              <w:ind w:left="0" w:hanging="2"/>
              <w:jc w:val="both"/>
              <w:rPr>
                <w:color w:val="4F81BD"/>
                <w:sz w:val="22"/>
                <w:szCs w:val="22"/>
              </w:rPr>
            </w:pPr>
            <w:r>
              <w:rPr>
                <w:color w:val="4F81BD"/>
                <w:sz w:val="22"/>
                <w:szCs w:val="22"/>
              </w:rPr>
              <w:t>/Function</w:t>
            </w:r>
          </w:p>
        </w:tc>
        <w:tc>
          <w:tcPr>
            <w:tcW w:w="2355" w:type="dxa"/>
            <w:tcBorders>
              <w:left w:val="nil"/>
              <w:right w:val="nil"/>
            </w:tcBorders>
            <w:shd w:val="clear" w:color="auto" w:fill="D3DFEE"/>
          </w:tcPr>
          <w:p w14:paraId="45F857A3" w14:textId="77777777" w:rsidR="001E3C42" w:rsidRDefault="00000000">
            <w:pPr>
              <w:ind w:left="0" w:hanging="2"/>
              <w:jc w:val="both"/>
              <w:rPr>
                <w:color w:val="4F81BD"/>
                <w:sz w:val="22"/>
                <w:szCs w:val="22"/>
              </w:rPr>
            </w:pPr>
            <w:r>
              <w:rPr>
                <w:color w:val="4F81BD"/>
                <w:sz w:val="22"/>
                <w:szCs w:val="22"/>
              </w:rPr>
              <w:t>Group CFO</w:t>
            </w:r>
          </w:p>
        </w:tc>
      </w:tr>
    </w:tbl>
    <w:p w14:paraId="310D6840" w14:textId="77777777" w:rsidR="001E3C42" w:rsidRDefault="001E3C42">
      <w:pPr>
        <w:ind w:left="0" w:hanging="2"/>
        <w:jc w:val="both"/>
        <w:rPr>
          <w:color w:val="4F81BD"/>
          <w:sz w:val="22"/>
          <w:szCs w:val="22"/>
        </w:rPr>
      </w:pPr>
    </w:p>
    <w:p w14:paraId="17EFC72B" w14:textId="77777777" w:rsidR="001E3C42" w:rsidRDefault="00000000">
      <w:pPr>
        <w:ind w:left="0" w:hanging="2"/>
        <w:jc w:val="both"/>
        <w:rPr>
          <w:color w:val="4F81BD"/>
          <w:sz w:val="22"/>
          <w:szCs w:val="22"/>
        </w:rPr>
      </w:pPr>
      <w:r>
        <w:rPr>
          <w:b/>
          <w:color w:val="4F81BD"/>
          <w:sz w:val="22"/>
          <w:szCs w:val="22"/>
        </w:rPr>
        <w:t>Version Control</w:t>
      </w:r>
    </w:p>
    <w:p w14:paraId="64B8757D" w14:textId="77777777" w:rsidR="001E3C42" w:rsidRDefault="001E3C42">
      <w:pPr>
        <w:ind w:left="0" w:hanging="2"/>
        <w:jc w:val="both"/>
        <w:rPr>
          <w:color w:val="4F81BD"/>
          <w:sz w:val="22"/>
          <w:szCs w:val="22"/>
        </w:rPr>
      </w:pPr>
    </w:p>
    <w:tbl>
      <w:tblPr>
        <w:tblStyle w:val="a7"/>
        <w:tblW w:w="9439" w:type="dxa"/>
        <w:tblInd w:w="-5" w:type="dxa"/>
        <w:tblBorders>
          <w:top w:val="single" w:sz="8" w:space="0" w:color="4BACC6"/>
          <w:left w:val="nil"/>
          <w:bottom w:val="single" w:sz="8" w:space="0" w:color="4BACC6"/>
          <w:right w:val="nil"/>
          <w:insideH w:val="nil"/>
          <w:insideV w:val="nil"/>
        </w:tblBorders>
        <w:tblLayout w:type="fixed"/>
        <w:tblLook w:val="0000" w:firstRow="0" w:lastRow="0" w:firstColumn="0" w:lastColumn="0" w:noHBand="0" w:noVBand="0"/>
      </w:tblPr>
      <w:tblGrid>
        <w:gridCol w:w="2360"/>
        <w:gridCol w:w="2352"/>
        <w:gridCol w:w="2362"/>
        <w:gridCol w:w="2365"/>
      </w:tblGrid>
      <w:tr w:rsidR="001E3C42" w14:paraId="752EE969" w14:textId="77777777">
        <w:tc>
          <w:tcPr>
            <w:tcW w:w="2360" w:type="dxa"/>
            <w:tcBorders>
              <w:top w:val="single" w:sz="8" w:space="0" w:color="4BACC6"/>
              <w:left w:val="nil"/>
              <w:bottom w:val="single" w:sz="8" w:space="0" w:color="4BACC6"/>
              <w:right w:val="nil"/>
            </w:tcBorders>
          </w:tcPr>
          <w:p w14:paraId="13803772" w14:textId="77777777" w:rsidR="001E3C42" w:rsidRDefault="00000000">
            <w:pPr>
              <w:ind w:left="0" w:hanging="2"/>
              <w:jc w:val="both"/>
              <w:rPr>
                <w:color w:val="4F81BD"/>
                <w:sz w:val="22"/>
                <w:szCs w:val="22"/>
              </w:rPr>
            </w:pPr>
            <w:r>
              <w:rPr>
                <w:b/>
                <w:color w:val="4F81BD"/>
                <w:sz w:val="22"/>
                <w:szCs w:val="22"/>
              </w:rPr>
              <w:t>Version Number</w:t>
            </w:r>
          </w:p>
        </w:tc>
        <w:tc>
          <w:tcPr>
            <w:tcW w:w="2352" w:type="dxa"/>
            <w:tcBorders>
              <w:top w:val="single" w:sz="8" w:space="0" w:color="4BACC6"/>
              <w:left w:val="nil"/>
              <w:bottom w:val="single" w:sz="8" w:space="0" w:color="4BACC6"/>
              <w:right w:val="nil"/>
            </w:tcBorders>
          </w:tcPr>
          <w:p w14:paraId="38DBCDA2" w14:textId="77777777" w:rsidR="001E3C42" w:rsidRDefault="00000000">
            <w:pPr>
              <w:ind w:left="0" w:hanging="2"/>
              <w:jc w:val="both"/>
              <w:rPr>
                <w:color w:val="4F81BD"/>
                <w:sz w:val="22"/>
                <w:szCs w:val="22"/>
              </w:rPr>
            </w:pPr>
            <w:r>
              <w:rPr>
                <w:b/>
                <w:color w:val="4F81BD"/>
                <w:sz w:val="22"/>
                <w:szCs w:val="22"/>
              </w:rPr>
              <w:t>Roll Out Date</w:t>
            </w:r>
          </w:p>
        </w:tc>
        <w:tc>
          <w:tcPr>
            <w:tcW w:w="2362" w:type="dxa"/>
            <w:tcBorders>
              <w:top w:val="single" w:sz="8" w:space="0" w:color="4BACC6"/>
              <w:left w:val="nil"/>
              <w:bottom w:val="single" w:sz="8" w:space="0" w:color="4BACC6"/>
              <w:right w:val="nil"/>
            </w:tcBorders>
          </w:tcPr>
          <w:p w14:paraId="636C82B0" w14:textId="77777777" w:rsidR="001E3C42" w:rsidRDefault="00000000">
            <w:pPr>
              <w:ind w:left="0" w:hanging="2"/>
              <w:jc w:val="both"/>
              <w:rPr>
                <w:color w:val="4F81BD"/>
                <w:sz w:val="22"/>
                <w:szCs w:val="22"/>
              </w:rPr>
            </w:pPr>
            <w:r>
              <w:rPr>
                <w:b/>
                <w:color w:val="4F81BD"/>
                <w:sz w:val="22"/>
                <w:szCs w:val="22"/>
              </w:rPr>
              <w:t>Changes Made by</w:t>
            </w:r>
          </w:p>
        </w:tc>
        <w:tc>
          <w:tcPr>
            <w:tcW w:w="2365" w:type="dxa"/>
            <w:tcBorders>
              <w:top w:val="single" w:sz="8" w:space="0" w:color="4BACC6"/>
              <w:left w:val="nil"/>
              <w:bottom w:val="single" w:sz="8" w:space="0" w:color="4BACC6"/>
              <w:right w:val="nil"/>
            </w:tcBorders>
          </w:tcPr>
          <w:p w14:paraId="54DE74AD" w14:textId="77777777" w:rsidR="001E3C42" w:rsidRDefault="00000000">
            <w:pPr>
              <w:ind w:left="0" w:hanging="2"/>
              <w:jc w:val="both"/>
              <w:rPr>
                <w:color w:val="4F81BD"/>
                <w:sz w:val="22"/>
                <w:szCs w:val="22"/>
              </w:rPr>
            </w:pPr>
            <w:r>
              <w:rPr>
                <w:b/>
                <w:color w:val="4F81BD"/>
                <w:sz w:val="22"/>
                <w:szCs w:val="22"/>
              </w:rPr>
              <w:t>Approved By</w:t>
            </w:r>
          </w:p>
        </w:tc>
      </w:tr>
      <w:tr w:rsidR="001E3C42" w14:paraId="364658BC" w14:textId="77777777">
        <w:tc>
          <w:tcPr>
            <w:tcW w:w="2360" w:type="dxa"/>
            <w:tcBorders>
              <w:left w:val="nil"/>
              <w:right w:val="nil"/>
            </w:tcBorders>
            <w:shd w:val="clear" w:color="auto" w:fill="D2EAF1"/>
          </w:tcPr>
          <w:p w14:paraId="23BD55CF" w14:textId="77777777" w:rsidR="001E3C42" w:rsidRDefault="00000000">
            <w:pPr>
              <w:ind w:left="0" w:hanging="2"/>
              <w:jc w:val="both"/>
              <w:rPr>
                <w:color w:val="4F81BD"/>
                <w:sz w:val="22"/>
                <w:szCs w:val="22"/>
              </w:rPr>
            </w:pPr>
            <w:r>
              <w:rPr>
                <w:b/>
                <w:color w:val="4F81BD"/>
                <w:sz w:val="22"/>
                <w:szCs w:val="22"/>
              </w:rPr>
              <w:t>01</w:t>
            </w:r>
          </w:p>
        </w:tc>
        <w:tc>
          <w:tcPr>
            <w:tcW w:w="2352" w:type="dxa"/>
            <w:tcBorders>
              <w:left w:val="nil"/>
              <w:right w:val="nil"/>
            </w:tcBorders>
            <w:shd w:val="clear" w:color="auto" w:fill="D2EAF1"/>
          </w:tcPr>
          <w:p w14:paraId="3191B8FF" w14:textId="77777777" w:rsidR="001E3C42" w:rsidRDefault="001E3C42">
            <w:pPr>
              <w:ind w:left="0" w:hanging="2"/>
              <w:jc w:val="both"/>
              <w:rPr>
                <w:color w:val="4F81BD"/>
                <w:sz w:val="22"/>
                <w:szCs w:val="22"/>
              </w:rPr>
            </w:pPr>
          </w:p>
        </w:tc>
        <w:tc>
          <w:tcPr>
            <w:tcW w:w="2362" w:type="dxa"/>
            <w:tcBorders>
              <w:left w:val="nil"/>
              <w:right w:val="nil"/>
            </w:tcBorders>
            <w:shd w:val="clear" w:color="auto" w:fill="D2EAF1"/>
          </w:tcPr>
          <w:p w14:paraId="3E72DD76" w14:textId="77777777" w:rsidR="001E3C42" w:rsidRDefault="001E3C42">
            <w:pPr>
              <w:ind w:left="0" w:hanging="2"/>
              <w:jc w:val="both"/>
              <w:rPr>
                <w:color w:val="4F81BD"/>
                <w:sz w:val="22"/>
                <w:szCs w:val="22"/>
              </w:rPr>
            </w:pPr>
          </w:p>
        </w:tc>
        <w:tc>
          <w:tcPr>
            <w:tcW w:w="2365" w:type="dxa"/>
            <w:tcBorders>
              <w:left w:val="nil"/>
              <w:right w:val="nil"/>
            </w:tcBorders>
            <w:shd w:val="clear" w:color="auto" w:fill="D2EAF1"/>
          </w:tcPr>
          <w:p w14:paraId="57A6D500" w14:textId="77777777" w:rsidR="001E3C42" w:rsidRDefault="001E3C42">
            <w:pPr>
              <w:ind w:left="0" w:hanging="2"/>
              <w:jc w:val="both"/>
              <w:rPr>
                <w:color w:val="4F81BD"/>
                <w:sz w:val="22"/>
                <w:szCs w:val="22"/>
              </w:rPr>
            </w:pPr>
          </w:p>
        </w:tc>
      </w:tr>
      <w:tr w:rsidR="001E3C42" w14:paraId="1C1A99DF" w14:textId="77777777">
        <w:tc>
          <w:tcPr>
            <w:tcW w:w="2360" w:type="dxa"/>
          </w:tcPr>
          <w:p w14:paraId="43C7082D" w14:textId="77777777" w:rsidR="001E3C42" w:rsidRDefault="001E3C42">
            <w:pPr>
              <w:ind w:left="0" w:hanging="2"/>
              <w:jc w:val="both"/>
              <w:rPr>
                <w:color w:val="4F81BD"/>
                <w:sz w:val="22"/>
                <w:szCs w:val="22"/>
              </w:rPr>
            </w:pPr>
          </w:p>
        </w:tc>
        <w:tc>
          <w:tcPr>
            <w:tcW w:w="2352" w:type="dxa"/>
          </w:tcPr>
          <w:p w14:paraId="4591850F" w14:textId="77777777" w:rsidR="001E3C42" w:rsidRDefault="001E3C42">
            <w:pPr>
              <w:ind w:left="0" w:hanging="2"/>
              <w:jc w:val="both"/>
              <w:rPr>
                <w:color w:val="4F81BD"/>
                <w:sz w:val="22"/>
                <w:szCs w:val="22"/>
              </w:rPr>
            </w:pPr>
          </w:p>
        </w:tc>
        <w:tc>
          <w:tcPr>
            <w:tcW w:w="2362" w:type="dxa"/>
          </w:tcPr>
          <w:p w14:paraId="7AAA5AB3" w14:textId="77777777" w:rsidR="001E3C42" w:rsidRDefault="001E3C42">
            <w:pPr>
              <w:ind w:left="0" w:hanging="2"/>
              <w:jc w:val="both"/>
              <w:rPr>
                <w:color w:val="4F81BD"/>
                <w:sz w:val="22"/>
                <w:szCs w:val="22"/>
              </w:rPr>
            </w:pPr>
          </w:p>
        </w:tc>
        <w:tc>
          <w:tcPr>
            <w:tcW w:w="2365" w:type="dxa"/>
          </w:tcPr>
          <w:p w14:paraId="74668574" w14:textId="77777777" w:rsidR="001E3C42" w:rsidRDefault="001E3C42">
            <w:pPr>
              <w:ind w:left="0" w:hanging="2"/>
              <w:jc w:val="both"/>
              <w:rPr>
                <w:color w:val="4F81BD"/>
                <w:sz w:val="22"/>
                <w:szCs w:val="22"/>
              </w:rPr>
            </w:pPr>
          </w:p>
        </w:tc>
      </w:tr>
      <w:tr w:rsidR="001E3C42" w14:paraId="1A6898A8" w14:textId="77777777">
        <w:tc>
          <w:tcPr>
            <w:tcW w:w="2360" w:type="dxa"/>
            <w:tcBorders>
              <w:left w:val="nil"/>
              <w:right w:val="nil"/>
            </w:tcBorders>
            <w:shd w:val="clear" w:color="auto" w:fill="D2EAF1"/>
          </w:tcPr>
          <w:p w14:paraId="438DB4B0" w14:textId="77777777" w:rsidR="001E3C42" w:rsidRDefault="001E3C42">
            <w:pPr>
              <w:ind w:left="0" w:hanging="2"/>
              <w:jc w:val="both"/>
              <w:rPr>
                <w:color w:val="4F81BD"/>
                <w:sz w:val="22"/>
                <w:szCs w:val="22"/>
              </w:rPr>
            </w:pPr>
          </w:p>
        </w:tc>
        <w:tc>
          <w:tcPr>
            <w:tcW w:w="2352" w:type="dxa"/>
            <w:tcBorders>
              <w:left w:val="nil"/>
              <w:right w:val="nil"/>
            </w:tcBorders>
            <w:shd w:val="clear" w:color="auto" w:fill="D2EAF1"/>
          </w:tcPr>
          <w:p w14:paraId="2E599204" w14:textId="77777777" w:rsidR="001E3C42" w:rsidRDefault="001E3C42">
            <w:pPr>
              <w:ind w:left="0" w:hanging="2"/>
              <w:jc w:val="both"/>
              <w:rPr>
                <w:color w:val="4F81BD"/>
                <w:sz w:val="22"/>
                <w:szCs w:val="22"/>
              </w:rPr>
            </w:pPr>
          </w:p>
        </w:tc>
        <w:tc>
          <w:tcPr>
            <w:tcW w:w="2362" w:type="dxa"/>
            <w:tcBorders>
              <w:left w:val="nil"/>
              <w:right w:val="nil"/>
            </w:tcBorders>
            <w:shd w:val="clear" w:color="auto" w:fill="D2EAF1"/>
          </w:tcPr>
          <w:p w14:paraId="3D436145" w14:textId="77777777" w:rsidR="001E3C42" w:rsidRDefault="001E3C42">
            <w:pPr>
              <w:ind w:left="0" w:hanging="2"/>
              <w:jc w:val="both"/>
              <w:rPr>
                <w:color w:val="4F81BD"/>
                <w:sz w:val="22"/>
                <w:szCs w:val="22"/>
              </w:rPr>
            </w:pPr>
          </w:p>
        </w:tc>
        <w:tc>
          <w:tcPr>
            <w:tcW w:w="2365" w:type="dxa"/>
            <w:tcBorders>
              <w:left w:val="nil"/>
              <w:right w:val="nil"/>
            </w:tcBorders>
            <w:shd w:val="clear" w:color="auto" w:fill="D2EAF1"/>
          </w:tcPr>
          <w:p w14:paraId="5CF76849" w14:textId="77777777" w:rsidR="001E3C42" w:rsidRDefault="001E3C42">
            <w:pPr>
              <w:ind w:left="0" w:hanging="2"/>
              <w:jc w:val="both"/>
              <w:rPr>
                <w:color w:val="4F81BD"/>
                <w:sz w:val="22"/>
                <w:szCs w:val="22"/>
              </w:rPr>
            </w:pPr>
          </w:p>
        </w:tc>
      </w:tr>
    </w:tbl>
    <w:p w14:paraId="39B51A3B" w14:textId="77777777" w:rsidR="001E3C42" w:rsidRDefault="001E3C42">
      <w:pPr>
        <w:ind w:left="0" w:hanging="2"/>
        <w:jc w:val="both"/>
        <w:rPr>
          <w:color w:val="4F81BD"/>
          <w:sz w:val="22"/>
          <w:szCs w:val="22"/>
        </w:rPr>
      </w:pPr>
    </w:p>
    <w:tbl>
      <w:tblPr>
        <w:tblStyle w:val="a8"/>
        <w:tblW w:w="9440" w:type="dxa"/>
        <w:tblBorders>
          <w:top w:val="single" w:sz="8" w:space="0" w:color="4F81BD"/>
          <w:left w:val="nil"/>
          <w:bottom w:val="single" w:sz="8" w:space="0" w:color="4F81BD"/>
          <w:right w:val="nil"/>
          <w:insideH w:val="nil"/>
          <w:insideV w:val="nil"/>
        </w:tblBorders>
        <w:tblLayout w:type="fixed"/>
        <w:tblLook w:val="0000" w:firstRow="0" w:lastRow="0" w:firstColumn="0" w:lastColumn="0" w:noHBand="0" w:noVBand="0"/>
      </w:tblPr>
      <w:tblGrid>
        <w:gridCol w:w="9440"/>
      </w:tblGrid>
      <w:tr w:rsidR="001E3C42" w14:paraId="136E486F" w14:textId="77777777">
        <w:trPr>
          <w:trHeight w:val="232"/>
        </w:trPr>
        <w:tc>
          <w:tcPr>
            <w:tcW w:w="9440" w:type="dxa"/>
          </w:tcPr>
          <w:p w14:paraId="73BC21EC" w14:textId="77777777" w:rsidR="001E3C42" w:rsidRDefault="00000000">
            <w:pPr>
              <w:ind w:left="0" w:hanging="2"/>
              <w:jc w:val="both"/>
              <w:rPr>
                <w:color w:val="4F81BD"/>
                <w:sz w:val="22"/>
                <w:szCs w:val="22"/>
              </w:rPr>
            </w:pPr>
            <w:r>
              <w:rPr>
                <w:color w:val="4F81BD"/>
                <w:sz w:val="22"/>
                <w:szCs w:val="22"/>
              </w:rPr>
              <w:t>Printed copies of this document may not be the latest version and should not be relied upon. Also, please contact your manager or Human Resources if you require any further information</w:t>
            </w:r>
          </w:p>
        </w:tc>
      </w:tr>
      <w:tr w:rsidR="001E3C42" w14:paraId="33BCF852" w14:textId="77777777">
        <w:trPr>
          <w:trHeight w:val="233"/>
        </w:trPr>
        <w:tc>
          <w:tcPr>
            <w:tcW w:w="9440" w:type="dxa"/>
          </w:tcPr>
          <w:p w14:paraId="08DD7ACE" w14:textId="77777777" w:rsidR="001E3C42" w:rsidRDefault="001E3C42">
            <w:pPr>
              <w:ind w:left="0" w:hanging="2"/>
              <w:jc w:val="both"/>
              <w:rPr>
                <w:color w:val="4F81BD"/>
                <w:sz w:val="22"/>
                <w:szCs w:val="22"/>
              </w:rPr>
            </w:pPr>
          </w:p>
        </w:tc>
      </w:tr>
    </w:tbl>
    <w:p w14:paraId="738F2034" w14:textId="77777777" w:rsidR="001E3C42" w:rsidRDefault="00000000">
      <w:pPr>
        <w:ind w:left="0" w:right="-179" w:hanging="2"/>
        <w:jc w:val="center"/>
        <w:rPr>
          <w:color w:val="4F81BD"/>
          <w:sz w:val="22"/>
          <w:szCs w:val="22"/>
        </w:rPr>
      </w:pPr>
      <w:r>
        <w:rPr>
          <w:color w:val="4F81BD"/>
          <w:sz w:val="22"/>
          <w:szCs w:val="22"/>
        </w:rPr>
        <w:t>***</w:t>
      </w:r>
    </w:p>
    <w:sectPr w:rsidR="001E3C42">
      <w:headerReference w:type="default" r:id="rId9"/>
      <w:footerReference w:type="default" r:id="rId10"/>
      <w:pgSz w:w="11900" w:h="16838"/>
      <w:pgMar w:top="705" w:right="1326" w:bottom="418" w:left="11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26C2E" w14:textId="77777777" w:rsidR="008D7ED6" w:rsidRDefault="008D7ED6">
      <w:pPr>
        <w:spacing w:line="240" w:lineRule="auto"/>
        <w:ind w:left="0" w:hanging="2"/>
      </w:pPr>
      <w:r>
        <w:separator/>
      </w:r>
    </w:p>
  </w:endnote>
  <w:endnote w:type="continuationSeparator" w:id="0">
    <w:p w14:paraId="0606A5EF" w14:textId="77777777" w:rsidR="008D7ED6" w:rsidRDefault="008D7ED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9AC10" w14:textId="77777777" w:rsidR="001E3C42" w:rsidRDefault="00000000">
    <w:pPr>
      <w:pBdr>
        <w:top w:val="single" w:sz="4" w:space="1" w:color="D9D9D9"/>
        <w:left w:val="nil"/>
        <w:bottom w:val="nil"/>
        <w:right w:val="nil"/>
        <w:between w:val="nil"/>
      </w:pBdr>
      <w:tabs>
        <w:tab w:val="center" w:pos="4513"/>
        <w:tab w:val="right" w:pos="9026"/>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separate"/>
    </w:r>
    <w:r w:rsidR="009C1C9C">
      <w:rPr>
        <w:noProof/>
        <w:color w:val="000000"/>
      </w:rPr>
      <w:t>1</w:t>
    </w:r>
    <w:r>
      <w:rPr>
        <w:color w:val="000000"/>
      </w:rPr>
      <w:fldChar w:fldCharType="end"/>
    </w:r>
    <w:r>
      <w:rPr>
        <w:color w:val="000000"/>
      </w:rPr>
      <w:t xml:space="preserve"> | </w:t>
    </w:r>
    <w:r>
      <w:rPr>
        <w:color w:val="7F7F7F"/>
      </w:rPr>
      <w:t>Page</w:t>
    </w:r>
  </w:p>
  <w:p w14:paraId="5BFADAE3" w14:textId="77777777" w:rsidR="001E3C42" w:rsidRDefault="001E3C42">
    <w:pPr>
      <w:pBdr>
        <w:top w:val="nil"/>
        <w:left w:val="nil"/>
        <w:bottom w:val="nil"/>
        <w:right w:val="nil"/>
        <w:between w:val="nil"/>
      </w:pBdr>
      <w:tabs>
        <w:tab w:val="center" w:pos="4513"/>
        <w:tab w:val="right" w:pos="9026"/>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ECD1F" w14:textId="77777777" w:rsidR="008D7ED6" w:rsidRDefault="008D7ED6">
      <w:pPr>
        <w:spacing w:line="240" w:lineRule="auto"/>
        <w:ind w:left="0" w:hanging="2"/>
      </w:pPr>
      <w:r>
        <w:separator/>
      </w:r>
    </w:p>
  </w:footnote>
  <w:footnote w:type="continuationSeparator" w:id="0">
    <w:p w14:paraId="377A9E61" w14:textId="77777777" w:rsidR="008D7ED6" w:rsidRDefault="008D7ED6">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645BF" w14:textId="77777777" w:rsidR="001E3C42" w:rsidRDefault="001E3C42">
    <w:pPr>
      <w:pBdr>
        <w:top w:val="nil"/>
        <w:left w:val="nil"/>
        <w:bottom w:val="nil"/>
        <w:right w:val="nil"/>
        <w:between w:val="nil"/>
      </w:pBdr>
      <w:tabs>
        <w:tab w:val="center" w:pos="4513"/>
        <w:tab w:val="right" w:pos="9026"/>
      </w:tabs>
      <w:spacing w:line="240" w:lineRule="auto"/>
      <w:ind w:left="0" w:hanging="2"/>
      <w:rPr>
        <w:color w:val="000000"/>
      </w:rPr>
    </w:pPr>
  </w:p>
  <w:p w14:paraId="7D7EBD19" w14:textId="77777777" w:rsidR="001E3C42" w:rsidRDefault="001E3C42">
    <w:pPr>
      <w:pBdr>
        <w:top w:val="nil"/>
        <w:left w:val="nil"/>
        <w:bottom w:val="nil"/>
        <w:right w:val="nil"/>
        <w:between w:val="nil"/>
      </w:pBdr>
      <w:tabs>
        <w:tab w:val="center" w:pos="4513"/>
        <w:tab w:val="right" w:pos="9026"/>
      </w:tabs>
      <w:spacing w:line="240" w:lineRule="auto"/>
      <w:ind w:left="0" w:hanging="2"/>
      <w:rPr>
        <w:color w:val="000000"/>
      </w:rPr>
    </w:pPr>
  </w:p>
  <w:p w14:paraId="02296D15" w14:textId="77777777" w:rsidR="001E3C42" w:rsidRDefault="00000000">
    <w:pPr>
      <w:pBdr>
        <w:top w:val="nil"/>
        <w:left w:val="nil"/>
        <w:bottom w:val="nil"/>
        <w:right w:val="nil"/>
        <w:between w:val="nil"/>
      </w:pBdr>
      <w:tabs>
        <w:tab w:val="center" w:pos="4513"/>
        <w:tab w:val="right" w:pos="9026"/>
      </w:tabs>
      <w:spacing w:line="240" w:lineRule="auto"/>
      <w:ind w:left="0" w:hanging="2"/>
      <w:rPr>
        <w:color w:val="000000"/>
      </w:rPr>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60C62"/>
    <w:multiLevelType w:val="multilevel"/>
    <w:tmpl w:val="8E643838"/>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 w15:restartNumberingAfterBreak="0">
    <w:nsid w:val="256B377F"/>
    <w:multiLevelType w:val="multilevel"/>
    <w:tmpl w:val="8AB83CB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9C10BB8"/>
    <w:multiLevelType w:val="multilevel"/>
    <w:tmpl w:val="6AF01018"/>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3" w15:restartNumberingAfterBreak="0">
    <w:nsid w:val="414D76EE"/>
    <w:multiLevelType w:val="multilevel"/>
    <w:tmpl w:val="932ECFF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43990346"/>
    <w:multiLevelType w:val="multilevel"/>
    <w:tmpl w:val="AC90BA5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593061C8"/>
    <w:multiLevelType w:val="multilevel"/>
    <w:tmpl w:val="1E6093AE"/>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6" w15:restartNumberingAfterBreak="0">
    <w:nsid w:val="729F7C57"/>
    <w:multiLevelType w:val="multilevel"/>
    <w:tmpl w:val="D598D6C0"/>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7" w15:restartNumberingAfterBreak="0">
    <w:nsid w:val="750D3E7A"/>
    <w:multiLevelType w:val="multilevel"/>
    <w:tmpl w:val="0226D6FA"/>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7B733B4F"/>
    <w:multiLevelType w:val="multilevel"/>
    <w:tmpl w:val="0DB2EC18"/>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num w:numId="1" w16cid:durableId="870805616">
    <w:abstractNumId w:val="3"/>
  </w:num>
  <w:num w:numId="2" w16cid:durableId="52122469">
    <w:abstractNumId w:val="7"/>
  </w:num>
  <w:num w:numId="3" w16cid:durableId="472454228">
    <w:abstractNumId w:val="5"/>
  </w:num>
  <w:num w:numId="4" w16cid:durableId="958682959">
    <w:abstractNumId w:val="2"/>
  </w:num>
  <w:num w:numId="5" w16cid:durableId="685862275">
    <w:abstractNumId w:val="8"/>
  </w:num>
  <w:num w:numId="6" w16cid:durableId="2070379158">
    <w:abstractNumId w:val="4"/>
  </w:num>
  <w:num w:numId="7" w16cid:durableId="2006473768">
    <w:abstractNumId w:val="1"/>
  </w:num>
  <w:num w:numId="8" w16cid:durableId="158622225">
    <w:abstractNumId w:val="0"/>
  </w:num>
  <w:num w:numId="9" w16cid:durableId="4818919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C42"/>
    <w:rsid w:val="001E3C42"/>
    <w:rsid w:val="00223744"/>
    <w:rsid w:val="0026468C"/>
    <w:rsid w:val="002863BE"/>
    <w:rsid w:val="004A75C4"/>
    <w:rsid w:val="005F7DCE"/>
    <w:rsid w:val="006A58D5"/>
    <w:rsid w:val="006C6AC4"/>
    <w:rsid w:val="008D7ED6"/>
    <w:rsid w:val="009C1C9C"/>
    <w:rsid w:val="00AD193D"/>
    <w:rsid w:val="00ED0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5CAEB"/>
  <w15:docId w15:val="{719E7E0A-EB07-4E76-9006-59ACF9A9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pPr>
      <w:ind w:left="720"/>
    </w:pPr>
  </w:style>
  <w:style w:type="paragraph" w:styleId="Header">
    <w:name w:val="header"/>
    <w:basedOn w:val="Normal"/>
    <w:qFormat/>
    <w:pPr>
      <w:tabs>
        <w:tab w:val="center" w:pos="4513"/>
        <w:tab w:val="right" w:pos="9026"/>
      </w:tabs>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tabs>
        <w:tab w:val="center" w:pos="4513"/>
        <w:tab w:val="right" w:pos="9026"/>
      </w:tabs>
    </w:pPr>
  </w:style>
  <w:style w:type="character" w:customStyle="1" w:styleId="FooterChar">
    <w:name w:val="Footer Char"/>
    <w:basedOn w:val="DefaultParagraphFont"/>
    <w:rPr>
      <w:w w:val="100"/>
      <w:position w:val="-1"/>
      <w:effect w:val="none"/>
      <w:vertAlign w:val="baseline"/>
      <w:cs w:val="0"/>
      <w:em w:val="none"/>
    </w:rPr>
  </w:style>
  <w:style w:type="table" w:styleId="MediumList2-Accent5">
    <w:name w:val="Medium List 2 Accent 5"/>
    <w:basedOn w:val="TableNormal"/>
    <w:pPr>
      <w:suppressAutoHyphens/>
      <w:spacing w:line="1" w:lineRule="atLeast"/>
      <w:ind w:leftChars="-1" w:left="-1" w:hangingChars="1" w:hanging="1"/>
      <w:textDirection w:val="btLr"/>
      <w:textAlignment w:val="top"/>
      <w:outlineLvl w:val="0"/>
    </w:pPr>
    <w:rPr>
      <w:rFonts w:ascii="Cambria" w:eastAsia="Times New Roman" w:hAnsi="Cambria" w:cs="Times New Roman"/>
      <w:color w:val="000000"/>
      <w:position w:val="-1"/>
    </w:rPr>
    <w:tblPr>
      <w:tblStyleRowBandSize w:val="1"/>
      <w:tblStyleColBandSize w:val="1"/>
      <w:tblBorders>
        <w:top w:val="single" w:sz="8" w:space="0" w:color="4BACC6"/>
        <w:left w:val="single" w:sz="8" w:space="0" w:color="4BACC6"/>
        <w:bottom w:val="single" w:sz="8" w:space="0" w:color="4BACC6"/>
        <w:right w:val="single" w:sz="8" w:space="0" w:color="4BACC6"/>
      </w:tblBorders>
    </w:tblPr>
  </w:style>
  <w:style w:type="table" w:styleId="LightList-Accent5">
    <w:name w:val="Light List Accent 5"/>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Borders>
        <w:top w:val="single" w:sz="8" w:space="0" w:color="4BACC6"/>
        <w:left w:val="single" w:sz="8" w:space="0" w:color="4BACC6"/>
        <w:bottom w:val="single" w:sz="8" w:space="0" w:color="4BACC6"/>
        <w:right w:val="single" w:sz="8" w:space="0" w:color="4BACC6"/>
      </w:tblBorders>
    </w:tbl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5">
    <w:name w:val="Light Shading Accent 5"/>
    <w:basedOn w:val="TableNormal"/>
    <w:pPr>
      <w:suppressAutoHyphens/>
      <w:spacing w:line="1" w:lineRule="atLeast"/>
      <w:ind w:leftChars="-1" w:left="-1" w:hangingChars="1" w:hanging="1"/>
      <w:textDirection w:val="btLr"/>
      <w:textAlignment w:val="top"/>
      <w:outlineLvl w:val="0"/>
    </w:pPr>
    <w:rPr>
      <w:color w:val="31849B"/>
      <w:position w:val="-1"/>
    </w:rPr>
    <w:tblPr>
      <w:tblStyleRowBandSize w:val="1"/>
      <w:tblStyleColBandSize w:val="1"/>
      <w:tblBorders>
        <w:top w:val="single" w:sz="8" w:space="0" w:color="4BACC6"/>
        <w:bottom w:val="single" w:sz="8" w:space="0" w:color="4BACC6"/>
      </w:tblBorders>
    </w:tblPr>
  </w:style>
  <w:style w:type="table" w:styleId="LightShading-Accent3">
    <w:name w:val="Light Shading Accent 3"/>
    <w:basedOn w:val="TableNormal"/>
    <w:pPr>
      <w:suppressAutoHyphens/>
      <w:spacing w:line="1" w:lineRule="atLeast"/>
      <w:ind w:leftChars="-1" w:left="-1" w:hangingChars="1" w:hanging="1"/>
      <w:textDirection w:val="btLr"/>
      <w:textAlignment w:val="top"/>
      <w:outlineLvl w:val="0"/>
    </w:pPr>
    <w:rPr>
      <w:color w:val="76923C"/>
      <w:position w:val="-1"/>
    </w:rPr>
    <w:tblPr>
      <w:tblStyleRowBandSize w:val="1"/>
      <w:tblStyleColBandSize w:val="1"/>
      <w:tblBorders>
        <w:top w:val="single" w:sz="8" w:space="0" w:color="9BBB59"/>
        <w:bottom w:val="single" w:sz="8" w:space="0" w:color="9BBB59"/>
      </w:tblBorders>
    </w:tblPr>
  </w:style>
  <w:style w:type="table" w:styleId="LightShading-Accent1">
    <w:name w:val="Light Shading Accent 1"/>
    <w:basedOn w:val="TableNormal"/>
    <w:pPr>
      <w:suppressAutoHyphens/>
      <w:spacing w:line="1" w:lineRule="atLeast"/>
      <w:ind w:leftChars="-1" w:left="-1" w:hangingChars="1" w:hanging="1"/>
      <w:textDirection w:val="btLr"/>
      <w:textAlignment w:val="top"/>
      <w:outlineLvl w:val="0"/>
    </w:pPr>
    <w:rPr>
      <w:color w:val="365F91"/>
      <w:position w:val="-1"/>
    </w:rPr>
    <w:tblPr>
      <w:tblStyleRowBandSize w:val="1"/>
      <w:tblStyleColBandSize w:val="1"/>
      <w:tblBorders>
        <w:top w:val="single" w:sz="8" w:space="0" w:color="4F81BD"/>
        <w:bottom w:val="single" w:sz="8" w:space="0" w:color="4F81BD"/>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rPr>
      <w:rFonts w:ascii="Cambria" w:eastAsia="Cambria" w:hAnsi="Cambria" w:cs="Cambria"/>
      <w:color w:val="365F91"/>
    </w:rPr>
    <w:tblPr>
      <w:tblStyleRowBandSize w:val="1"/>
      <w:tblStyleColBandSize w:val="1"/>
      <w:tblCellMar>
        <w:left w:w="0" w:type="dxa"/>
        <w:right w:w="0" w:type="dxa"/>
      </w:tblCellMar>
    </w:tblPr>
  </w:style>
  <w:style w:type="table" w:customStyle="1" w:styleId="a5">
    <w:basedOn w:val="TableNormal"/>
    <w:rPr>
      <w:rFonts w:ascii="Cambria" w:eastAsia="Cambria" w:hAnsi="Cambria" w:cs="Cambria"/>
      <w:color w:val="365F91"/>
    </w:rPr>
    <w:tblPr>
      <w:tblStyleRowBandSize w:val="1"/>
      <w:tblStyleColBandSize w:val="1"/>
      <w:tblCellMar>
        <w:left w:w="0" w:type="dxa"/>
        <w:right w:w="0" w:type="dxa"/>
      </w:tblCellMar>
    </w:tblPr>
  </w:style>
  <w:style w:type="table" w:customStyle="1" w:styleId="a6">
    <w:basedOn w:val="TableNormal"/>
    <w:rPr>
      <w:rFonts w:ascii="Cambria" w:eastAsia="Cambria" w:hAnsi="Cambria" w:cs="Cambria"/>
      <w:color w:val="365F91"/>
    </w:rPr>
    <w:tblPr>
      <w:tblStyleRowBandSize w:val="1"/>
      <w:tblStyleColBandSize w:val="1"/>
      <w:tblCellMar>
        <w:left w:w="0" w:type="dxa"/>
        <w:right w:w="0" w:type="dxa"/>
      </w:tblCellMar>
    </w:tblPr>
  </w:style>
  <w:style w:type="table" w:customStyle="1" w:styleId="a7">
    <w:basedOn w:val="TableNormal"/>
    <w:rPr>
      <w:rFonts w:ascii="Cambria" w:eastAsia="Cambria" w:hAnsi="Cambria" w:cs="Cambria"/>
      <w:color w:val="365F91"/>
    </w:rPr>
    <w:tblPr>
      <w:tblStyleRowBandSize w:val="1"/>
      <w:tblStyleColBandSize w:val="1"/>
      <w:tblCellMar>
        <w:left w:w="0" w:type="dxa"/>
        <w:right w:w="0" w:type="dxa"/>
      </w:tblCellMar>
    </w:tblPr>
  </w:style>
  <w:style w:type="table" w:customStyle="1" w:styleId="a8">
    <w:basedOn w:val="TableNormal"/>
    <w:rPr>
      <w:rFonts w:ascii="Cambria" w:eastAsia="Cambria" w:hAnsi="Cambria" w:cs="Cambria"/>
      <w:color w:val="365F91"/>
    </w:r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tJtY1yhXcVn9feJSHjC7Xqi9nA==">AMUW2mXKLYvHEslEmMTXasTd1u57w/VILVm/R8Xkz5so6FWTNOsJko1PSYcdXWlMb4eHLHM9yV56yCvPDadqQHmYDswv7U1v+mkaD0Cj0ayRet2oZK052EMtrf6AdUZp03UziLKtOOkHY3s2BCB/rNreOobTmiEcEQ==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1042</Words>
  <Characters>5080</Characters>
  <Application>Microsoft Office Word</Application>
  <DocSecurity>0</DocSecurity>
  <Lines>195</Lines>
  <Paragraphs>117</Paragraphs>
  <ScaleCrop>false</ScaleCrop>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kanchana</dc:creator>
  <cp:lastModifiedBy>AUGUSTIN RAJ A MD and CEO</cp:lastModifiedBy>
  <cp:revision>8</cp:revision>
  <dcterms:created xsi:type="dcterms:W3CDTF">2022-12-20T17:29:00Z</dcterms:created>
  <dcterms:modified xsi:type="dcterms:W3CDTF">2022-12-20T17:31:00Z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3f9ffd9fac842eff98f9e07ced25f6b8fda0a0c99eaeace30d97564943327f08</vt:lpwstr>
  </property>
</Properties>
</file>