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sz w:val="40"/>
        </w:rPr>
        <w:t>User Manual</w:t>
      </w:r>
    </w:p>
    <w:p>
      <w:pPr>
        <w:jc w:val="center"/>
      </w:pPr>
      <w:r>
        <w:t>Draft 9.0</w:t>
      </w:r>
    </w:p>
    <w:p>
      <w:pPr>
        <w:jc w:val="center"/>
      </w:pPr>
      <w:r>
        <w:t>Updated: 15-May-2026</w:t>
      </w:r>
    </w:p>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Document purpose: </w:t>
            </w:r>
            <w:r>
              <w:t>This manual explains the current working modules, user workflow, report/profile setup, print/export features, known limitations, and recommended forward development plan for the Hydrocarbon Accounting System.</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Pr>
                <w:sz w:val="18"/>
              </w:rPr>
            </w:r>
            <w:r>
              <w:rPr>
                <w:b/>
                <w:color w:val="FFFFFF"/>
                <w:sz w:val="18"/>
              </w:rPr>
              <w:t>Version</w:t>
            </w:r>
          </w:p>
        </w:tc>
        <w:tc>
          <w:tcPr>
            <w:tcW w:type="dxa" w:w="2016"/>
            <w:vAlign w:val="center"/>
            <w:shd w:fill="1F4E79"/>
          </w:tcPr>
          <w:p>
            <w:r>
              <w:rPr>
                <w:sz w:val="18"/>
              </w:rPr>
            </w:r>
            <w:r>
              <w:rPr>
                <w:b/>
                <w:color w:val="FFFFFF"/>
                <w:sz w:val="18"/>
              </w:rPr>
              <w:t>Date</w:t>
            </w:r>
          </w:p>
        </w:tc>
        <w:tc>
          <w:tcPr>
            <w:tcW w:type="dxa" w:w="7200"/>
            <w:vAlign w:val="center"/>
            <w:shd w:fill="1F4E79"/>
          </w:tcPr>
          <w:p>
            <w:r>
              <w:rPr>
                <w:sz w:val="18"/>
              </w:rPr>
            </w:r>
            <w:r>
              <w:rPr>
                <w:b/>
                <w:color w:val="FFFFFF"/>
                <w:sz w:val="18"/>
              </w:rPr>
              <w:t>Major Update</w:t>
            </w:r>
          </w:p>
        </w:tc>
      </w:tr>
      <w:tr>
        <w:tc>
          <w:tcPr>
            <w:tcW w:type="dxa" w:w="1728"/>
            <w:vAlign w:val="center"/>
          </w:tcPr>
          <w:p>
            <w:r>
              <w:rPr>
                <w:sz w:val="18"/>
              </w:rPr>
            </w:r>
            <w:r>
              <w:rPr>
                <w:b w:val="0"/>
                <w:sz w:val="18"/>
              </w:rPr>
              <w:t>Draft 6.0</w:t>
            </w:r>
          </w:p>
        </w:tc>
        <w:tc>
          <w:tcPr>
            <w:tcW w:type="dxa" w:w="2016"/>
            <w:vAlign w:val="center"/>
          </w:tcPr>
          <w:p>
            <w:r>
              <w:rPr>
                <w:sz w:val="18"/>
              </w:rPr>
            </w:r>
            <w:r>
              <w:rPr>
                <w:b w:val="0"/>
                <w:sz w:val="18"/>
              </w:rPr>
              <w:t>Earlier baseline</w:t>
            </w:r>
          </w:p>
        </w:tc>
        <w:tc>
          <w:tcPr>
            <w:tcW w:type="dxa" w:w="7200"/>
            <w:vAlign w:val="center"/>
          </w:tcPr>
          <w:p>
            <w:r>
              <w:rPr>
                <w:sz w:val="18"/>
              </w:rPr>
            </w:r>
            <w:r>
              <w:rPr>
                <w:b w:val="0"/>
                <w:sz w:val="18"/>
              </w:rPr>
              <w:t>Documented RBAC, master data, operation transaction, tank gauging, Table 11, and report export progress.</w:t>
            </w:r>
          </w:p>
        </w:tc>
      </w:tr>
      <w:tr>
        <w:tc>
          <w:tcPr>
            <w:tcW w:type="dxa" w:w="1728"/>
            <w:vAlign w:val="center"/>
          </w:tcPr>
          <w:p>
            <w:r>
              <w:rPr>
                <w:sz w:val="18"/>
              </w:rPr>
            </w:r>
            <w:r>
              <w:rPr>
                <w:b w:val="0"/>
                <w:sz w:val="18"/>
              </w:rPr>
              <w:t>Draft 7.0</w:t>
            </w:r>
          </w:p>
        </w:tc>
        <w:tc>
          <w:tcPr>
            <w:tcW w:type="dxa" w:w="2016"/>
            <w:vAlign w:val="center"/>
          </w:tcPr>
          <w:p>
            <w:r>
              <w:rPr>
                <w:sz w:val="18"/>
              </w:rPr>
            </w:r>
            <w:r>
              <w:rPr>
                <w:b w:val="0"/>
                <w:sz w:val="18"/>
              </w:rPr>
              <w:t>13-May-2026</w:t>
            </w:r>
          </w:p>
        </w:tc>
        <w:tc>
          <w:tcPr>
            <w:tcW w:type="dxa" w:w="7200"/>
            <w:vAlign w:val="center"/>
          </w:tcPr>
          <w:p>
            <w:r>
              <w:rPr>
                <w:sz w:val="18"/>
              </w:rPr>
            </w:r>
            <w:r>
              <w:rPr>
                <w:b w:val="0"/>
                <w:sz w:val="18"/>
              </w:rPr>
              <w:t>Added backend/database-managed Company Report Profile Master, centralized profile management, cleaned Tank Gauging Transaction Detail profile flow, and updated forward plan.</w:t>
            </w:r>
          </w:p>
        </w:tc>
      </w:tr>
      <w:tr>
        <w:tc>
          <w:tcPr>
            <w:tcW w:type="dxa" w:w="3456"/>
          </w:tcPr>
          <w:p>
            <w:r>
              <w:t>Draft 8.0</w:t>
            </w:r>
          </w:p>
        </w:tc>
        <w:tc>
          <w:tcPr>
            <w:tcW w:type="dxa" w:w="3456"/>
          </w:tcPr>
          <w:p>
            <w:r>
              <w:t>15-May-2026</w:t>
            </w:r>
          </w:p>
        </w:tc>
        <w:tc>
          <w:tcPr>
            <w:tcW w:type="dxa" w:w="3456"/>
          </w:tcPr>
          <w:p>
            <w:r>
              <w:t>Added Multi-Tank (Barge/YADE) before-after entry and printable MTR report, Barge Seal Master for permanent tank seals, Seal Details - After in operation entry, and expanded audit coverage for master changes and operation edits.</w:t>
            </w:r>
          </w:p>
        </w:tc>
      </w:tr>
    </w:tbl>
    <w:p/>
    <w:p>
      <w:r>
        <w:br w:type="page"/>
      </w:r>
    </w:p>
    <w:p>
      <w:pPr>
        <w:pStyle w:val="Heading1"/>
      </w:pPr>
      <w:r>
        <w:t>1. System Overview</w:t>
      </w:r>
    </w:p>
    <w:p>
      <w:r>
        <w:t>The Hydrocarbon Accounting System is being built as a React frontend with a FastAPI backend and PostgreSQL/Supabase database. It is intended to support master data management, role-based access control, operational transaction entry, Tank Gauging calculations, Table 11 mass conversion, approval workflow, report printing, and CSV export.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Area</w:t>
            </w:r>
          </w:p>
        </w:tc>
        <w:tc>
          <w:tcPr>
            <w:tcW w:type="dxa" w:w="5184"/>
            <w:vAlign w:val="center"/>
            <w:shd w:fill="1F4E79"/>
          </w:tcPr>
          <w:p>
            <w:r>
              <w:rPr>
                <w:sz w:val="18"/>
              </w:rPr>
            </w:r>
            <w:r>
              <w:rPr>
                <w:b/>
                <w:color w:val="FFFFFF"/>
                <w:sz w:val="18"/>
              </w:rPr>
              <w:t>Current Status</w:t>
            </w:r>
          </w:p>
        </w:tc>
      </w:tr>
      <w:tr>
        <w:tc>
          <w:tcPr>
            <w:tcW w:type="dxa" w:w="5184"/>
            <w:vAlign w:val="center"/>
          </w:tcPr>
          <w:p>
            <w:r>
              <w:rPr>
                <w:sz w:val="18"/>
              </w:rPr>
            </w:r>
            <w:r>
              <w:rPr>
                <w:b w:val="0"/>
                <w:sz w:val="18"/>
              </w:rPr>
              <w:t>Frontend</w:t>
            </w:r>
          </w:p>
        </w:tc>
        <w:tc>
          <w:tcPr>
            <w:tcW w:type="dxa" w:w="5184"/>
            <w:vAlign w:val="center"/>
          </w:tcPr>
          <w:p>
            <w:r>
              <w:rPr>
                <w:sz w:val="18"/>
              </w:rPr>
            </w:r>
            <w:r>
              <w:rPr>
                <w:b w:val="0"/>
                <w:sz w:val="18"/>
              </w:rPr>
              <w:t>React application with navigation, master pages, operations pages, report/profile management, print views, and CSV export.</w:t>
            </w:r>
          </w:p>
        </w:tc>
      </w:tr>
      <w:tr>
        <w:tc>
          <w:tcPr>
            <w:tcW w:type="dxa" w:w="5184"/>
            <w:vAlign w:val="center"/>
          </w:tcPr>
          <w:p>
            <w:r>
              <w:rPr>
                <w:sz w:val="18"/>
              </w:rPr>
            </w:r>
            <w:r>
              <w:rPr>
                <w:b w:val="0"/>
                <w:sz w:val="18"/>
              </w:rPr>
              <w:t>Backend</w:t>
            </w:r>
          </w:p>
        </w:tc>
        <w:tc>
          <w:tcPr>
            <w:tcW w:type="dxa" w:w="5184"/>
            <w:vAlign w:val="center"/>
          </w:tcPr>
          <w:p>
            <w:r>
              <w:rPr>
                <w:sz w:val="18"/>
              </w:rPr>
            </w:r>
            <w:r>
              <w:rPr>
                <w:b w:val="0"/>
                <w:sz w:val="18"/>
              </w:rPr>
              <w:t>FastAPI APIs with SQLAlchemy models, database persistence, authentication, and protected routes.</w:t>
            </w:r>
          </w:p>
        </w:tc>
      </w:tr>
      <w:tr>
        <w:tc>
          <w:tcPr>
            <w:tcW w:type="dxa" w:w="5184"/>
            <w:vAlign w:val="center"/>
          </w:tcPr>
          <w:p>
            <w:r>
              <w:rPr>
                <w:sz w:val="18"/>
              </w:rPr>
            </w:r>
            <w:r>
              <w:rPr>
                <w:b w:val="0"/>
                <w:sz w:val="18"/>
              </w:rPr>
              <w:t>Database</w:t>
            </w:r>
          </w:p>
        </w:tc>
        <w:tc>
          <w:tcPr>
            <w:tcW w:type="dxa" w:w="5184"/>
            <w:vAlign w:val="center"/>
          </w:tcPr>
          <w:p>
            <w:r>
              <w:rPr>
                <w:sz w:val="18"/>
              </w:rPr>
            </w:r>
            <w:r>
              <w:rPr>
                <w:b w:val="0"/>
                <w:sz w:val="18"/>
              </w:rPr>
              <w:t>PostgreSQL/Supabase with tables for users, roles, permissions, assignments, operations, calibration, Table 11, and company report profiles.</w:t>
            </w:r>
          </w:p>
        </w:tc>
      </w:tr>
      <w:tr>
        <w:tc>
          <w:tcPr>
            <w:tcW w:type="dxa" w:w="5184"/>
            <w:vAlign w:val="center"/>
          </w:tcPr>
          <w:p>
            <w:r>
              <w:rPr>
                <w:sz w:val="18"/>
              </w:rPr>
            </w:r>
            <w:r>
              <w:rPr>
                <w:b w:val="0"/>
                <w:sz w:val="18"/>
              </w:rPr>
              <w:t>Security</w:t>
            </w:r>
          </w:p>
        </w:tc>
        <w:tc>
          <w:tcPr>
            <w:tcW w:type="dxa" w:w="5184"/>
            <w:vAlign w:val="center"/>
          </w:tcPr>
          <w:p>
            <w:r>
              <w:rPr>
                <w:sz w:val="18"/>
              </w:rPr>
            </w:r>
            <w:r>
              <w:rPr>
                <w:b w:val="0"/>
                <w:sz w:val="18"/>
              </w:rPr>
              <w:t>Authentication and RBAC are active. Backend endpoints use permission checks.</w:t>
            </w:r>
          </w:p>
        </w:tc>
      </w:tr>
      <w:tr>
        <w:tc>
          <w:tcPr>
            <w:tcW w:type="dxa" w:w="5184"/>
            <w:vAlign w:val="center"/>
          </w:tcPr>
          <w:p>
            <w:r>
              <w:rPr>
                <w:sz w:val="18"/>
              </w:rPr>
            </w:r>
            <w:r>
              <w:rPr>
                <w:b w:val="0"/>
                <w:sz w:val="18"/>
              </w:rPr>
              <w:t>Reporting</w:t>
            </w:r>
          </w:p>
        </w:tc>
        <w:tc>
          <w:tcPr>
            <w:tcW w:type="dxa" w:w="5184"/>
            <w:vAlign w:val="center"/>
          </w:tcPr>
          <w:p>
            <w:r>
              <w:rPr>
                <w:sz w:val="18"/>
              </w:rPr>
            </w:r>
            <w:r>
              <w:rPr>
                <w:b w:val="0"/>
                <w:sz w:val="18"/>
              </w:rPr>
              <w:t>Tank Gauging report printing, register printing/export, individual transaction CSV export, and backend company profile selection are working.</w:t>
            </w:r>
          </w:p>
        </w:tc>
      </w:tr>
    </w:tbl>
    <w:p/>
    <w:p>
      <w:pPr>
        <w:pStyle w:val="Heading1"/>
      </w:pPr>
      <w:r>
        <w:t>2. Login and Access Control</w:t>
      </w:r>
    </w:p>
    <w:p>
      <w:r>
        <w:t>The system uses users, roles, and permissions to control access. A user receives access through the assigned role and the permissions attached to that role.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User Master</w:t>
            </w:r>
          </w:p>
        </w:tc>
        <w:tc>
          <w:tcPr>
            <w:tcW w:type="dxa" w:w="5184"/>
            <w:vAlign w:val="center"/>
          </w:tcPr>
          <w:p>
            <w:r>
              <w:rPr>
                <w:sz w:val="18"/>
              </w:rPr>
            </w:r>
            <w:r>
              <w:rPr>
                <w:b w:val="0"/>
                <w:sz w:val="18"/>
              </w:rPr>
              <w:t>Create and manage users who can access the system. Duplicate usernames are not allowed.</w:t>
            </w:r>
          </w:p>
        </w:tc>
      </w:tr>
      <w:tr>
        <w:tc>
          <w:tcPr>
            <w:tcW w:type="dxa" w:w="5184"/>
            <w:vAlign w:val="center"/>
          </w:tcPr>
          <w:p>
            <w:r>
              <w:rPr>
                <w:sz w:val="18"/>
              </w:rPr>
            </w:r>
            <w:r>
              <w:rPr>
                <w:b w:val="0"/>
                <w:sz w:val="18"/>
              </w:rPr>
              <w:t>Role Master</w:t>
            </w:r>
          </w:p>
        </w:tc>
        <w:tc>
          <w:tcPr>
            <w:tcW w:type="dxa" w:w="5184"/>
            <w:vAlign w:val="center"/>
          </w:tcPr>
          <w:p>
            <w:r>
              <w:rPr>
                <w:sz w:val="18"/>
              </w:rPr>
            </w:r>
            <w:r>
              <w:rPr>
                <w:b w:val="0"/>
                <w:sz w:val="18"/>
              </w:rPr>
              <w:t>Create role groups such as Admin, Manager, Supervisor, Operator, and Viewer.</w:t>
            </w:r>
          </w:p>
        </w:tc>
      </w:tr>
      <w:tr>
        <w:tc>
          <w:tcPr>
            <w:tcW w:type="dxa" w:w="5184"/>
            <w:vAlign w:val="center"/>
          </w:tcPr>
          <w:p>
            <w:r>
              <w:rPr>
                <w:sz w:val="18"/>
              </w:rPr>
            </w:r>
            <w:r>
              <w:rPr>
                <w:b w:val="0"/>
                <w:sz w:val="18"/>
              </w:rPr>
              <w:t>Permission Master</w:t>
            </w:r>
          </w:p>
        </w:tc>
        <w:tc>
          <w:tcPr>
            <w:tcW w:type="dxa" w:w="5184"/>
            <w:vAlign w:val="center"/>
          </w:tcPr>
          <w:p>
            <w:r>
              <w:rPr>
                <w:sz w:val="18"/>
              </w:rPr>
            </w:r>
            <w:r>
              <w:rPr>
                <w:b w:val="0"/>
                <w:sz w:val="18"/>
              </w:rPr>
              <w:t>Create and maintain permissions grouped by module.</w:t>
            </w:r>
          </w:p>
        </w:tc>
      </w:tr>
      <w:tr>
        <w:tc>
          <w:tcPr>
            <w:tcW w:type="dxa" w:w="5184"/>
            <w:vAlign w:val="center"/>
          </w:tcPr>
          <w:p>
            <w:r>
              <w:rPr>
                <w:sz w:val="18"/>
              </w:rPr>
            </w:r>
            <w:r>
              <w:rPr>
                <w:b w:val="0"/>
                <w:sz w:val="18"/>
              </w:rPr>
              <w:t>Role Permission Assignment</w:t>
            </w:r>
          </w:p>
        </w:tc>
        <w:tc>
          <w:tcPr>
            <w:tcW w:type="dxa" w:w="5184"/>
            <w:vAlign w:val="center"/>
          </w:tcPr>
          <w:p>
            <w:r>
              <w:rPr>
                <w:sz w:val="18"/>
              </w:rPr>
            </w:r>
            <w:r>
              <w:rPr>
                <w:b w:val="0"/>
                <w:sz w:val="18"/>
              </w:rPr>
              <w:t>Assign permissions to each role.</w:t>
            </w:r>
          </w:p>
        </w:tc>
      </w:tr>
      <w:tr>
        <w:tc>
          <w:tcPr>
            <w:tcW w:type="dxa" w:w="5184"/>
            <w:vAlign w:val="center"/>
          </w:tcPr>
          <w:p>
            <w:r>
              <w:rPr>
                <w:sz w:val="18"/>
              </w:rPr>
            </w:r>
            <w:r>
              <w:rPr>
                <w:b w:val="0"/>
                <w:sz w:val="18"/>
              </w:rPr>
              <w:t>User Role Assignment</w:t>
            </w:r>
          </w:p>
        </w:tc>
        <w:tc>
          <w:tcPr>
            <w:tcW w:type="dxa" w:w="5184"/>
            <w:vAlign w:val="center"/>
          </w:tcPr>
          <w:p>
            <w:r>
              <w:rPr>
                <w:sz w:val="18"/>
              </w:rPr>
            </w:r>
            <w:r>
              <w:rPr>
                <w:b w:val="0"/>
                <w:sz w:val="18"/>
              </w:rPr>
              <w:t>Assign roles to users.</w:t>
            </w:r>
          </w:p>
        </w:tc>
      </w:tr>
      <w:tr>
        <w:tc>
          <w:tcPr>
            <w:tcW w:type="dxa" w:w="5184"/>
            <w:vAlign w:val="center"/>
          </w:tcPr>
          <w:p>
            <w:r>
              <w:rPr>
                <w:sz w:val="18"/>
              </w:rPr>
            </w:r>
            <w:r>
              <w:rPr>
                <w:b w:val="0"/>
                <w:sz w:val="18"/>
              </w:rPr>
              <w:t>Access Summary</w:t>
            </w:r>
          </w:p>
        </w:tc>
        <w:tc>
          <w:tcPr>
            <w:tcW w:type="dxa" w:w="5184"/>
            <w:vAlign w:val="center"/>
          </w:tcPr>
          <w:p>
            <w:r>
              <w:rPr>
                <w:sz w:val="18"/>
              </w:rPr>
            </w:r>
            <w:r>
              <w:rPr>
                <w:b w:val="0"/>
                <w:sz w:val="18"/>
              </w:rPr>
              <w:t>Review User -&gt; Role -&gt; Permission mapping.</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Access refresh: </w:t>
            </w:r>
            <w:r>
              <w:t>After changing role permissions, users should logout and login again so the latest permission set is reflected in the session.</w:t>
            </w:r>
          </w:p>
        </w:tc>
      </w:tr>
    </w:tbl>
    <w:p/>
    <w:p>
      <w:pPr>
        <w:pStyle w:val="Heading1"/>
      </w:pPr>
      <w:r>
        <w:t>3. Master Data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Module</w:t>
            </w:r>
          </w:p>
        </w:tc>
        <w:tc>
          <w:tcPr>
            <w:tcW w:type="dxa" w:w="3456"/>
            <w:vAlign w:val="center"/>
            <w:shd w:fill="1F4E79"/>
          </w:tcPr>
          <w:p>
            <w:r>
              <w:rPr>
                <w:sz w:val="18"/>
              </w:rPr>
            </w:r>
            <w:r>
              <w:rPr>
                <w:b/>
                <w:color w:val="FFFFFF"/>
                <w:sz w:val="18"/>
              </w:rPr>
              <w:t>Purpose</w:t>
            </w:r>
          </w:p>
        </w:tc>
        <w:tc>
          <w:tcPr>
            <w:tcW w:type="dxa" w:w="3456"/>
            <w:vAlign w:val="center"/>
            <w:shd w:fill="1F4E79"/>
          </w:tcPr>
          <w:p>
            <w:r>
              <w:rPr>
                <w:sz w:val="18"/>
              </w:rPr>
            </w:r>
            <w:r>
              <w:rPr>
                <w:b/>
                <w:color w:val="FFFFFF"/>
                <w:sz w:val="18"/>
              </w:rPr>
              <w:t>Important Rule</w:t>
            </w:r>
          </w:p>
        </w:tc>
      </w:tr>
      <w:tr>
        <w:tc>
          <w:tcPr>
            <w:tcW w:type="dxa" w:w="3456"/>
            <w:vAlign w:val="center"/>
          </w:tcPr>
          <w:p>
            <w:r>
              <w:rPr>
                <w:sz w:val="18"/>
              </w:rPr>
            </w:r>
            <w:r>
              <w:rPr>
                <w:b w:val="0"/>
                <w:sz w:val="18"/>
              </w:rPr>
              <w:t>Location Master</w:t>
            </w:r>
          </w:p>
        </w:tc>
        <w:tc>
          <w:tcPr>
            <w:tcW w:type="dxa" w:w="3456"/>
            <w:vAlign w:val="center"/>
          </w:tcPr>
          <w:p>
            <w:r>
              <w:rPr>
                <w:sz w:val="18"/>
              </w:rPr>
            </w:r>
            <w:r>
              <w:rPr>
                <w:b w:val="0"/>
                <w:sz w:val="18"/>
              </w:rPr>
              <w:t>Create operational locations such as terminals, tank farms, jetties, offices, and warehouses.</w:t>
            </w:r>
          </w:p>
        </w:tc>
        <w:tc>
          <w:tcPr>
            <w:tcW w:type="dxa" w:w="3456"/>
            <w:vAlign w:val="center"/>
          </w:tcPr>
          <w:p>
            <w:r>
              <w:rPr>
                <w:sz w:val="18"/>
              </w:rPr>
            </w:r>
            <w:r>
              <w:rPr>
                <w:b w:val="0"/>
                <w:sz w:val="18"/>
              </w:rPr>
              <w:t>Location Code must be unique.</w:t>
            </w:r>
          </w:p>
        </w:tc>
      </w:tr>
      <w:tr>
        <w:tc>
          <w:tcPr>
            <w:tcW w:type="dxa" w:w="3456"/>
            <w:vAlign w:val="center"/>
          </w:tcPr>
          <w:p>
            <w:r>
              <w:rPr>
                <w:sz w:val="18"/>
              </w:rPr>
            </w:r>
            <w:r>
              <w:rPr>
                <w:b w:val="0"/>
                <w:sz w:val="18"/>
              </w:rPr>
              <w:t>Asset Type Master</w:t>
            </w:r>
          </w:p>
        </w:tc>
        <w:tc>
          <w:tcPr>
            <w:tcW w:type="dxa" w:w="3456"/>
            <w:vAlign w:val="center"/>
          </w:tcPr>
          <w:p>
            <w:r>
              <w:rPr>
                <w:sz w:val="18"/>
              </w:rPr>
            </w:r>
            <w:r>
              <w:rPr>
                <w:b w:val="0"/>
                <w:sz w:val="18"/>
              </w:rPr>
              <w:t>Soft-code asset categories such as Storage Tank, Metering Skid, Barge, Pump, or Valve.</w:t>
            </w:r>
          </w:p>
        </w:tc>
        <w:tc>
          <w:tcPr>
            <w:tcW w:type="dxa" w:w="3456"/>
            <w:vAlign w:val="center"/>
          </w:tcPr>
          <w:p>
            <w:r>
              <w:rPr>
                <w:sz w:val="18"/>
              </w:rPr>
            </w:r>
            <w:r>
              <w:rPr>
                <w:b w:val="0"/>
                <w:sz w:val="18"/>
              </w:rPr>
              <w:t>Asset Type Code must be unique.</w:t>
            </w:r>
          </w:p>
        </w:tc>
      </w:tr>
      <w:tr>
        <w:tc>
          <w:tcPr>
            <w:tcW w:type="dxa" w:w="3456"/>
            <w:vAlign w:val="center"/>
          </w:tcPr>
          <w:p>
            <w:r>
              <w:rPr>
                <w:sz w:val="18"/>
              </w:rPr>
            </w:r>
            <w:r>
              <w:rPr>
                <w:b w:val="0"/>
                <w:sz w:val="18"/>
              </w:rPr>
              <w:t>Asset Master</w:t>
            </w:r>
          </w:p>
        </w:tc>
        <w:tc>
          <w:tcPr>
            <w:tcW w:type="dxa" w:w="3456"/>
            <w:vAlign w:val="center"/>
          </w:tcPr>
          <w:p>
            <w:r>
              <w:rPr>
                <w:sz w:val="18"/>
              </w:rPr>
            </w:r>
            <w:r>
              <w:rPr>
                <w:b w:val="0"/>
                <w:sz w:val="18"/>
              </w:rPr>
              <w:t>Create central asset registry with asset scope, technical details, and status.</w:t>
            </w:r>
          </w:p>
        </w:tc>
        <w:tc>
          <w:tcPr>
            <w:tcW w:type="dxa" w:w="3456"/>
            <w:vAlign w:val="center"/>
          </w:tcPr>
          <w:p>
            <w:r>
              <w:rPr>
                <w:sz w:val="18"/>
              </w:rPr>
            </w:r>
            <w:r>
              <w:rPr>
                <w:b w:val="0"/>
                <w:sz w:val="18"/>
              </w:rPr>
              <w:t>Local assets require a primary location. Global assets can be used across locations.</w:t>
            </w:r>
          </w:p>
        </w:tc>
      </w:tr>
      <w:tr>
        <w:tc>
          <w:tcPr>
            <w:tcW w:type="dxa" w:w="3456"/>
            <w:vAlign w:val="center"/>
          </w:tcPr>
          <w:p>
            <w:r>
              <w:rPr>
                <w:sz w:val="18"/>
              </w:rPr>
            </w:r>
            <w:r>
              <w:rPr>
                <w:b w:val="0"/>
                <w:sz w:val="18"/>
              </w:rPr>
              <w:t>Calibration Template Master</w:t>
            </w:r>
          </w:p>
        </w:tc>
        <w:tc>
          <w:tcPr>
            <w:tcW w:type="dxa" w:w="3456"/>
            <w:vAlign w:val="center"/>
          </w:tcPr>
          <w:p>
            <w:r>
              <w:rPr>
                <w:sz w:val="18"/>
              </w:rPr>
            </w:r>
            <w:r>
              <w:rPr>
                <w:b w:val="0"/>
                <w:sz w:val="18"/>
              </w:rPr>
              <w:t>Define expected XLSX/CSV structure for calibration uploads.</w:t>
            </w:r>
          </w:p>
        </w:tc>
        <w:tc>
          <w:tcPr>
            <w:tcW w:type="dxa" w:w="3456"/>
            <w:vAlign w:val="center"/>
          </w:tcPr>
          <w:p>
            <w:r>
              <w:rPr>
                <w:sz w:val="18"/>
              </w:rPr>
            </w:r>
            <w:r>
              <w:rPr>
                <w:b w:val="0"/>
                <w:sz w:val="18"/>
              </w:rPr>
              <w:t>Templates must contain required interpolation roles.</w:t>
            </w:r>
          </w:p>
        </w:tc>
      </w:tr>
      <w:tr>
        <w:tc>
          <w:tcPr>
            <w:tcW w:type="dxa" w:w="3456"/>
            <w:vAlign w:val="center"/>
          </w:tcPr>
          <w:p>
            <w:r>
              <w:rPr>
                <w:sz w:val="18"/>
              </w:rPr>
            </w:r>
            <w:r>
              <w:rPr>
                <w:b w:val="0"/>
                <w:sz w:val="18"/>
              </w:rPr>
              <w:t>Asset Calibration Table</w:t>
            </w:r>
          </w:p>
        </w:tc>
        <w:tc>
          <w:tcPr>
            <w:tcW w:type="dxa" w:w="3456"/>
            <w:vAlign w:val="center"/>
          </w:tcPr>
          <w:p>
            <w:r>
              <w:rPr>
                <w:sz w:val="18"/>
              </w:rPr>
            </w:r>
            <w:r>
              <w:rPr>
                <w:b w:val="0"/>
                <w:sz w:val="18"/>
              </w:rPr>
              <w:t>Upload/manage calibration tables linked to assets and templates.</w:t>
            </w:r>
          </w:p>
        </w:tc>
        <w:tc>
          <w:tcPr>
            <w:tcW w:type="dxa" w:w="3456"/>
            <w:vAlign w:val="center"/>
          </w:tcPr>
          <w:p>
            <w:r>
              <w:rPr>
                <w:sz w:val="18"/>
              </w:rPr>
            </w:r>
            <w:r>
              <w:rPr>
                <w:b w:val="0"/>
                <w:sz w:val="18"/>
              </w:rPr>
              <w:t>Only one active calibration table of the same type should be active for one asset.</w:t>
            </w:r>
          </w:p>
        </w:tc>
      </w:tr>
      <w:tr>
        <w:tc>
          <w:tcPr>
            <w:tcW w:type="dxa" w:w="3456"/>
            <w:vAlign w:val="center"/>
          </w:tcPr>
          <w:p>
            <w:r>
              <w:rPr>
                <w:sz w:val="18"/>
              </w:rPr>
            </w:r>
            <w:r>
              <w:rPr>
                <w:b w:val="0"/>
                <w:sz w:val="18"/>
              </w:rPr>
              <w:t>Table 11 Factor Master</w:t>
            </w:r>
          </w:p>
        </w:tc>
        <w:tc>
          <w:tcPr>
            <w:tcW w:type="dxa" w:w="3456"/>
            <w:vAlign w:val="center"/>
          </w:tcPr>
          <w:p>
            <w:r>
              <w:rPr>
                <w:sz w:val="18"/>
              </w:rPr>
            </w:r>
            <w:r>
              <w:rPr>
                <w:b w:val="0"/>
                <w:sz w:val="18"/>
              </w:rPr>
              <w:t>Maintain API @ 60 and Long Ton factor table for mass conversion.</w:t>
            </w:r>
          </w:p>
        </w:tc>
        <w:tc>
          <w:tcPr>
            <w:tcW w:type="dxa" w:w="3456"/>
            <w:vAlign w:val="center"/>
          </w:tcPr>
          <w:p>
            <w:r>
              <w:rPr>
                <w:sz w:val="18"/>
              </w:rPr>
            </w:r>
            <w:r>
              <w:rPr>
                <w:b w:val="0"/>
                <w:sz w:val="18"/>
              </w:rPr>
              <w:t>CSV/XLSX upload is supported and only limited preview rows are shown for comfort.</w:t>
            </w:r>
          </w:p>
        </w:tc>
      </w:tr>
      <w:tr>
        <w:tc>
          <w:tcPr>
            <w:tcW w:type="dxa" w:w="3456"/>
            <w:vAlign w:val="center"/>
          </w:tcPr>
          <w:p>
            <w:r>
              <w:rPr>
                <w:sz w:val="18"/>
              </w:rPr>
            </w:r>
            <w:r>
              <w:rPr>
                <w:b w:val="0"/>
                <w:sz w:val="18"/>
              </w:rPr>
              <w:t>Asset Assignment</w:t>
            </w:r>
          </w:p>
        </w:tc>
        <w:tc>
          <w:tcPr>
            <w:tcW w:type="dxa" w:w="3456"/>
            <w:vAlign w:val="center"/>
          </w:tcPr>
          <w:p>
            <w:r>
              <w:rPr>
                <w:sz w:val="18"/>
              </w:rPr>
            </w:r>
            <w:r>
              <w:rPr>
                <w:b w:val="0"/>
                <w:sz w:val="18"/>
              </w:rPr>
              <w:t>Assign assets to users, departments, vendors, or locations with history.</w:t>
            </w:r>
          </w:p>
        </w:tc>
        <w:tc>
          <w:tcPr>
            <w:tcW w:type="dxa" w:w="3456"/>
            <w:vAlign w:val="center"/>
          </w:tcPr>
          <w:p>
            <w:r>
              <w:rPr>
                <w:sz w:val="18"/>
              </w:rPr>
            </w:r>
            <w:r>
              <w:rPr>
                <w:b w:val="0"/>
                <w:sz w:val="18"/>
              </w:rPr>
              <w:t>Local asset: one active assignment. Global asset: multiple locations allowed, no duplicate active same-location assignment.</w:t>
            </w:r>
          </w:p>
        </w:tc>
      </w:tr>
      <w:tr>
        <w:tc>
          <w:tcPr>
            <w:tcW w:type="dxa" w:w="3456"/>
            <w:vAlign w:val="center"/>
          </w:tcPr>
          <w:p>
            <w:r>
              <w:rPr>
                <w:sz w:val="18"/>
              </w:rPr>
            </w:r>
            <w:r>
              <w:rPr>
                <w:b w:val="0"/>
                <w:sz w:val="18"/>
              </w:rPr>
              <w:t>Asset Assignment Summary</w:t>
            </w:r>
          </w:p>
        </w:tc>
        <w:tc>
          <w:tcPr>
            <w:tcW w:type="dxa" w:w="3456"/>
            <w:vAlign w:val="center"/>
          </w:tcPr>
          <w:p>
            <w:r>
              <w:rPr>
                <w:sz w:val="18"/>
              </w:rPr>
            </w:r>
            <w:r>
              <w:rPr>
                <w:b w:val="0"/>
                <w:sz w:val="18"/>
              </w:rPr>
              <w:t>Read-only view of current asset deployment and responsibility.</w:t>
            </w:r>
          </w:p>
        </w:tc>
        <w:tc>
          <w:tcPr>
            <w:tcW w:type="dxa" w:w="3456"/>
            <w:vAlign w:val="center"/>
          </w:tcPr>
          <w:p>
            <w:r>
              <w:rPr>
                <w:sz w:val="18"/>
              </w:rPr>
            </w:r>
            <w:r>
              <w:rPr>
                <w:b w:val="0"/>
                <w:sz w:val="18"/>
              </w:rPr>
              <w:t>Use Asset Assignment page for changes.</w:t>
            </w:r>
          </w:p>
        </w:tc>
      </w:tr>
    </w:tbl>
    <w:p/>
    <w:p>
      <w:pPr>
        <w:pStyle w:val="Heading1"/>
      </w:pPr>
      <w:r>
        <w:t>4. Operation Configuration and Transaction Flow</w:t>
      </w:r>
    </w:p>
    <w:p>
      <w:r>
        <w:t>The operation flow is designed around configurable operation types and templates. Operation Entry creates the operation ticket and operation values together under one unique ticket number.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Operation Type Master</w:t>
            </w:r>
          </w:p>
        </w:tc>
        <w:tc>
          <w:tcPr>
            <w:tcW w:type="dxa" w:w="5184"/>
            <w:vAlign w:val="center"/>
          </w:tcPr>
          <w:p>
            <w:r>
              <w:rPr>
                <w:sz w:val="18"/>
              </w:rPr>
            </w:r>
            <w:r>
              <w:rPr>
                <w:b w:val="0"/>
                <w:sz w:val="18"/>
              </w:rPr>
              <w:t>Define operation categories such as Tank Gauging, transfer, loading, and other operational activities.</w:t>
            </w:r>
          </w:p>
        </w:tc>
      </w:tr>
      <w:tr>
        <w:tc>
          <w:tcPr>
            <w:tcW w:type="dxa" w:w="5184"/>
            <w:vAlign w:val="center"/>
          </w:tcPr>
          <w:p>
            <w:r>
              <w:rPr>
                <w:sz w:val="18"/>
              </w:rPr>
            </w:r>
            <w:r>
              <w:rPr>
                <w:b w:val="0"/>
                <w:sz w:val="18"/>
              </w:rPr>
              <w:t>Location Operation Availability</w:t>
            </w:r>
          </w:p>
        </w:tc>
        <w:tc>
          <w:tcPr>
            <w:tcW w:type="dxa" w:w="5184"/>
            <w:vAlign w:val="center"/>
          </w:tcPr>
          <w:p>
            <w:r>
              <w:rPr>
                <w:sz w:val="18"/>
              </w:rPr>
            </w:r>
            <w:r>
              <w:rPr>
                <w:b w:val="0"/>
                <w:sz w:val="18"/>
              </w:rPr>
              <w:t>Control which operation types are available at which locations.</w:t>
            </w:r>
          </w:p>
        </w:tc>
      </w:tr>
      <w:tr>
        <w:tc>
          <w:tcPr>
            <w:tcW w:type="dxa" w:w="5184"/>
            <w:vAlign w:val="center"/>
          </w:tcPr>
          <w:p>
            <w:r>
              <w:rPr>
                <w:sz w:val="18"/>
              </w:rPr>
            </w:r>
            <w:r>
              <w:rPr>
                <w:b w:val="0"/>
                <w:sz w:val="18"/>
              </w:rPr>
              <w:t>Operation Template Master</w:t>
            </w:r>
          </w:p>
        </w:tc>
        <w:tc>
          <w:tcPr>
            <w:tcW w:type="dxa" w:w="5184"/>
            <w:vAlign w:val="center"/>
          </w:tcPr>
          <w:p>
            <w:r>
              <w:rPr>
                <w:sz w:val="18"/>
              </w:rPr>
            </w:r>
            <w:r>
              <w:rPr>
                <w:b w:val="0"/>
                <w:sz w:val="18"/>
              </w:rPr>
              <w:t>Define template-driven fields for each operation type.</w:t>
            </w:r>
          </w:p>
        </w:tc>
      </w:tr>
      <w:tr>
        <w:tc>
          <w:tcPr>
            <w:tcW w:type="dxa" w:w="5184"/>
            <w:vAlign w:val="center"/>
          </w:tcPr>
          <w:p>
            <w:r>
              <w:rPr>
                <w:sz w:val="18"/>
              </w:rPr>
            </w:r>
            <w:r>
              <w:rPr>
                <w:b w:val="0"/>
                <w:sz w:val="18"/>
              </w:rPr>
              <w:t>Operation Entry</w:t>
            </w:r>
          </w:p>
        </w:tc>
        <w:tc>
          <w:tcPr>
            <w:tcW w:type="dxa" w:w="5184"/>
            <w:vAlign w:val="center"/>
          </w:tcPr>
          <w:p>
            <w:r>
              <w:rPr>
                <w:sz w:val="18"/>
              </w:rPr>
            </w:r>
            <w:r>
              <w:rPr>
                <w:b w:val="0"/>
                <w:sz w:val="18"/>
              </w:rPr>
              <w:t>Enter and save operation transaction header and field values together.</w:t>
            </w:r>
          </w:p>
        </w:tc>
      </w:tr>
      <w:tr>
        <w:tc>
          <w:tcPr>
            <w:tcW w:type="dxa" w:w="5184"/>
            <w:vAlign w:val="center"/>
          </w:tcPr>
          <w:p>
            <w:r>
              <w:rPr>
                <w:sz w:val="18"/>
              </w:rPr>
            </w:r>
            <w:r>
              <w:rPr>
                <w:b w:val="0"/>
                <w:sz w:val="18"/>
              </w:rPr>
              <w:t>Operation Transaction Register</w:t>
            </w:r>
          </w:p>
        </w:tc>
        <w:tc>
          <w:tcPr>
            <w:tcW w:type="dxa" w:w="5184"/>
            <w:vAlign w:val="center"/>
          </w:tcPr>
          <w:p>
            <w:r>
              <w:rPr>
                <w:sz w:val="18"/>
              </w:rPr>
            </w:r>
            <w:r>
              <w:rPr>
                <w:b w:val="0"/>
                <w:sz w:val="18"/>
              </w:rPr>
              <w:t>View, filter, print, and export operation transaction records.</w:t>
            </w:r>
          </w:p>
        </w:tc>
      </w:tr>
      <w:tr>
        <w:tc>
          <w:tcPr>
            <w:tcW w:type="dxa" w:w="5184"/>
            <w:vAlign w:val="center"/>
          </w:tcPr>
          <w:p>
            <w:r>
              <w:rPr>
                <w:sz w:val="18"/>
              </w:rPr>
            </w:r>
            <w:r>
              <w:rPr>
                <w:b w:val="0"/>
                <w:sz w:val="18"/>
              </w:rPr>
              <w:t>Operation Transaction Detail</w:t>
            </w:r>
          </w:p>
        </w:tc>
        <w:tc>
          <w:tcPr>
            <w:tcW w:type="dxa" w:w="5184"/>
            <w:vAlign w:val="center"/>
          </w:tcPr>
          <w:p>
            <w:r>
              <w:rPr>
                <w:sz w:val="18"/>
              </w:rPr>
            </w:r>
            <w:r>
              <w:rPr>
                <w:b w:val="0"/>
                <w:sz w:val="18"/>
              </w:rPr>
              <w:t>View one transaction, review calculated details, handle approval status, print Tank Gauging report, and export Tank Gauging CSV.</w:t>
            </w:r>
          </w:p>
        </w:tc>
      </w:tr>
    </w:tbl>
    <w:p/>
    <w:p>
      <w:pPr>
        <w:pStyle w:val="Heading1"/>
      </w:pPr>
      <w:r>
        <w:t>5. Ticket Number Format</w:t>
      </w:r>
    </w:p>
    <w:p>
      <w:r>
        <w:t>The planned ticket number format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LocationCode-AssetCodeOrAssetName-Date-SerialNumber</w:t>
            </w:r>
            <w:r>
              <w:br/>
            </w:r>
            <w:r>
              <w:rPr>
                <w:rFonts w:ascii="Consolas" w:hAnsi="Consolas"/>
                <w:sz w:val="18"/>
              </w:rPr>
              <w:t>Example: UTP-TNK101-20260511-001</w:t>
            </w:r>
          </w:p>
        </w:tc>
      </w:tr>
    </w:tbl>
    <w:p/>
    <w:p>
      <w:r>
        <w:t>This format improves identification of location, asset, date, and sequence. It is part of the forward implementation plan if not yet fully applied everywhere.</w:t>
      </w:r>
    </w:p>
    <w:p>
      <w:pPr>
        <w:pStyle w:val="Heading1"/>
      </w:pPr>
      <w:r>
        <w:t>6. Tank Gauging Workflow</w:t>
      </w:r>
    </w:p>
    <w:p>
      <w:r>
        <w:t>Tank Gauging is a completed working calculation/report flow for the current stage. It includes input capture, volume lookup from calibration data, density/API conversion, VCF, Table 11 lookup, and mass calculation.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Section</w:t>
            </w:r>
          </w:p>
        </w:tc>
        <w:tc>
          <w:tcPr>
            <w:tcW w:type="dxa" w:w="5184"/>
            <w:vAlign w:val="center"/>
            <w:shd w:fill="1F4E79"/>
          </w:tcPr>
          <w:p>
            <w:r>
              <w:rPr>
                <w:sz w:val="18"/>
              </w:rPr>
            </w:r>
            <w:r>
              <w:rPr>
                <w:b/>
                <w:color w:val="FFFFFF"/>
                <w:sz w:val="18"/>
              </w:rPr>
              <w:t>Description</w:t>
            </w:r>
          </w:p>
        </w:tc>
      </w:tr>
      <w:tr>
        <w:tc>
          <w:tcPr>
            <w:tcW w:type="dxa" w:w="5184"/>
            <w:vAlign w:val="center"/>
          </w:tcPr>
          <w:p>
            <w:r>
              <w:rPr>
                <w:sz w:val="18"/>
              </w:rPr>
            </w:r>
            <w:r>
              <w:rPr>
                <w:b w:val="0"/>
                <w:sz w:val="18"/>
              </w:rPr>
              <w:t>Inputs</w:t>
            </w:r>
          </w:p>
        </w:tc>
        <w:tc>
          <w:tcPr>
            <w:tcW w:type="dxa" w:w="5184"/>
            <w:vAlign w:val="center"/>
          </w:tcPr>
          <w:p>
            <w:r>
              <w:rPr>
                <w:sz w:val="18"/>
              </w:rPr>
            </w:r>
            <w:r>
              <w:rPr>
                <w:b w:val="0"/>
                <w:sz w:val="18"/>
              </w:rPr>
              <w:t>Gauging date/time, dip, water level, tank temperature, observed API or density, sample temperature, BS&amp;W, and remarks.</w:t>
            </w:r>
          </w:p>
        </w:tc>
      </w:tr>
      <w:tr>
        <w:tc>
          <w:tcPr>
            <w:tcW w:type="dxa" w:w="5184"/>
            <w:vAlign w:val="center"/>
          </w:tcPr>
          <w:p>
            <w:r>
              <w:rPr>
                <w:sz w:val="18"/>
              </w:rPr>
            </w:r>
            <w:r>
              <w:rPr>
                <w:b w:val="0"/>
                <w:sz w:val="18"/>
              </w:rPr>
              <w:t>Calibration Lookup</w:t>
            </w:r>
          </w:p>
        </w:tc>
        <w:tc>
          <w:tcPr>
            <w:tcW w:type="dxa" w:w="5184"/>
            <w:vAlign w:val="center"/>
          </w:tcPr>
          <w:p>
            <w:r>
              <w:rPr>
                <w:sz w:val="18"/>
              </w:rPr>
            </w:r>
            <w:r>
              <w:rPr>
                <w:b w:val="0"/>
                <w:sz w:val="18"/>
              </w:rPr>
              <w:t>Uses the selected asset calibration data to determine TOV and free water volume where applicable.</w:t>
            </w:r>
          </w:p>
        </w:tc>
      </w:tr>
      <w:tr>
        <w:tc>
          <w:tcPr>
            <w:tcW w:type="dxa" w:w="5184"/>
            <w:vAlign w:val="center"/>
          </w:tcPr>
          <w:p>
            <w:r>
              <w:rPr>
                <w:sz w:val="18"/>
              </w:rPr>
            </w:r>
            <w:r>
              <w:rPr>
                <w:b w:val="0"/>
                <w:sz w:val="18"/>
              </w:rPr>
              <w:t>Quantity Summary</w:t>
            </w:r>
          </w:p>
        </w:tc>
        <w:tc>
          <w:tcPr>
            <w:tcW w:type="dxa" w:w="5184"/>
            <w:vAlign w:val="center"/>
          </w:tcPr>
          <w:p>
            <w:r>
              <w:rPr>
                <w:sz w:val="18"/>
              </w:rPr>
            </w:r>
            <w:r>
              <w:rPr>
                <w:b w:val="0"/>
                <w:sz w:val="18"/>
              </w:rPr>
              <w:t>Calculates GOV, GSV, BS&amp;W volume, NSV, Long Tons, and Metric Tons.</w:t>
            </w:r>
          </w:p>
        </w:tc>
      </w:tr>
      <w:tr>
        <w:tc>
          <w:tcPr>
            <w:tcW w:type="dxa" w:w="5184"/>
            <w:vAlign w:val="center"/>
          </w:tcPr>
          <w:p>
            <w:r>
              <w:rPr>
                <w:sz w:val="18"/>
              </w:rPr>
            </w:r>
            <w:r>
              <w:rPr>
                <w:b w:val="0"/>
                <w:sz w:val="18"/>
              </w:rPr>
              <w:t>Table 11</w:t>
            </w:r>
          </w:p>
        </w:tc>
        <w:tc>
          <w:tcPr>
            <w:tcW w:type="dxa" w:w="5184"/>
            <w:vAlign w:val="center"/>
          </w:tcPr>
          <w:p>
            <w:r>
              <w:rPr>
                <w:sz w:val="18"/>
              </w:rPr>
            </w:r>
            <w:r>
              <w:rPr>
                <w:b w:val="0"/>
                <w:sz w:val="18"/>
              </w:rPr>
              <w:t>Uses API @ 60 to get LT factor from Table 11 master.</w:t>
            </w:r>
          </w:p>
        </w:tc>
      </w:tr>
      <w:tr>
        <w:tc>
          <w:tcPr>
            <w:tcW w:type="dxa" w:w="5184"/>
            <w:vAlign w:val="center"/>
          </w:tcPr>
          <w:p>
            <w:r>
              <w:rPr>
                <w:sz w:val="18"/>
              </w:rPr>
            </w:r>
            <w:r>
              <w:rPr>
                <w:b w:val="0"/>
                <w:sz w:val="18"/>
              </w:rPr>
              <w:t>Fallback</w:t>
            </w:r>
          </w:p>
        </w:tc>
        <w:tc>
          <w:tcPr>
            <w:tcW w:type="dxa" w:w="5184"/>
            <w:vAlign w:val="center"/>
          </w:tcPr>
          <w:p>
            <w:r>
              <w:rPr>
                <w:sz w:val="18"/>
              </w:rPr>
            </w:r>
            <w:r>
              <w:rPr>
                <w:b w:val="0"/>
                <w:sz w:val="18"/>
              </w:rPr>
              <w:t>Fallback approximate mass conversion remains only for Table 11 lookup failure scenarios. Report/export should show the method used.</w:t>
            </w:r>
          </w:p>
        </w:tc>
      </w:tr>
    </w:tbl>
    <w:p/>
    <w:p>
      <w:pPr>
        <w:pStyle w:val="Heading1"/>
      </w:pPr>
      <w:r>
        <w:t>7. Table 11 Factor Master</w:t>
      </w:r>
    </w:p>
    <w:p>
      <w:r>
        <w:t>Table 11 Factor Master stores API @ 60 and corresponding Long Ton factor. It supports manual entry and CSV/XLSX upload similar to calibration table upload. To improve usability, the saved row display is limited to a small preview instead of showing all rows.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Status</w:t>
            </w:r>
          </w:p>
        </w:tc>
      </w:tr>
      <w:tr>
        <w:tc>
          <w:tcPr>
            <w:tcW w:type="dxa" w:w="5184"/>
            <w:vAlign w:val="center"/>
          </w:tcPr>
          <w:p>
            <w:r>
              <w:rPr>
                <w:sz w:val="18"/>
              </w:rPr>
            </w:r>
            <w:r>
              <w:rPr>
                <w:b w:val="0"/>
                <w:sz w:val="18"/>
              </w:rPr>
              <w:t>Manual Entry</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CSV/XLSX Upload</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Lookup Integration</w:t>
            </w:r>
          </w:p>
        </w:tc>
        <w:tc>
          <w:tcPr>
            <w:tcW w:type="dxa" w:w="5184"/>
            <w:vAlign w:val="center"/>
          </w:tcPr>
          <w:p>
            <w:r>
              <w:rPr>
                <w:sz w:val="18"/>
              </w:rPr>
            </w:r>
            <w:r>
              <w:rPr>
                <w:b w:val="0"/>
                <w:sz w:val="18"/>
              </w:rPr>
              <w:t>Integrated with Tank Gauging calculation.</w:t>
            </w:r>
          </w:p>
        </w:tc>
      </w:tr>
      <w:tr>
        <w:tc>
          <w:tcPr>
            <w:tcW w:type="dxa" w:w="5184"/>
            <w:vAlign w:val="center"/>
          </w:tcPr>
          <w:p>
            <w:r>
              <w:rPr>
                <w:sz w:val="18"/>
              </w:rPr>
            </w:r>
            <w:r>
              <w:rPr>
                <w:b w:val="0"/>
                <w:sz w:val="18"/>
              </w:rPr>
              <w:t>Interpolation / Range Handling</w:t>
            </w:r>
          </w:p>
        </w:tc>
        <w:tc>
          <w:tcPr>
            <w:tcW w:type="dxa" w:w="5184"/>
            <w:vAlign w:val="center"/>
          </w:tcPr>
          <w:p>
            <w:r>
              <w:rPr>
                <w:sz w:val="18"/>
              </w:rPr>
            </w:r>
            <w:r>
              <w:rPr>
                <w:b w:val="0"/>
                <w:sz w:val="18"/>
              </w:rPr>
              <w:t>Supports lookup logic for API @ 60 values based on stored factors.</w:t>
            </w:r>
          </w:p>
        </w:tc>
      </w:tr>
      <w:tr>
        <w:tc>
          <w:tcPr>
            <w:tcW w:type="dxa" w:w="5184"/>
            <w:vAlign w:val="center"/>
          </w:tcPr>
          <w:p>
            <w:r>
              <w:rPr>
                <w:sz w:val="18"/>
              </w:rPr>
            </w:r>
            <w:r>
              <w:rPr>
                <w:b w:val="0"/>
                <w:sz w:val="18"/>
              </w:rPr>
              <w:t>Fallback Approximation</w:t>
            </w:r>
          </w:p>
        </w:tc>
        <w:tc>
          <w:tcPr>
            <w:tcW w:type="dxa" w:w="5184"/>
            <w:vAlign w:val="center"/>
          </w:tcPr>
          <w:p>
            <w:r>
              <w:rPr>
                <w:sz w:val="18"/>
              </w:rPr>
            </w:r>
            <w:r>
              <w:rPr>
                <w:b w:val="0"/>
                <w:sz w:val="18"/>
              </w:rPr>
              <w:t>Available only if lookup fails.</w:t>
            </w:r>
          </w:p>
        </w:tc>
      </w:tr>
    </w:tbl>
    <w:p/>
    <w:p>
      <w:pPr>
        <w:pStyle w:val="Heading1"/>
      </w:pPr>
      <w:r>
        <w:t>8. Company Report Profile Master</w:t>
      </w:r>
    </w:p>
    <w:p>
      <w:r>
        <w:t>Company Report Profile Master is now the central place for managing company/report profiles used in printable reports. This resolves the earlier limitation where profiles were saved only in browser localStorage.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Field</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Profile Name</w:t>
            </w:r>
          </w:p>
        </w:tc>
        <w:tc>
          <w:tcPr>
            <w:tcW w:type="dxa" w:w="5184"/>
            <w:vAlign w:val="center"/>
          </w:tcPr>
          <w:p>
            <w:r>
              <w:rPr>
                <w:sz w:val="18"/>
              </w:rPr>
            </w:r>
            <w:r>
              <w:rPr>
                <w:b w:val="0"/>
                <w:sz w:val="18"/>
              </w:rPr>
              <w:t>Friendly name selected by the user before printing. Example: Allied Company A.</w:t>
            </w:r>
          </w:p>
        </w:tc>
      </w:tr>
      <w:tr>
        <w:tc>
          <w:tcPr>
            <w:tcW w:type="dxa" w:w="5184"/>
            <w:vAlign w:val="center"/>
          </w:tcPr>
          <w:p>
            <w:r>
              <w:rPr>
                <w:sz w:val="18"/>
              </w:rPr>
            </w:r>
            <w:r>
              <w:rPr>
                <w:b w:val="0"/>
                <w:sz w:val="18"/>
              </w:rPr>
              <w:t>Company Name</w:t>
            </w:r>
          </w:p>
        </w:tc>
        <w:tc>
          <w:tcPr>
            <w:tcW w:type="dxa" w:w="5184"/>
            <w:vAlign w:val="center"/>
          </w:tcPr>
          <w:p>
            <w:r>
              <w:rPr>
                <w:sz w:val="18"/>
              </w:rPr>
            </w:r>
            <w:r>
              <w:rPr>
                <w:b w:val="0"/>
                <w:sz w:val="18"/>
              </w:rPr>
              <w:t>Company name shown on printable reports.</w:t>
            </w:r>
          </w:p>
        </w:tc>
      </w:tr>
      <w:tr>
        <w:tc>
          <w:tcPr>
            <w:tcW w:type="dxa" w:w="5184"/>
            <w:vAlign w:val="center"/>
          </w:tcPr>
          <w:p>
            <w:r>
              <w:rPr>
                <w:sz w:val="18"/>
              </w:rPr>
            </w:r>
            <w:r>
              <w:rPr>
                <w:b w:val="0"/>
                <w:sz w:val="18"/>
              </w:rPr>
              <w:t>System Name</w:t>
            </w:r>
          </w:p>
        </w:tc>
        <w:tc>
          <w:tcPr>
            <w:tcW w:type="dxa" w:w="5184"/>
            <w:vAlign w:val="center"/>
          </w:tcPr>
          <w:p>
            <w:r>
              <w:rPr>
                <w:sz w:val="18"/>
              </w:rPr>
            </w:r>
            <w:r>
              <w:rPr>
                <w:b w:val="0"/>
                <w:sz w:val="18"/>
              </w:rPr>
              <w:t>System title shown in report header.</w:t>
            </w:r>
          </w:p>
        </w:tc>
      </w:tr>
      <w:tr>
        <w:tc>
          <w:tcPr>
            <w:tcW w:type="dxa" w:w="5184"/>
            <w:vAlign w:val="center"/>
          </w:tcPr>
          <w:p>
            <w:r>
              <w:rPr>
                <w:sz w:val="18"/>
              </w:rPr>
            </w:r>
            <w:r>
              <w:rPr>
                <w:b w:val="0"/>
                <w:sz w:val="18"/>
              </w:rPr>
              <w:t>Report Subtitle</w:t>
            </w:r>
          </w:p>
        </w:tc>
        <w:tc>
          <w:tcPr>
            <w:tcW w:type="dxa" w:w="5184"/>
            <w:vAlign w:val="center"/>
          </w:tcPr>
          <w:p>
            <w:r>
              <w:rPr>
                <w:sz w:val="18"/>
              </w:rPr>
            </w:r>
            <w:r>
              <w:rPr>
                <w:b w:val="0"/>
                <w:sz w:val="18"/>
              </w:rPr>
              <w:t>Subtitle such as Tank Gauging Quantity Report.</w:t>
            </w:r>
          </w:p>
        </w:tc>
      </w:tr>
      <w:tr>
        <w:tc>
          <w:tcPr>
            <w:tcW w:type="dxa" w:w="5184"/>
            <w:vAlign w:val="center"/>
          </w:tcPr>
          <w:p>
            <w:r>
              <w:rPr>
                <w:sz w:val="18"/>
              </w:rPr>
            </w:r>
            <w:r>
              <w:rPr>
                <w:b w:val="0"/>
                <w:sz w:val="18"/>
              </w:rPr>
              <w:t>Company Logo</w:t>
            </w:r>
          </w:p>
        </w:tc>
        <w:tc>
          <w:tcPr>
            <w:tcW w:type="dxa" w:w="5184"/>
            <w:vAlign w:val="center"/>
          </w:tcPr>
          <w:p>
            <w:r>
              <w:rPr>
                <w:sz w:val="18"/>
              </w:rPr>
            </w:r>
            <w:r>
              <w:rPr>
                <w:b w:val="0"/>
                <w:sz w:val="18"/>
              </w:rPr>
              <w:t>PNG/JPG/JPEG logo stored in backend as data URL at current stage.</w:t>
            </w:r>
          </w:p>
        </w:tc>
      </w:tr>
      <w:tr>
        <w:tc>
          <w:tcPr>
            <w:tcW w:type="dxa" w:w="5184"/>
            <w:vAlign w:val="center"/>
          </w:tcPr>
          <w:p>
            <w:r>
              <w:rPr>
                <w:sz w:val="18"/>
              </w:rPr>
            </w:r>
            <w:r>
              <w:rPr>
                <w:b w:val="0"/>
                <w:sz w:val="18"/>
              </w:rPr>
              <w:t>Logo Placeholder Text</w:t>
            </w:r>
          </w:p>
        </w:tc>
        <w:tc>
          <w:tcPr>
            <w:tcW w:type="dxa" w:w="5184"/>
            <w:vAlign w:val="center"/>
          </w:tcPr>
          <w:p>
            <w:r>
              <w:rPr>
                <w:sz w:val="18"/>
              </w:rPr>
            </w:r>
            <w:r>
              <w:rPr>
                <w:b w:val="0"/>
                <w:sz w:val="18"/>
              </w:rPr>
              <w:t>Text shown if no logo is uploaded.</w:t>
            </w:r>
          </w:p>
        </w:tc>
      </w:tr>
      <w:tr>
        <w:tc>
          <w:tcPr>
            <w:tcW w:type="dxa" w:w="5184"/>
            <w:vAlign w:val="center"/>
          </w:tcPr>
          <w:p>
            <w:r>
              <w:rPr>
                <w:sz w:val="18"/>
              </w:rPr>
            </w:r>
            <w:r>
              <w:rPr>
                <w:b w:val="0"/>
                <w:sz w:val="18"/>
              </w:rPr>
              <w:t>Footer Formula</w:t>
            </w:r>
          </w:p>
        </w:tc>
        <w:tc>
          <w:tcPr>
            <w:tcW w:type="dxa" w:w="5184"/>
            <w:vAlign w:val="center"/>
          </w:tcPr>
          <w:p>
            <w:r>
              <w:rPr>
                <w:sz w:val="18"/>
              </w:rPr>
            </w:r>
            <w:r>
              <w:rPr>
                <w:b w:val="0"/>
                <w:sz w:val="18"/>
              </w:rPr>
              <w:t>Formula or calculation explanation printed at footer.</w:t>
            </w:r>
          </w:p>
        </w:tc>
      </w:tr>
      <w:tr>
        <w:tc>
          <w:tcPr>
            <w:tcW w:type="dxa" w:w="5184"/>
            <w:vAlign w:val="center"/>
          </w:tcPr>
          <w:p>
            <w:r>
              <w:rPr>
                <w:sz w:val="18"/>
              </w:rPr>
            </w:r>
            <w:r>
              <w:rPr>
                <w:b w:val="0"/>
                <w:sz w:val="18"/>
              </w:rPr>
              <w:t>Footer Note</w:t>
            </w:r>
          </w:p>
        </w:tc>
        <w:tc>
          <w:tcPr>
            <w:tcW w:type="dxa" w:w="5184"/>
            <w:vAlign w:val="center"/>
          </w:tcPr>
          <w:p>
            <w:r>
              <w:rPr>
                <w:sz w:val="18"/>
              </w:rPr>
            </w:r>
            <w:r>
              <w:rPr>
                <w:b w:val="0"/>
                <w:sz w:val="18"/>
              </w:rPr>
              <w:t>Operational note printed at footer.</w:t>
            </w:r>
          </w:p>
        </w:tc>
      </w:tr>
      <w:tr>
        <w:tc>
          <w:tcPr>
            <w:tcW w:type="dxa" w:w="5184"/>
            <w:vAlign w:val="center"/>
          </w:tcPr>
          <w:p>
            <w:r>
              <w:rPr>
                <w:sz w:val="18"/>
              </w:rPr>
            </w:r>
            <w:r>
              <w:rPr>
                <w:b w:val="0"/>
                <w:sz w:val="18"/>
              </w:rPr>
              <w:t>Status</w:t>
            </w:r>
          </w:p>
        </w:tc>
        <w:tc>
          <w:tcPr>
            <w:tcW w:type="dxa" w:w="5184"/>
            <w:vAlign w:val="center"/>
          </w:tcPr>
          <w:p>
            <w:r>
              <w:rPr>
                <w:sz w:val="18"/>
              </w:rPr>
            </w:r>
            <w:r>
              <w:rPr>
                <w:b w:val="0"/>
                <w:sz w:val="18"/>
              </w:rPr>
              <w:t>Active, Inactive, or Blocked. Only Active profiles are shown in Transaction Detail for printing.</w:t>
            </w:r>
          </w:p>
        </w:tc>
      </w:tr>
    </w:tbl>
    <w:p/>
    <w:p>
      <w:pPr>
        <w:pStyle w:val="Heading2"/>
      </w:pPr>
      <w:r>
        <w:t>8.1 How to Create a Company Report Profile</w:t>
      </w:r>
    </w:p>
    <w:p>
      <w:pPr>
        <w:pStyle w:val="ListNumber"/>
      </w:pPr>
      <w:r>
        <w:t>Open Admin -&gt; Company Report Profile Master.</w:t>
      </w:r>
    </w:p>
    <w:p>
      <w:pPr>
        <w:pStyle w:val="ListNumber"/>
      </w:pPr>
      <w:r>
        <w:t>Enter Profile Name and Company Name.</w:t>
      </w:r>
    </w:p>
    <w:p>
      <w:pPr>
        <w:pStyle w:val="ListNumber"/>
      </w:pPr>
      <w:r>
        <w:t>Confirm or edit System Name and Report Subtitle.</w:t>
      </w:r>
    </w:p>
    <w:p>
      <w:pPr>
        <w:pStyle w:val="ListNumber"/>
      </w:pPr>
      <w:r>
        <w:t>Upload company logo if available. Allowed formats: PNG, JPG, JPEG.</w:t>
      </w:r>
    </w:p>
    <w:p>
      <w:pPr>
        <w:pStyle w:val="ListNumber"/>
      </w:pPr>
      <w:r>
        <w:t>Enter Footer Formula and Footer Note as required.</w:t>
      </w:r>
    </w:p>
    <w:p>
      <w:pPr>
        <w:pStyle w:val="ListNumber"/>
      </w:pPr>
      <w:r>
        <w:t>Keep status as Active if the profile should be available for report printing.</w:t>
      </w:r>
    </w:p>
    <w:p>
      <w:pPr>
        <w:pStyle w:val="ListNumber"/>
      </w:pPr>
      <w:r>
        <w:t>Click Save Profile.</w:t>
      </w:r>
    </w:p>
    <w:p>
      <w:pPr>
        <w:pStyle w:val="ListNumber"/>
      </w:pPr>
      <w:r>
        <w:t>Refresh the page or reopen the module to confirm the profile remains saved in the database.</w:t>
      </w:r>
    </w:p>
    <w:p>
      <w:pPr>
        <w:pStyle w:val="Heading2"/>
      </w:pPr>
      <w:r>
        <w:t>8.2 How Profiles Are Used in Tank Gauging Reports</w:t>
      </w:r>
    </w:p>
    <w:p>
      <w:pPr>
        <w:pStyle w:val="ListBullet"/>
      </w:pPr>
      <w:r>
        <w:t>Operation Transaction Detail now only loads and selects Active report profiles.</w:t>
      </w:r>
    </w:p>
    <w:p>
      <w:pPr>
        <w:pStyle w:val="ListBullet"/>
      </w:pPr>
      <w:r>
        <w:t>Create, edit, delete, logo upload, and footer configuration are handled only in Company Report Profile Master.</w:t>
      </w:r>
    </w:p>
    <w:p>
      <w:pPr>
        <w:pStyle w:val="ListBullet"/>
      </w:pPr>
      <w:r>
        <w:t>A Refresh Profiles button is available in Transaction Detail to reload recently updated profiles.</w:t>
      </w:r>
    </w:p>
    <w:p>
      <w:pPr>
        <w:pStyle w:val="ListBullet"/>
      </w:pPr>
      <w:r>
        <w:t>If no Active profile exists, the report can still print with default placeholder settings, but the user should create an Active profile for professional output.</w:t>
      </w:r>
    </w:p>
    <w:p>
      <w:pPr>
        <w:pStyle w:val="Heading1"/>
      </w:pPr>
      <w:r>
        <w:t>9. Reports, Print, and Export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Current Behavior</w:t>
            </w:r>
          </w:p>
        </w:tc>
      </w:tr>
      <w:tr>
        <w:tc>
          <w:tcPr>
            <w:tcW w:type="dxa" w:w="5184"/>
            <w:vAlign w:val="center"/>
          </w:tcPr>
          <w:p>
            <w:r>
              <w:rPr>
                <w:sz w:val="18"/>
              </w:rPr>
            </w:r>
            <w:r>
              <w:rPr>
                <w:b w:val="0"/>
                <w:sz w:val="18"/>
              </w:rPr>
              <w:t>Tank Gauging Printable Report</w:t>
            </w:r>
          </w:p>
        </w:tc>
        <w:tc>
          <w:tcPr>
            <w:tcW w:type="dxa" w:w="5184"/>
            <w:vAlign w:val="center"/>
          </w:tcPr>
          <w:p>
            <w:r>
              <w:rPr>
                <w:sz w:val="18"/>
              </w:rPr>
            </w:r>
            <w:r>
              <w:rPr>
                <w:b w:val="0"/>
                <w:sz w:val="18"/>
              </w:rPr>
              <w:t>Prints the selected Tank Gauging transaction with selected active company profile, logo/header/footer, inputs, calculations, and approval/status information.</w:t>
            </w:r>
          </w:p>
        </w:tc>
      </w:tr>
      <w:tr>
        <w:tc>
          <w:tcPr>
            <w:tcW w:type="dxa" w:w="5184"/>
            <w:vAlign w:val="center"/>
          </w:tcPr>
          <w:p>
            <w:r>
              <w:rPr>
                <w:sz w:val="18"/>
              </w:rPr>
            </w:r>
            <w:r>
              <w:rPr>
                <w:b w:val="0"/>
                <w:sz w:val="18"/>
              </w:rPr>
              <w:t>Tank Gauging CSV Export</w:t>
            </w:r>
          </w:p>
        </w:tc>
        <w:tc>
          <w:tcPr>
            <w:tcW w:type="dxa" w:w="5184"/>
            <w:vAlign w:val="center"/>
          </w:tcPr>
          <w:p>
            <w:r>
              <w:rPr>
                <w:sz w:val="18"/>
              </w:rPr>
            </w:r>
            <w:r>
              <w:rPr>
                <w:b w:val="0"/>
                <w:sz w:val="18"/>
              </w:rPr>
              <w:t>Exports individual Tank Gauging transaction details including header, input values, calculated values, Table 11 details, mass method, and latest status information.</w:t>
            </w:r>
          </w:p>
        </w:tc>
      </w:tr>
      <w:tr>
        <w:tc>
          <w:tcPr>
            <w:tcW w:type="dxa" w:w="5184"/>
            <w:vAlign w:val="center"/>
          </w:tcPr>
          <w:p>
            <w:r>
              <w:rPr>
                <w:sz w:val="18"/>
              </w:rPr>
            </w:r>
            <w:r>
              <w:rPr>
                <w:b w:val="0"/>
                <w:sz w:val="18"/>
              </w:rPr>
              <w:t>Operation Transaction Register Print</w:t>
            </w:r>
          </w:p>
        </w:tc>
        <w:tc>
          <w:tcPr>
            <w:tcW w:type="dxa" w:w="5184"/>
            <w:vAlign w:val="center"/>
          </w:tcPr>
          <w:p>
            <w:r>
              <w:rPr>
                <w:sz w:val="18"/>
              </w:rPr>
            </w:r>
            <w:r>
              <w:rPr>
                <w:b w:val="0"/>
                <w:sz w:val="18"/>
              </w:rPr>
              <w:t>Prints the currently loaded/filtered transaction register with applied filter summary and record count.</w:t>
            </w:r>
          </w:p>
        </w:tc>
      </w:tr>
      <w:tr>
        <w:tc>
          <w:tcPr>
            <w:tcW w:type="dxa" w:w="5184"/>
            <w:vAlign w:val="center"/>
          </w:tcPr>
          <w:p>
            <w:r>
              <w:rPr>
                <w:sz w:val="18"/>
              </w:rPr>
            </w:r>
            <w:r>
              <w:rPr>
                <w:b w:val="0"/>
                <w:sz w:val="18"/>
              </w:rPr>
              <w:t>Operation Transaction Register CSV Export</w:t>
            </w:r>
          </w:p>
        </w:tc>
        <w:tc>
          <w:tcPr>
            <w:tcW w:type="dxa" w:w="5184"/>
            <w:vAlign w:val="center"/>
          </w:tcPr>
          <w:p>
            <w:r>
              <w:rPr>
                <w:sz w:val="18"/>
              </w:rPr>
            </w:r>
            <w:r>
              <w:rPr>
                <w:b w:val="0"/>
                <w:sz w:val="18"/>
              </w:rPr>
              <w:t>Exports currently loaded/filtered register records and includes generated time, record count, and applied filters at the top of the CSV.</w:t>
            </w:r>
          </w:p>
        </w:tc>
      </w:tr>
    </w:tbl>
    <w:p>
      <w:r>
        <w:t>Reports and printouts are generated from Operation Transaction Detail using the selected Company Report Profile. Tank Gauging and Multi-Tank (Barge/YADE) tickets include printable reports with calculation summaries and seal details where applicable.</w:t>
      </w: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Register export behavior: </w:t>
            </w:r>
            <w:r>
              <w:t>The Operation Transaction Register export uses currently loaded records. Users should wait for backend filtering to complete before exporting. A backend export endpoint is recommended later for large datasets.</w:t>
            </w:r>
          </w:p>
        </w:tc>
      </w:tr>
    </w:tbl>
    <w:p>
      <w:r>
        <w:t>Export options are available where applicable, allowing users to download transaction data in CSV format for reconciliation and record keeping.</w:t>
      </w:r>
    </w:p>
    <w:p>
      <w:pPr>
        <w:pStyle w:val="ListBullet"/>
      </w:pPr>
      <w:r>
        <w:t>Report Profiles: logo and footer settings are controlled centrally in Company Report Profile Master; Transaction Detail only selects/refreshes profiles.</w:t>
      </w:r>
    </w:p>
    <w:p>
      <w:pPr>
        <w:pStyle w:val="ListBullet"/>
      </w:pPr>
      <w:r>
        <w:t>Multi-Tank Report (MTR): print includes BEFORE/AFTER totals, net movement, and Seal Details - After (permanent and temporary seals).</w:t>
      </w:r>
    </w:p>
    <w:p>
      <w:pPr>
        <w:pStyle w:val="ListBullet"/>
      </w:pPr>
      <w:r>
        <w:t>Tank Gauging Report: print and CSV export are available in Transaction Detail.</w:t>
      </w:r>
    </w:p>
    <w:p>
      <w:pPr>
        <w:pStyle w:val="Heading1"/>
      </w:pPr>
      <w:r>
        <w:t>10. Approval and Status Flow</w:t>
      </w:r>
    </w:p>
    <w:p>
      <w:r>
        <w:t>Operation Transaction Detail includes status/approval handling and status history. The latest status information is included in Tank Gauging CSV export. The exact approval rules may evolve as local and global operation flows are refined.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Concept</w:t>
            </w:r>
          </w:p>
        </w:tc>
        <w:tc>
          <w:tcPr>
            <w:tcW w:type="dxa" w:w="5184"/>
            <w:vAlign w:val="center"/>
            <w:shd w:fill="1F4E79"/>
          </w:tcPr>
          <w:p>
            <w:r>
              <w:rPr>
                <w:sz w:val="18"/>
              </w:rPr>
            </w:r>
            <w:r>
              <w:rPr>
                <w:b/>
                <w:color w:val="FFFFFF"/>
                <w:sz w:val="18"/>
              </w:rPr>
              <w:t>Current Meaning</w:t>
            </w:r>
          </w:p>
        </w:tc>
      </w:tr>
      <w:tr>
        <w:tc>
          <w:tcPr>
            <w:tcW w:type="dxa" w:w="5184"/>
            <w:vAlign w:val="center"/>
          </w:tcPr>
          <w:p>
            <w:r>
              <w:rPr>
                <w:sz w:val="18"/>
              </w:rPr>
            </w:r>
            <w:r>
              <w:rPr>
                <w:b w:val="0"/>
                <w:sz w:val="18"/>
              </w:rPr>
              <w:t>Submitted / Draft / Approved / Returned</w:t>
            </w:r>
          </w:p>
        </w:tc>
        <w:tc>
          <w:tcPr>
            <w:tcW w:type="dxa" w:w="5184"/>
            <w:vAlign w:val="center"/>
          </w:tcPr>
          <w:p>
            <w:r>
              <w:rPr>
                <w:sz w:val="18"/>
              </w:rPr>
            </w:r>
            <w:r>
              <w:rPr>
                <w:b w:val="0"/>
                <w:sz w:val="18"/>
              </w:rPr>
              <w:t>Transaction status values used to support operational review and approval.</w:t>
            </w:r>
          </w:p>
        </w:tc>
      </w:tr>
      <w:tr>
        <w:tc>
          <w:tcPr>
            <w:tcW w:type="dxa" w:w="5184"/>
            <w:vAlign w:val="center"/>
          </w:tcPr>
          <w:p>
            <w:r>
              <w:rPr>
                <w:sz w:val="18"/>
              </w:rPr>
            </w:r>
            <w:r>
              <w:rPr>
                <w:b w:val="0"/>
                <w:sz w:val="18"/>
              </w:rPr>
              <w:t>Status History</w:t>
            </w:r>
          </w:p>
        </w:tc>
        <w:tc>
          <w:tcPr>
            <w:tcW w:type="dxa" w:w="5184"/>
            <w:vAlign w:val="center"/>
          </w:tcPr>
          <w:p>
            <w:r>
              <w:rPr>
                <w:sz w:val="18"/>
              </w:rPr>
            </w:r>
            <w:r>
              <w:rPr>
                <w:b w:val="0"/>
                <w:sz w:val="18"/>
              </w:rPr>
              <w:t>Tracks changes, changed by, changed at, and remarks where available.</w:t>
            </w:r>
          </w:p>
        </w:tc>
      </w:tr>
      <w:tr>
        <w:tc>
          <w:tcPr>
            <w:tcW w:type="dxa" w:w="5184"/>
            <w:vAlign w:val="center"/>
          </w:tcPr>
          <w:p>
            <w:r>
              <w:rPr>
                <w:sz w:val="18"/>
              </w:rPr>
            </w:r>
            <w:r>
              <w:rPr>
                <w:b w:val="0"/>
                <w:sz w:val="18"/>
              </w:rPr>
              <w:t>RBAC Approval</w:t>
            </w:r>
          </w:p>
        </w:tc>
        <w:tc>
          <w:tcPr>
            <w:tcW w:type="dxa" w:w="5184"/>
            <w:vAlign w:val="center"/>
          </w:tcPr>
          <w:p>
            <w:r>
              <w:rPr>
                <w:sz w:val="18"/>
              </w:rPr>
            </w:r>
            <w:r>
              <w:rPr>
                <w:b w:val="0"/>
                <w:sz w:val="18"/>
              </w:rPr>
              <w:t>Local operations may require RBAC approval only. Global asset operations may later include sender/receiver/comparison workflows.</w:t>
            </w:r>
          </w:p>
        </w:tc>
      </w:tr>
    </w:tbl>
    <w:p/>
    <w:p>
      <w:pPr>
        <w:pStyle w:val="Heading1"/>
      </w:pPr>
      <w:r>
        <w:t>11. Permission Setup for Company Report Profiles</w:t>
      </w:r>
    </w:p>
    <w:p>
      <w:r>
        <w:t>The following permissions should be assigned to Admin or other authorized roles as required: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Permission</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View Company Report Profile</w:t>
            </w:r>
          </w:p>
        </w:tc>
        <w:tc>
          <w:tcPr>
            <w:tcW w:type="dxa" w:w="5184"/>
            <w:vAlign w:val="center"/>
          </w:tcPr>
          <w:p>
            <w:r>
              <w:rPr>
                <w:sz w:val="18"/>
              </w:rPr>
            </w:r>
            <w:r>
              <w:rPr>
                <w:b w:val="0"/>
                <w:sz w:val="18"/>
              </w:rPr>
              <w:t>Allows viewing company report profiles and loading active profiles for report printing.</w:t>
            </w:r>
          </w:p>
        </w:tc>
      </w:tr>
      <w:tr>
        <w:tc>
          <w:tcPr>
            <w:tcW w:type="dxa" w:w="5184"/>
            <w:vAlign w:val="center"/>
          </w:tcPr>
          <w:p>
            <w:r>
              <w:rPr>
                <w:sz w:val="18"/>
              </w:rPr>
            </w:r>
            <w:r>
              <w:rPr>
                <w:b w:val="0"/>
                <w:sz w:val="18"/>
              </w:rPr>
              <w:t>Manage Company Report Profile</w:t>
            </w:r>
          </w:p>
        </w:tc>
        <w:tc>
          <w:tcPr>
            <w:tcW w:type="dxa" w:w="5184"/>
            <w:vAlign w:val="center"/>
          </w:tcPr>
          <w:p>
            <w:r>
              <w:rPr>
                <w:sz w:val="18"/>
              </w:rPr>
            </w:r>
            <w:r>
              <w:rPr>
                <w:b w:val="0"/>
                <w:sz w:val="18"/>
              </w:rPr>
              <w:t>Allows create, update, and delete actions in Company Report Profile Master.</w:t>
            </w:r>
          </w:p>
        </w:tc>
      </w:tr>
    </w:tbl>
    <w:p>
      <w:pPr>
        <w:pStyle w:val="ListBullet"/>
      </w:pPr>
      <w:r>
        <w:t>View Company Report Profile / Manage Company Report Profile (print header, logo, footer).</w:t>
      </w: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Permission Master update: </w:t>
            </w:r>
            <w:r>
              <w:t>The Permission Master module dropdown now includes Company Report Profile for clearer permission maintenance.</w:t>
            </w:r>
          </w:p>
        </w:tc>
      </w:tr>
    </w:tbl>
    <w:p>
      <w:pPr>
        <w:pStyle w:val="ListBullet"/>
      </w:pPr>
      <w:r>
        <w:t>View Barge Seal Master / Manage Barge Seal Master (permanent tank seals).</w:t>
      </w:r>
    </w:p>
    <w:p>
      <w:pPr>
        <w:pStyle w:val="ListBullet"/>
      </w:pPr>
      <w:r>
        <w:t>View Operation Transaction and relevant workflow permissions (submit/approve/reject/cancel) for operation processing.</w:t>
      </w:r>
    </w:p>
    <w:p>
      <w:pPr>
        <w:pStyle w:val="ListBullet"/>
      </w:pPr>
      <w:r>
        <w:t>View Audit Log (audit trail review).</w:t>
      </w:r>
    </w:p>
    <w:p>
      <w:pPr>
        <w:pStyle w:val="Heading1"/>
      </w:pPr>
      <w:r>
        <w:t>12. Known Limitations and Resolutions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Earlier Limitation</w:t>
            </w:r>
          </w:p>
        </w:tc>
        <w:tc>
          <w:tcPr>
            <w:tcW w:type="dxa" w:w="5184"/>
            <w:vAlign w:val="center"/>
            <w:shd w:fill="1F4E79"/>
          </w:tcPr>
          <w:p>
            <w:r>
              <w:rPr>
                <w:sz w:val="18"/>
              </w:rPr>
            </w:r>
            <w:r>
              <w:rPr>
                <w:b/>
                <w:color w:val="FFFFFF"/>
                <w:sz w:val="18"/>
              </w:rPr>
              <w:t>Current Resolution / Status</w:t>
            </w:r>
          </w:p>
        </w:tc>
      </w:tr>
      <w:tr>
        <w:tc>
          <w:tcPr>
            <w:tcW w:type="dxa" w:w="5184"/>
            <w:vAlign w:val="center"/>
          </w:tcPr>
          <w:p>
            <w:r>
              <w:rPr>
                <w:sz w:val="18"/>
              </w:rPr>
            </w:r>
            <w:r>
              <w:rPr>
                <w:b w:val="0"/>
                <w:sz w:val="18"/>
              </w:rPr>
              <w:t>Report profiles were saved in browser localStorage.</w:t>
            </w:r>
          </w:p>
        </w:tc>
        <w:tc>
          <w:tcPr>
            <w:tcW w:type="dxa" w:w="5184"/>
            <w:vAlign w:val="center"/>
          </w:tcPr>
          <w:p>
            <w:r>
              <w:rPr>
                <w:sz w:val="18"/>
              </w:rPr>
            </w:r>
            <w:r>
              <w:rPr>
                <w:b w:val="0"/>
                <w:sz w:val="18"/>
              </w:rPr>
              <w:t>Resolved. Profiles are now saved in backend database through Company Report Profile APIs.</w:t>
            </w:r>
          </w:p>
        </w:tc>
      </w:tr>
      <w:tr>
        <w:tc>
          <w:tcPr>
            <w:tcW w:type="dxa" w:w="5184"/>
            <w:vAlign w:val="center"/>
          </w:tcPr>
          <w:p>
            <w:r>
              <w:rPr>
                <w:sz w:val="18"/>
              </w:rPr>
            </w:r>
            <w:r>
              <w:rPr>
                <w:b w:val="0"/>
                <w:sz w:val="18"/>
              </w:rPr>
              <w:t>Company logo was stored only as browser data URL.</w:t>
            </w:r>
          </w:p>
        </w:tc>
        <w:tc>
          <w:tcPr>
            <w:tcW w:type="dxa" w:w="5184"/>
            <w:vAlign w:val="center"/>
          </w:tcPr>
          <w:p>
            <w:r>
              <w:rPr>
                <w:sz w:val="18"/>
              </w:rPr>
            </w:r>
            <w:r>
              <w:rPr>
                <w:b w:val="0"/>
                <w:sz w:val="18"/>
              </w:rPr>
              <w:t>Resolved for current stage. Logo data URL is now stored in backend database. Long-term option: object storage.</w:t>
            </w:r>
          </w:p>
        </w:tc>
      </w:tr>
      <w:tr>
        <w:tc>
          <w:tcPr>
            <w:tcW w:type="dxa" w:w="5184"/>
            <w:vAlign w:val="center"/>
          </w:tcPr>
          <w:p>
            <w:r>
              <w:rPr>
                <w:sz w:val="18"/>
              </w:rPr>
            </w:r>
            <w:r>
              <w:rPr>
                <w:b w:val="0"/>
                <w:sz w:val="18"/>
              </w:rPr>
              <w:t>Print profile data was local to browser/device.</w:t>
            </w:r>
          </w:p>
        </w:tc>
        <w:tc>
          <w:tcPr>
            <w:tcW w:type="dxa" w:w="5184"/>
            <w:vAlign w:val="center"/>
          </w:tcPr>
          <w:p>
            <w:r>
              <w:rPr>
                <w:sz w:val="18"/>
              </w:rPr>
            </w:r>
            <w:r>
              <w:rPr>
                <w:b w:val="0"/>
                <w:sz w:val="18"/>
              </w:rPr>
              <w:t>Resolved. Authorized users can access profiles from backend.</w:t>
            </w:r>
          </w:p>
        </w:tc>
      </w:tr>
      <w:tr>
        <w:tc>
          <w:tcPr>
            <w:tcW w:type="dxa" w:w="5184"/>
            <w:vAlign w:val="center"/>
          </w:tcPr>
          <w:p>
            <w:r>
              <w:rPr>
                <w:sz w:val="18"/>
              </w:rPr>
            </w:r>
            <w:r>
              <w:rPr>
                <w:b w:val="0"/>
                <w:sz w:val="18"/>
              </w:rPr>
              <w:t>Transaction Detail had create/edit/delete profile controls.</w:t>
            </w:r>
          </w:p>
        </w:tc>
        <w:tc>
          <w:tcPr>
            <w:tcW w:type="dxa" w:w="5184"/>
            <w:vAlign w:val="center"/>
          </w:tcPr>
          <w:p>
            <w:r>
              <w:rPr>
                <w:sz w:val="18"/>
              </w:rPr>
            </w:r>
            <w:r>
              <w:rPr>
                <w:b w:val="0"/>
                <w:sz w:val="18"/>
              </w:rPr>
              <w:t>Resolved. Profile management is centralized in Company Report Profile Master.</w:t>
            </w:r>
          </w:p>
        </w:tc>
      </w:tr>
      <w:tr>
        <w:tc>
          <w:tcPr>
            <w:tcW w:type="dxa" w:w="5184"/>
            <w:vAlign w:val="center"/>
          </w:tcPr>
          <w:p>
            <w:r>
              <w:rPr>
                <w:sz w:val="18"/>
              </w:rPr>
            </w:r>
            <w:r>
              <w:rPr>
                <w:b w:val="0"/>
                <w:sz w:val="18"/>
              </w:rPr>
              <w:t>Table 11 fallback approximate mass conversion exists.</w:t>
            </w:r>
          </w:p>
        </w:tc>
        <w:tc>
          <w:tcPr>
            <w:tcW w:type="dxa" w:w="5184"/>
            <w:vAlign w:val="center"/>
          </w:tcPr>
          <w:p>
            <w:r>
              <w:rPr>
                <w:sz w:val="18"/>
              </w:rPr>
            </w:r>
            <w:r>
              <w:rPr>
                <w:b w:val="0"/>
                <w:sz w:val="18"/>
              </w:rPr>
              <w:t>Kept intentionally only for lookup failure scenarios. Reports/exports should show mass method.</w:t>
            </w:r>
          </w:p>
        </w:tc>
      </w:tr>
      <w:tr>
        <w:tc>
          <w:tcPr>
            <w:tcW w:type="dxa" w:w="5184"/>
            <w:vAlign w:val="center"/>
          </w:tcPr>
          <w:p>
            <w:r>
              <w:rPr>
                <w:sz w:val="18"/>
              </w:rPr>
            </w:r>
            <w:r>
              <w:rPr>
                <w:b w:val="0"/>
                <w:sz w:val="18"/>
              </w:rPr>
              <w:t>Register export uses currently loaded records.</w:t>
            </w:r>
          </w:p>
        </w:tc>
        <w:tc>
          <w:tcPr>
            <w:tcW w:type="dxa" w:w="5184"/>
            <w:vAlign w:val="center"/>
          </w:tcPr>
          <w:p>
            <w:r>
              <w:rPr>
                <w:sz w:val="18"/>
              </w:rPr>
            </w:r>
            <w:r>
              <w:rPr>
                <w:b w:val="0"/>
                <w:sz w:val="18"/>
              </w:rPr>
              <w:t>Working but still a limitation for large datasets. Backend export endpoint is recommended.</w:t>
            </w:r>
          </w:p>
        </w:tc>
      </w:tr>
    </w:tbl>
    <w:p/>
    <w:p>
      <w:pPr>
        <w:pStyle w:val="Heading1"/>
      </w:pPr>
      <w:r>
        <w:t>13. User Workflow Summary</w:t>
      </w:r>
    </w:p>
    <w:p>
      <w:pPr>
        <w:pStyle w:val="Heading2"/>
      </w:pPr>
      <w:r>
        <w:t>13.1 Administrator Setup</w:t>
      </w:r>
    </w:p>
    <w:p>
      <w:pPr>
        <w:pStyle w:val="ListNumber"/>
      </w:pPr>
      <w:r>
        <w:t>Create users, roles, and permissions.</w:t>
      </w:r>
    </w:p>
    <w:p>
      <w:pPr>
        <w:pStyle w:val="ListNumber"/>
      </w:pPr>
      <w:r>
        <w:t>Assign permissions to roles.</w:t>
      </w:r>
    </w:p>
    <w:p>
      <w:pPr>
        <w:pStyle w:val="ListNumber"/>
      </w:pPr>
      <w:r>
        <w:t>Assign roles to users.</w:t>
      </w:r>
    </w:p>
    <w:p>
      <w:pPr>
        <w:pStyle w:val="ListNumber"/>
      </w:pPr>
      <w:r>
        <w:t>Create locations, asset types, assets, calibration templates, and calibration data.</w:t>
      </w:r>
    </w:p>
    <w:p>
      <w:pPr>
        <w:pStyle w:val="ListNumber"/>
      </w:pPr>
      <w:r>
        <w:t>Upload or manually maintain Table 11 factors.</w:t>
      </w:r>
    </w:p>
    <w:p>
      <w:pPr>
        <w:pStyle w:val="ListNumber"/>
      </w:pPr>
      <w:r>
        <w:t>Create active Company Report Profiles for each reporting company/allied company.</w:t>
      </w:r>
    </w:p>
    <w:p>
      <w:pPr>
        <w:pStyle w:val="Heading2"/>
      </w:pPr>
      <w:r>
        <w:t>13.2 Operator / User Workflow</w:t>
      </w:r>
    </w:p>
    <w:p>
      <w:pPr>
        <w:pStyle w:val="ListNumber"/>
      </w:pPr>
      <w:r>
        <w:t>Open Operation Entry.</w:t>
      </w:r>
    </w:p>
    <w:p>
      <w:pPr>
        <w:pStyle w:val="ListNumber"/>
      </w:pPr>
      <w:r>
        <w:t>Select operation type, location, and primary asset.</w:t>
      </w:r>
    </w:p>
    <w:p>
      <w:pPr>
        <w:pStyle w:val="ListNumber"/>
      </w:pPr>
      <w:r>
        <w:t>Enter required operational values such as Tank Gauging readings.</w:t>
      </w:r>
    </w:p>
    <w:p>
      <w:pPr>
        <w:pStyle w:val="ListNumber"/>
      </w:pPr>
      <w:r>
        <w:t>Save the operation transaction.</w:t>
      </w:r>
    </w:p>
    <w:p>
      <w:pPr>
        <w:pStyle w:val="ListNumber"/>
      </w:pPr>
      <w:r>
        <w:t>Open Operation Transaction Register to search/filter transactions.</w:t>
      </w:r>
    </w:p>
    <w:p>
      <w:pPr>
        <w:pStyle w:val="ListNumber"/>
      </w:pPr>
      <w:r>
        <w:t>Open Transaction Detail to review calculations, print report, export CSV, and proceed with approval/status actions.</w:t>
      </w:r>
    </w:p>
    <w:p>
      <w:pPr>
        <w:pStyle w:val="Heading1"/>
      </w:pPr>
      <w:r>
        <w:t>14. Forward Plan</w:t>
      </w:r>
    </w:p>
    <w:p>
      <w:r>
        <w:t>The next development priorities should strengthen production readiness, reporting reliability, and operation flexibility.</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center"/>
            <w:shd w:fill="1F4E79"/>
          </w:tcPr>
          <w:p>
            <w:r>
              <w:rPr>
                <w:sz w:val="18"/>
              </w:rPr>
            </w:r>
            <w:r>
              <w:rPr>
                <w:b/>
                <w:color w:val="FFFFFF"/>
                <w:sz w:val="18"/>
              </w:rPr>
              <w:t>Priority</w:t>
            </w:r>
          </w:p>
        </w:tc>
        <w:tc>
          <w:tcPr>
            <w:tcW w:type="dxa" w:w="3456"/>
            <w:vAlign w:val="center"/>
            <w:shd w:fill="1F4E79"/>
          </w:tcPr>
          <w:p>
            <w:r>
              <w:rPr>
                <w:sz w:val="18"/>
              </w:rPr>
            </w:r>
            <w:r>
              <w:rPr>
                <w:b/>
                <w:color w:val="FFFFFF"/>
                <w:sz w:val="18"/>
              </w:rPr>
              <w:t>Planned Step</w:t>
            </w:r>
          </w:p>
        </w:tc>
        <w:tc>
          <w:tcPr>
            <w:tcW w:type="dxa" w:w="6336"/>
            <w:vAlign w:val="center"/>
            <w:shd w:fill="1F4E79"/>
          </w:tcPr>
          <w:p>
            <w:r>
              <w:rPr>
                <w:sz w:val="18"/>
              </w:rPr>
            </w:r>
            <w:r>
              <w:rPr>
                <w:b/>
                <w:color w:val="FFFFFF"/>
                <w:sz w:val="18"/>
              </w:rPr>
              <w:t>Reason</w:t>
            </w:r>
          </w:p>
        </w:tc>
      </w:tr>
      <w:tr>
        <w:tc>
          <w:tcPr>
            <w:tcW w:type="dxa" w:w="1008"/>
            <w:vAlign w:val="center"/>
          </w:tcPr>
          <w:p>
            <w:r>
              <w:rPr>
                <w:sz w:val="18"/>
              </w:rPr>
            </w:r>
            <w:r>
              <w:rPr>
                <w:b w:val="0"/>
                <w:sz w:val="18"/>
              </w:rPr>
              <w:t>1</w:t>
            </w:r>
          </w:p>
        </w:tc>
        <w:tc>
          <w:tcPr>
            <w:tcW w:type="dxa" w:w="3456"/>
            <w:vAlign w:val="center"/>
          </w:tcPr>
          <w:p>
            <w:r>
              <w:rPr>
                <w:sz w:val="18"/>
              </w:rPr>
            </w:r>
            <w:r>
              <w:rPr>
                <w:b w:val="0"/>
                <w:sz w:val="18"/>
              </w:rPr>
              <w:t>Backend export endpoint for Operation Transaction Register</w:t>
            </w:r>
          </w:p>
        </w:tc>
        <w:tc>
          <w:tcPr>
            <w:tcW w:type="dxa" w:w="6336"/>
            <w:vAlign w:val="center"/>
          </w:tcPr>
          <w:p>
            <w:r>
              <w:rPr>
                <w:sz w:val="18"/>
              </w:rPr>
            </w:r>
            <w:r>
              <w:rPr>
                <w:b w:val="0"/>
                <w:sz w:val="18"/>
              </w:rPr>
              <w:t>Avoid depending on currently loaded frontend records and support large filtered exports.</w:t>
            </w:r>
          </w:p>
        </w:tc>
      </w:tr>
      <w:tr>
        <w:tc>
          <w:tcPr>
            <w:tcW w:type="dxa" w:w="1008"/>
            <w:vAlign w:val="center"/>
          </w:tcPr>
          <w:p>
            <w:r>
              <w:rPr>
                <w:sz w:val="18"/>
              </w:rPr>
            </w:r>
            <w:r>
              <w:rPr>
                <w:b w:val="0"/>
                <w:sz w:val="18"/>
              </w:rPr>
              <w:t>2</w:t>
            </w:r>
          </w:p>
        </w:tc>
        <w:tc>
          <w:tcPr>
            <w:tcW w:type="dxa" w:w="3456"/>
            <w:vAlign w:val="center"/>
          </w:tcPr>
          <w:p>
            <w:r>
              <w:rPr>
                <w:sz w:val="18"/>
              </w:rPr>
            </w:r>
            <w:r>
              <w:rPr>
                <w:b w:val="0"/>
                <w:sz w:val="18"/>
              </w:rPr>
              <w:t>Ticket number format finalization</w:t>
            </w:r>
          </w:p>
        </w:tc>
        <w:tc>
          <w:tcPr>
            <w:tcW w:type="dxa" w:w="6336"/>
            <w:vAlign w:val="center"/>
          </w:tcPr>
          <w:p>
            <w:r>
              <w:rPr>
                <w:sz w:val="18"/>
              </w:rPr>
            </w:r>
            <w:r>
              <w:rPr>
                <w:b w:val="0"/>
                <w:sz w:val="18"/>
              </w:rPr>
              <w:t>Fully apply LocationCode-AssetCode/AssetName-Date-Serial format across operation creation.</w:t>
            </w:r>
          </w:p>
        </w:tc>
      </w:tr>
      <w:tr>
        <w:tc>
          <w:tcPr>
            <w:tcW w:type="dxa" w:w="1008"/>
            <w:vAlign w:val="center"/>
          </w:tcPr>
          <w:p>
            <w:r>
              <w:rPr>
                <w:sz w:val="18"/>
              </w:rPr>
            </w:r>
            <w:r>
              <w:rPr>
                <w:b w:val="0"/>
                <w:sz w:val="18"/>
              </w:rPr>
              <w:t>3</w:t>
            </w:r>
          </w:p>
        </w:tc>
        <w:tc>
          <w:tcPr>
            <w:tcW w:type="dxa" w:w="3456"/>
            <w:vAlign w:val="center"/>
          </w:tcPr>
          <w:p>
            <w:r>
              <w:rPr>
                <w:sz w:val="18"/>
              </w:rPr>
            </w:r>
            <w:r>
              <w:rPr>
                <w:b w:val="0"/>
                <w:sz w:val="18"/>
              </w:rPr>
              <w:t>Audit log module</w:t>
            </w:r>
          </w:p>
        </w:tc>
        <w:tc>
          <w:tcPr>
            <w:tcW w:type="dxa" w:w="6336"/>
            <w:vAlign w:val="center"/>
          </w:tcPr>
          <w:p>
            <w:r>
              <w:rPr>
                <w:sz w:val="18"/>
              </w:rPr>
            </w:r>
            <w:r>
              <w:rPr>
                <w:b w:val="0"/>
                <w:sz w:val="18"/>
              </w:rPr>
              <w:t>Track create/update/delete/status actions for compliance and traceability.</w:t>
            </w:r>
          </w:p>
        </w:tc>
      </w:tr>
      <w:tr>
        <w:tc>
          <w:tcPr>
            <w:tcW w:type="dxa" w:w="1008"/>
            <w:vAlign w:val="center"/>
          </w:tcPr>
          <w:p>
            <w:r>
              <w:rPr>
                <w:sz w:val="18"/>
              </w:rPr>
            </w:r>
            <w:r>
              <w:rPr>
                <w:b w:val="0"/>
                <w:sz w:val="18"/>
              </w:rPr>
              <w:t>4</w:t>
            </w:r>
          </w:p>
        </w:tc>
        <w:tc>
          <w:tcPr>
            <w:tcW w:type="dxa" w:w="3456"/>
            <w:vAlign w:val="center"/>
          </w:tcPr>
          <w:p>
            <w:r>
              <w:rPr>
                <w:sz w:val="18"/>
              </w:rPr>
            </w:r>
            <w:r>
              <w:rPr>
                <w:b w:val="0"/>
                <w:sz w:val="18"/>
              </w:rPr>
              <w:t>Profile logo storage migration option</w:t>
            </w:r>
          </w:p>
        </w:tc>
        <w:tc>
          <w:tcPr>
            <w:tcW w:type="dxa" w:w="6336"/>
            <w:vAlign w:val="center"/>
          </w:tcPr>
          <w:p>
            <w:r>
              <w:rPr>
                <w:sz w:val="18"/>
              </w:rPr>
            </w:r>
            <w:r>
              <w:rPr>
                <w:b w:val="0"/>
                <w:sz w:val="18"/>
              </w:rPr>
              <w:t>Move from database data URL to Supabase Storage or object storage if logos/files grow.</w:t>
            </w:r>
          </w:p>
        </w:tc>
      </w:tr>
      <w:tr>
        <w:tc>
          <w:tcPr>
            <w:tcW w:type="dxa" w:w="1008"/>
            <w:vAlign w:val="center"/>
          </w:tcPr>
          <w:p>
            <w:r>
              <w:rPr>
                <w:sz w:val="18"/>
              </w:rPr>
            </w:r>
            <w:r>
              <w:rPr>
                <w:b w:val="0"/>
                <w:sz w:val="18"/>
              </w:rPr>
              <w:t>5</w:t>
            </w:r>
          </w:p>
        </w:tc>
        <w:tc>
          <w:tcPr>
            <w:tcW w:type="dxa" w:w="3456"/>
            <w:vAlign w:val="center"/>
          </w:tcPr>
          <w:p>
            <w:r>
              <w:rPr>
                <w:sz w:val="18"/>
              </w:rPr>
            </w:r>
            <w:r>
              <w:rPr>
                <w:b w:val="0"/>
                <w:sz w:val="18"/>
              </w:rPr>
              <w:t>Operation approval workflow refinement</w:t>
            </w:r>
          </w:p>
        </w:tc>
        <w:tc>
          <w:tcPr>
            <w:tcW w:type="dxa" w:w="6336"/>
            <w:vAlign w:val="center"/>
          </w:tcPr>
          <w:p>
            <w:r>
              <w:rPr>
                <w:sz w:val="18"/>
              </w:rPr>
            </w:r>
            <w:r>
              <w:rPr>
                <w:b w:val="0"/>
                <w:sz w:val="18"/>
              </w:rPr>
              <w:t>Separate local-only RBAC approval from global sender/receiver/comparison workflows.</w:t>
            </w:r>
          </w:p>
        </w:tc>
      </w:tr>
      <w:tr>
        <w:tc>
          <w:tcPr>
            <w:tcW w:type="dxa" w:w="1008"/>
            <w:vAlign w:val="center"/>
          </w:tcPr>
          <w:p>
            <w:r>
              <w:rPr>
                <w:sz w:val="18"/>
              </w:rPr>
            </w:r>
            <w:r>
              <w:rPr>
                <w:b w:val="0"/>
                <w:sz w:val="18"/>
              </w:rPr>
              <w:t>6</w:t>
            </w:r>
          </w:p>
        </w:tc>
        <w:tc>
          <w:tcPr>
            <w:tcW w:type="dxa" w:w="3456"/>
            <w:vAlign w:val="center"/>
          </w:tcPr>
          <w:p>
            <w:r>
              <w:rPr>
                <w:sz w:val="18"/>
              </w:rPr>
            </w:r>
            <w:r>
              <w:rPr>
                <w:b w:val="0"/>
                <w:sz w:val="18"/>
              </w:rPr>
              <w:t>Operation report module</w:t>
            </w:r>
          </w:p>
        </w:tc>
        <w:tc>
          <w:tcPr>
            <w:tcW w:type="dxa" w:w="6336"/>
            <w:vAlign w:val="center"/>
          </w:tcPr>
          <w:p>
            <w:r>
              <w:rPr>
                <w:sz w:val="18"/>
              </w:rPr>
            </w:r>
            <w:r>
              <w:rPr>
                <w:b w:val="0"/>
                <w:sz w:val="18"/>
              </w:rPr>
              <w:t>Build report screens for transactions, Tank Gauging summaries, asset-wise movement, and status reports.</w:t>
            </w:r>
          </w:p>
        </w:tc>
      </w:tr>
      <w:tr>
        <w:tc>
          <w:tcPr>
            <w:tcW w:type="dxa" w:w="1008"/>
            <w:vAlign w:val="center"/>
          </w:tcPr>
          <w:p>
            <w:r>
              <w:rPr>
                <w:sz w:val="18"/>
              </w:rPr>
            </w:r>
            <w:r>
              <w:rPr>
                <w:b w:val="0"/>
                <w:sz w:val="18"/>
              </w:rPr>
              <w:t>7</w:t>
            </w:r>
          </w:p>
        </w:tc>
        <w:tc>
          <w:tcPr>
            <w:tcW w:type="dxa" w:w="3456"/>
            <w:vAlign w:val="center"/>
          </w:tcPr>
          <w:p>
            <w:r>
              <w:rPr>
                <w:sz w:val="18"/>
              </w:rPr>
            </w:r>
            <w:r>
              <w:rPr>
                <w:b w:val="0"/>
                <w:sz w:val="18"/>
              </w:rPr>
              <w:t>Backend validation for all operation templates</w:t>
            </w:r>
          </w:p>
        </w:tc>
        <w:tc>
          <w:tcPr>
            <w:tcW w:type="dxa" w:w="6336"/>
            <w:vAlign w:val="center"/>
          </w:tcPr>
          <w:p>
            <w:r>
              <w:rPr>
                <w:sz w:val="18"/>
              </w:rPr>
            </w:r>
            <w:r>
              <w:rPr>
                <w:b w:val="0"/>
                <w:sz w:val="18"/>
              </w:rPr>
              <w:t>Strengthen required fields, data types, and calculation readiness.</w:t>
            </w:r>
          </w:p>
        </w:tc>
      </w:tr>
      <w:tr>
        <w:tc>
          <w:tcPr>
            <w:tcW w:type="dxa" w:w="1008"/>
            <w:vAlign w:val="center"/>
          </w:tcPr>
          <w:p>
            <w:r>
              <w:rPr>
                <w:sz w:val="18"/>
              </w:rPr>
            </w:r>
            <w:r>
              <w:rPr>
                <w:b w:val="0"/>
                <w:sz w:val="18"/>
              </w:rPr>
              <w:t>8</w:t>
            </w:r>
          </w:p>
        </w:tc>
        <w:tc>
          <w:tcPr>
            <w:tcW w:type="dxa" w:w="3456"/>
            <w:vAlign w:val="center"/>
          </w:tcPr>
          <w:p>
            <w:r>
              <w:rPr>
                <w:sz w:val="18"/>
              </w:rPr>
            </w:r>
            <w:r>
              <w:rPr>
                <w:b w:val="0"/>
                <w:sz w:val="18"/>
              </w:rPr>
              <w:t>Calibration interpolation expansion</w:t>
            </w:r>
          </w:p>
        </w:tc>
        <w:tc>
          <w:tcPr>
            <w:tcW w:type="dxa" w:w="6336"/>
            <w:vAlign w:val="center"/>
          </w:tcPr>
          <w:p>
            <w:r>
              <w:rPr>
                <w:sz w:val="18"/>
              </w:rPr>
            </w:r>
            <w:r>
              <w:rPr>
                <w:b w:val="0"/>
                <w:sz w:val="18"/>
              </w:rPr>
              <w:t>Support more calibration/template structures beyond current Tank Gauging needs.</w:t>
            </w:r>
          </w:p>
        </w:tc>
      </w:tr>
      <w:tr>
        <w:tc>
          <w:tcPr>
            <w:tcW w:type="dxa" w:w="1008"/>
            <w:vAlign w:val="center"/>
          </w:tcPr>
          <w:p>
            <w:r>
              <w:rPr>
                <w:sz w:val="18"/>
              </w:rPr>
            </w:r>
            <w:r>
              <w:rPr>
                <w:b w:val="0"/>
                <w:sz w:val="18"/>
              </w:rPr>
              <w:t>9</w:t>
            </w:r>
          </w:p>
        </w:tc>
        <w:tc>
          <w:tcPr>
            <w:tcW w:type="dxa" w:w="3456"/>
            <w:vAlign w:val="center"/>
          </w:tcPr>
          <w:p>
            <w:r>
              <w:rPr>
                <w:sz w:val="18"/>
              </w:rPr>
            </w:r>
            <w:r>
              <w:rPr>
                <w:b w:val="0"/>
                <w:sz w:val="18"/>
              </w:rPr>
              <w:t>User manual and admin guide updates</w:t>
            </w:r>
          </w:p>
        </w:tc>
        <w:tc>
          <w:tcPr>
            <w:tcW w:type="dxa" w:w="6336"/>
            <w:vAlign w:val="center"/>
          </w:tcPr>
          <w:p>
            <w:r>
              <w:rPr>
                <w:sz w:val="18"/>
              </w:rPr>
            </w:r>
            <w:r>
              <w:rPr>
                <w:b w:val="0"/>
                <w:sz w:val="18"/>
              </w:rPr>
              <w:t>Continue updating documentation after each completed milestone.</w:t>
            </w:r>
          </w:p>
        </w:tc>
      </w:tr>
    </w:tbl>
    <w:p/>
    <w:p>
      <w:pPr>
        <w:pStyle w:val="Heading1"/>
      </w:pPr>
      <w:r>
        <w:t>15. Recommended Immediate Next Step</w:t>
      </w:r>
    </w:p>
    <w:p>
      <w:r>
        <w:t>The recommended immediate next development step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Step 25 - Backend export endpoint for Operation Transaction Register</w:t>
            </w:r>
          </w:p>
        </w:tc>
      </w:tr>
    </w:tbl>
    <w:p/>
    <w:p>
      <w:r>
        <w:t>This should allow exporting records directly from the backend using the selected filters, instead of depending on whatever records are currently loaded in the frontend. It will make exports more reliable for production and large datasets.</w:t>
      </w:r>
    </w:p>
    <w:p>
      <w:pPr>
        <w:pStyle w:val="Heading1"/>
      </w:pPr>
      <w:r>
        <w:t>16. Appendix: Current Completed Milestones</w:t>
      </w:r>
    </w:p>
    <w:p>
      <w:pPr>
        <w:pStyle w:val="ListBullet"/>
      </w:pPr>
      <w:r>
        <w:t>Authentication and RBAC foundation.</w:t>
      </w:r>
    </w:p>
    <w:p>
      <w:pPr>
        <w:pStyle w:val="ListBullet"/>
      </w:pPr>
      <w:r>
        <w:t>User/Role/Permission masters and assignments.</w:t>
      </w:r>
    </w:p>
    <w:p>
      <w:pPr>
        <w:pStyle w:val="ListBullet"/>
      </w:pPr>
      <w:r>
        <w:t>Location, Asset Type, Asset, Calibration Template, Asset Calibration Table, and Asset Assignment modules.</w:t>
      </w:r>
    </w:p>
    <w:p>
      <w:pPr>
        <w:pStyle w:val="ListBullet"/>
      </w:pPr>
      <w:r>
        <w:t>Operation Type, Location Operation Availability, Operation Template, Operation Entry, and Operation Transaction Register.</w:t>
      </w:r>
    </w:p>
    <w:p>
      <w:pPr>
        <w:pStyle w:val="ListBullet"/>
      </w:pPr>
      <w:r>
        <w:t>Tank Gauging calculation and transaction detail.</w:t>
      </w:r>
    </w:p>
    <w:p>
      <w:pPr>
        <w:pStyle w:val="ListBullet"/>
      </w:pPr>
      <w:r>
        <w:t>Table 11 Factor Master and lookup integration.</w:t>
      </w:r>
    </w:p>
    <w:p>
      <w:pPr>
        <w:pStyle w:val="ListBullet"/>
      </w:pPr>
      <w:r>
        <w:t>Tank Gauging printable report and CSV export.</w:t>
      </w:r>
    </w:p>
    <w:p>
      <w:pPr>
        <w:pStyle w:val="ListBullet"/>
      </w:pPr>
      <w:r>
        <w:t>Operation Transaction Register print and CSV export with filter summary.</w:t>
      </w:r>
    </w:p>
    <w:p>
      <w:pPr>
        <w:pStyle w:val="ListBullet"/>
      </w:pPr>
      <w:r>
        <w:t>Backend Company Report Profile APIs and database table.</w:t>
      </w:r>
    </w:p>
    <w:p>
      <w:pPr>
        <w:pStyle w:val="ListBullet"/>
      </w:pPr>
      <w:r>
        <w:t>Company Report Profile Master page.</w:t>
      </w:r>
    </w:p>
    <w:p>
      <w:pPr>
        <w:pStyle w:val="ListBullet"/>
      </w:pPr>
      <w:r>
        <w:t>Transaction Detail profile flow cleaned to selection/refresh only.</w:t>
      </w:r>
    </w:p>
    <w:p>
      <w:r>
        <w:br w:type="page"/>
      </w:r>
    </w:p>
    <w:p>
      <w:pPr>
        <w:pStyle w:val="ListBullet"/>
      </w:pPr>
      <w:r>
        <w:t>Multi-Tank Report (MTR) printable report in Transaction Detail.</w:t>
      </w:r>
    </w:p>
    <w:p>
      <w:pPr>
        <w:pStyle w:val="ListBullet"/>
      </w:pPr>
      <w:r>
        <w:t>Seal Details - After in Multi-Tank operation entry (master vs observed + temporary seals).</w:t>
      </w:r>
    </w:p>
    <w:p>
      <w:pPr>
        <w:pStyle w:val="ListBullet"/>
      </w:pPr>
      <w:r>
        <w:t>Barge Seal Master (permanent tank seals) with RBAC protection and audit logging.</w:t>
      </w:r>
    </w:p>
    <w:p>
      <w:pPr>
        <w:pStyle w:val="ListBullet"/>
      </w:pPr>
      <w:r>
        <w:t>Multi-Tank (Barge/YADE) Before-After entry layout with live calculations and Net Movement summary.</w:t>
      </w:r>
    </w:p>
    <w:p>
      <w:pPr>
        <w:pStyle w:val="Heading1"/>
      </w:pPr>
      <w:r>
        <w:t>17. Multi-Tank (Barge/YADE) and Seal Integrity</w:t>
      </w:r>
    </w:p>
    <w:p>
      <w:pPr/>
      <w:r>
        <w:t>This section documents the Multi-Tank (Barge/YADE) workflow and AFTER-only seal integrity capture. Permanent tank seals are managed in Barge Seal Master, while temporary seals are captured per movement ticket.</w:t>
      </w:r>
    </w:p>
    <w:p>
      <w:pPr>
        <w:pStyle w:val="Heading2"/>
      </w:pPr>
      <w:r>
        <w:t>17.1 Barge Seal Master (Permanent Tank Seals)</w:t>
      </w:r>
    </w:p>
    <w:p>
      <w:pPr>
        <w:pStyle w:val="ListNumber2"/>
      </w:pPr>
      <w:r>
        <w:t>Open Admin -&gt; Barge Seal Master.</w:t>
      </w:r>
    </w:p>
    <w:p>
      <w:pPr>
        <w:pStyle w:val="ListNumber2"/>
      </w:pPr>
      <w:r>
        <w:t>Select the barge asset (e.g., YADE01).</w:t>
      </w:r>
    </w:p>
    <w:p>
      <w:pPr>
        <w:pStyle w:val="ListNumber2"/>
      </w:pPr>
      <w:r>
        <w:t>The tank list is taken from the barge active calibration (Reference column tank IDs).</w:t>
      </w:r>
    </w:p>
    <w:p>
      <w:pPr>
        <w:pStyle w:val="ListNumber2"/>
      </w:pPr>
      <w:r>
        <w:t>Enter permanent tank seals for each tank (MH1/MH2/LOCK/DIPHATCH).</w:t>
      </w:r>
    </w:p>
    <w:p>
      <w:pPr>
        <w:pStyle w:val="ListNumber2"/>
      </w:pPr>
      <w:r>
        <w:t>Click Save. This master is used to prefill operation entry seals.</w:t>
      </w:r>
    </w:p>
    <w:p>
      <w:pPr>
        <w:pStyle w:val="Heading2"/>
      </w:pPr>
      <w:r>
        <w:t>17.2 Multi-Tank Operation Entry (Before/After + Seal Details - After)</w:t>
      </w:r>
    </w:p>
    <w:p>
      <w:pPr>
        <w:pStyle w:val="ListNumber2"/>
      </w:pPr>
      <w:r>
        <w:t>Open Operations -&gt; Operation Entry and choose the barge operation type and Multi-Tank Before/After template.</w:t>
      </w:r>
    </w:p>
    <w:p>
      <w:pPr>
        <w:pStyle w:val="ListNumber2"/>
      </w:pPr>
      <w:r>
        <w:t>Select the barge as Primary Asset and enter BEFORE and AFTER dips (Total and Water) for each tank.</w:t>
      </w:r>
    </w:p>
    <w:p>
      <w:pPr>
        <w:pStyle w:val="ListNumber2"/>
      </w:pPr>
      <w:r>
        <w:t>Enter quality and temperature parameters (API or density, temperatures, BS&amp;W, CCF).</w:t>
      </w:r>
    </w:p>
    <w:p>
      <w:pPr>
        <w:pStyle w:val="ListNumber2"/>
      </w:pPr>
      <w:r>
        <w:t>Use Quick Actions for faster entry (copy dips/parameters, clear water, set date/time, show/hide seals).</w:t>
      </w:r>
    </w:p>
    <w:p>
      <w:pPr>
        <w:pStyle w:val="ListNumber2"/>
      </w:pPr>
      <w:r>
        <w:t>Open Seal Details - After. Permanent tank seals are prefilled from Barge Seal Master (Master is read-only).</w:t>
      </w:r>
    </w:p>
    <w:p>
      <w:pPr>
        <w:pStyle w:val="ListNumber2"/>
      </w:pPr>
      <w:r>
        <w:t>Confirm Observed After seals (change only when mismatch).</w:t>
      </w:r>
    </w:p>
    <w:p>
      <w:pPr>
        <w:pStyle w:val="ListNumber2"/>
      </w:pPr>
      <w:r>
        <w:t>Enter temporary seals for this movement ticket: Port Manifold seal, Starboard Manifold seal, Pumproom seal, and Other seal (optional remarks).</w:t>
      </w:r>
    </w:p>
    <w:p>
      <w:pPr>
        <w:pStyle w:val="ListNumber2"/>
      </w:pPr>
      <w:r>
        <w:t>Save the ticket as Draft. Seal details are stored with the ticket and included in audit logs as part of operation entry updates.</w:t>
      </w:r>
    </w:p>
    <w:p>
      <w:pPr>
        <w:pStyle w:val="Heading2"/>
      </w:pPr>
      <w:r>
        <w:t>17.3 Transaction Detail and MTR Print</w:t>
      </w:r>
    </w:p>
    <w:p>
      <w:pPr>
        <w:pStyle w:val="ListBullet"/>
      </w:pPr>
      <w:r>
        <w:t>Transaction Detail shows the saved Multi-Tank payload, including net movement summary and Seal Details - After.</w:t>
      </w:r>
    </w:p>
    <w:p>
      <w:pPr>
        <w:pStyle w:val="ListBullet"/>
      </w:pPr>
      <w:r>
        <w:t>Print Multi-Tank Report (MTR) includes calculation summary and seal details (master vs observed, plus temporary seals).</w:t>
      </w:r>
    </w:p>
    <w:p>
      <w:pPr>
        <w:pStyle w:val="ListBullet"/>
      </w:pPr>
      <w:r>
        <w:t>Approval and status changes follow the standard workflow; each action is recorded in the Audit Log.</w:t>
      </w:r>
    </w:p>
    <w:p>
      <w:pPr>
        <w:pStyle w:val="Heading2"/>
      </w:pPr>
      <w:r>
        <w:t>17.4 Seal Validation on Submit (Multi-Tank)</w:t>
      </w:r>
    </w:p>
    <w:p>
      <w:pPr/>
      <w:r>
        <w:t>For Multi-Tank (Barge/YADE) tickets, the system enforces seal integrity rules when the ticket is moved to Submitted status. This is validated in the backend to ensure consistency even if clients bypass the UI.</w:t>
      </w:r>
    </w:p>
    <w:p>
      <w:pPr>
        <w:pStyle w:val="ListNumber"/>
      </w:pPr>
      <w:r>
        <w:t>Temporary seals (AFTER) must be entered before Submit: Port Manifold Seal, Starboard Manifold Seal, and Pumproom Seal.</w:t>
      </w:r>
    </w:p>
    <w:p>
      <w:pPr>
        <w:pStyle w:val="ListNumber"/>
      </w:pPr>
      <w:r>
        <w:t>If any permanent tank seal has a mismatch (Master ≠ Observed After), then Submit requires remarks explaining the mismatch.</w:t>
      </w:r>
    </w:p>
    <w:p>
      <w:pPr>
        <w:pStyle w:val="ListNumber"/>
      </w:pPr>
      <w:r>
        <w:t>If validation fails, the system returns a clear error message and the ticket remains in Draft/Rejected for correction in Operation Entry.</w:t>
      </w:r>
    </w:p>
    <w:p>
      <w:pPr>
        <w:pStyle w:val="ListNumber"/>
      </w:pPr>
      <w:r>
        <w:t>An Audit Log entry is recorded for the status change attempt, including seal validation details (missing temporary seals and mismatch count).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draft for project configuration and user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Hydrocarbon Accounting System - User Manual Draft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