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5B21B6"/>
          <w:sz w:val="28"/>
          <w:szCs w:val="28"/>
        </w:rPr>
        <w:t xml:space="preserve">PYLOOM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72"/>
          <w:szCs w:val="72"/>
        </w:rPr>
        <w:t xml:space="preserve">Mapping Solution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How to place, connect and fill in the blocks for every question, at every level.</w:t>
      </w:r>
    </w:p>
    <w:p>
      <w:pPr>
        <w:spacing w:before="300"/>
      </w:pP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Easy level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 questions: E-Commerce Final Price, Palindrome Check, Restaurant Bill Split, Hashtag Generator, Server Temperature Alert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Medium level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questions: Swap Locker Numbers, Employee Performance &amp; Bonus Evaluator, School Supplies Budget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Hard level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questions: World Landmark Locator, Weekly Attendance Chart</w:t>
            </w:r>
          </w:p>
        </w:tc>
      </w:tr>
    </w:tbl>
    <w:p>
      <w:pPr>
        <w:pStyle w:val="Heading1"/>
        <w:pageBreakBefore/>
      </w:pPr>
      <w:r>
        <w:t xml:space="preserve">How to map a question on the canvas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Drag the blocks listed for the question from the left panel onto the canvas.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Type the question's input data into the Input block yourself. Each question below shows exactly what to enter.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Connect the blocks by dragging from the output port (right side) of one block to the input port (left side) of the next.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Fill in the value fields shown on the blocks (Operand, Key, Operator, Format and so on). Fields marked (leave empty) stay empty.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Where a block has two incoming connections, the order can matter (for example Compare). The diagrams mark this as 1st and 2nd.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Click Run Flow and compare the result with the expected output, then submit.</w:t>
      </w:r>
    </w:p>
    <w:p>
      <w:pPr>
        <w:pStyle w:val="Heading3"/>
        <w:keepNext/>
      </w:pPr>
      <w:r>
        <w:t xml:space="preserve">Reading the diagrams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Each block card shows its type in the coloured header and its value fields underneath.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Yellow text is the value you type into that field.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 1st / 2nd badges on an arrow mean: connect that arrow first or second.</w:t>
      </w:r>
    </w:p>
    <w:p>
      <w:pPr>
        <w:pStyle w:val="Heading1"/>
        <w:pageBreakBefore/>
      </w:pPr>
      <w:r>
        <w:t xml:space="preserve">Easy level</w:t>
      </w:r>
    </w:p>
    <w:p>
      <w:pPr>
        <w:pStyle w:val="Heading2"/>
        <w:keepNext/>
      </w:pPr>
      <w:r>
        <w:t xml:space="preserve">Question 1: E-Commerce Final Price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 e-commerce store offers a flat ₹100 discount on a purchase, followed by an 18% GST applied to the remaining amount. Calculate the final price.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1500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1652.0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Subtract, Multiply, Round,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node, open ⚙ and set Input Data to 1500 (the original cart value).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428750" cy="762000"/>
            <wp:effectExtent t="0" r="0" b="0" l="0"/>
            <wp:docPr id="1" name="mission_01_input.png" descr="Canvas block diagram" title="mission_01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9048750" cy="1371600"/>
            <wp:effectExtent t="0" r="0" b="0" l="0"/>
            <wp:docPr id="2" name="mission_01_flow.png" descr="Canvas block diagram" title="mission_01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Subtract: open Subtract ⚙ and set Operand = 100 (flat discount).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Subtract → Multiply: set Operand = 1.18 (adds 18% GST to the remaining amount).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Multiply → Round: no settings needed (keeps 2 decimals).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Round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Leave the Output format empty. Run Flow must show 1652.0.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Connection order matters: subtract the discount first, then add the GST. Doing it the other way round gives 1770.0.</w:t>
      </w:r>
    </w:p>
    <w:p>
      <w:pPr>
        <w:pStyle w:val="Heading2"/>
        <w:keepNext/>
        <w:pageBreakBefore/>
      </w:pPr>
      <w:r>
        <w:t xml:space="preserve">Question 2: Palindrome Check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Given a string, check if it reads the same backward as forward (a palindrome).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radar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Reverse, Compare,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radar.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428750" cy="762000"/>
            <wp:effectExtent t="0" r="0" b="0" l="0"/>
            <wp:docPr id="3" name="mission_02_input.png" descr="Canvas block diagram" title="mission_02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7610475" cy="2143125"/>
            <wp:effectExtent t="0" r="0" b="0" l="0"/>
            <wp:docPr id="4" name="mission_02_flow.png" descr="Canvas block diagram" title="mission_02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Reverse (reverses the text).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Compare (carries the original word).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Reverse → Compare (carries the reversed word). Open Compare ⚙ and set Operator = ==.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Compare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Leave the Output format empty. Run Flow must show True (a palindrome).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The Compare block has two inputs. Connect Input to Compare first (the original word), then Reverse to Compare (the reversed word).</w:t>
      </w:r>
    </w:p>
    <w:p>
      <w:pPr>
        <w:pStyle w:val="Heading2"/>
        <w:keepNext/>
        <w:pageBreakBefore/>
      </w:pPr>
      <w:r>
        <w:t xml:space="preserve">Question 3: Restaurant Bill Split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 group receives a restaurant bill. Add a 10% tip to the total amount, then divide it equally among 4 friends to find each person's share.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2000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550.0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Multiply, Divide, Round,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2000 (total bill).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428750" cy="762000"/>
            <wp:effectExtent t="0" r="0" b="0" l="0"/>
            <wp:docPr id="5" name="mission_06_input.png" descr="Canvas block diagram" title="mission_06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9048750" cy="1371600"/>
            <wp:effectExtent t="0" r="0" b="0" l="0"/>
            <wp:docPr id="6" name="mission_06_flow.png" descr="Canvas block diagram" title="mission_06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Multiply: set Operand = 1.1 (bill + 10% tip).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Multiply → Divide: set Operand = 4 (four friends).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Divide → Round (2 decimals).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Round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Leave the Output format empty. Run Flow must show 550.0.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Type 1.1 (not 10%) in Multiply. The Divide operand is the number of friends.</w:t>
      </w:r>
    </w:p>
    <w:p>
      <w:pPr>
        <w:pStyle w:val="Heading2"/>
        <w:keepNext/>
        <w:pageBreakBefore/>
      </w:pPr>
      <w:r>
        <w:t xml:space="preserve">Question 4: Hashtag Generator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Convert a topic phrase into a valid single-word social media hashtag by removing all spaces, converting the text to uppercase, and adding # at the beginning.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python coding 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#PYTHONCODING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Replace, Uppercase,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" python coding " (keep the spaces at both ends; quotes are optional).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428750" cy="762000"/>
            <wp:effectExtent t="0" r="0" b="0" l="0"/>
            <wp:docPr id="7" name="mission_07_input.png" descr="Canvas block diagram" title="mission_07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9048750" cy="2133600"/>
            <wp:effectExtent t="0" r="0" b="0" l="0"/>
            <wp:docPr id="8" name="mission_07_flow.png" descr="Canvas block diagram" title="mission_07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Replace: open Replace ⚙, Find = one space character, Replace With = empty (delete the text in the box).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Replace → Uppercase.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Uppercase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Set the Output format to #{value}. Run Flow must show #PYTHONCODING.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In Replace, the Find box must contain exactly one space character and the Replace with box must be empty. The Output format is #{value}.</w:t>
      </w:r>
    </w:p>
    <w:p>
      <w:pPr>
        <w:pStyle w:val="Heading2"/>
        <w:keepNext/>
        <w:pageBreakBefore/>
      </w:pPr>
      <w:r>
        <w:t xml:space="preserve">Question 5: Server Temperature Alert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 server monitoring tool tracks system temperature. Convert the reading from Fahrenheit to Celsius, then check if the temperature exceeds the safe threshold of 40°C. Formula: C = (F - 32) * 5 / 9.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113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Subtract, Multiply, Divide, Compare,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113 (temperature in °F).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428750" cy="762000"/>
            <wp:effectExtent t="0" r="0" b="0" l="0"/>
            <wp:docPr id="9" name="mission_08_input.png" descr="Canvas block diagram" title="mission_08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9048750" cy="1428750"/>
            <wp:effectExtent t="0" r="0" b="0" l="0"/>
            <wp:docPr id="10" name="mission_08_flow.png" descr="Canvas block diagram" title="mission_08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Subtract: Operand = 32.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Subtract → Multiply: Operand = 5.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Multiply → Divide: Operand = 9 (the value is now the Celsius reading, 45).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Divide → Compare: set Operator = &gt; and Value = 40 (safe threshold).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Compare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Leave the Output format empty. Run Flow must show True (45°C &gt; 40°C).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The Celsius value is 45 after the Divide block. Compare then checks 45 &gt; 40, so the answer is True.</w:t>
      </w:r>
    </w:p>
    <w:p>
      <w:pPr>
        <w:pStyle w:val="Heading1"/>
        <w:pageBreakBefore/>
      </w:pPr>
      <w:r>
        <w:t xml:space="preserve">Medium level</w:t>
      </w:r>
    </w:p>
    <w:p>
      <w:pPr>
        <w:pStyle w:val="Heading2"/>
        <w:keepNext/>
      </w:pPr>
      <w:r>
        <w:t xml:space="preserve">Question 1: Swap Locker Numbers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Two students are assigned the wrong locker numbers. Create a workflow that swaps Student A and Student B's locker numbers.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{"student_a_locker":12,"student_b_locker":25}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A locker = 25  /  Student B locker = 12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the JSON {"student_a_locker": 12, "student_b_locker": 25}.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543050" cy="762000"/>
            <wp:effectExtent t="0" r="0" b="0" l="0"/>
            <wp:docPr id="11" name="mission_03_input.png" descr="Canvas block diagram" title="mission_03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7562850" cy="2143125"/>
            <wp:effectExtent t="0" r="0" b="0" l="0"/>
            <wp:docPr id="12" name="mission_03_flow.png" descr="Canvas block diagram" title="mission_03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Output (one connection). The swap happens in the Output format, where A takes B's value and B takes A's.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Set the Output format to: Student A locker = {value[student_b_locker]}\nStudent B locker = {value[student_a_locker]}  (type \n where the line break goes). Run Flow must show the two swapped lines.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Only two blocks are needed. The swap is done inside the Output format: A takes B's value and B takes A's. Type \n where the line break goes.</w:t>
      </w:r>
    </w:p>
    <w:p>
      <w:pPr>
        <w:pStyle w:val="Heading2"/>
        <w:keepNext/>
        <w:pageBreakBefore/>
      </w:pPr>
      <w:r>
        <w:t xml:space="preserve">Question 2: Employee Performance &amp; Bonus Evaluator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 HR evaluation tool computes employee monthly bonuses based on score ratings and extra project hours. Base Bonus = Extra Hours * $25. If Rating &gt;= 4.5, double the base bonus (* 2.0); otherwise keep it unchanged (* 1.0). Add a fixed $100 attendance allowance to the final evaluated bonus.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{"employee_name":"Sarah","rating_score":4.8,"extra_hours":10}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600.0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Get, Multiply, IfElse, Add,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{"employee_name": "Sarah", "rating_score": 4.8, "extra_hours": 10}.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466850" cy="762000"/>
            <wp:effectExtent t="0" r="0" b="0" l="0"/>
            <wp:docPr id="13" name="mission_04_input.png" descr="Canvas block diagram" title="mission_04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57650" cy="1666875"/>
            <wp:effectExtent t="0" r="0" b="0" l="0"/>
            <wp:docPr id="14" name="mission_04_flow.png" descr="Canvas block diagram" title="mission_04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Branch 1 (hours): Input → Get (Key = extra_hours, already filled in for the first Get).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Branch 2 (hourly rate): Input → Get (Key = rating_score, already filled in for the second Get) → IfElse (already filled in: Operator = &gt;=, Value = 4.5, Then = 50, Otherwise = 25). The rate is $25 per hour, doubled to $50 when Rating &gt;= 4.5.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Merge: connect the first Get (extra_hours) → Multiply AND IfElse → the same Multiply. Leave the Multiply operand empty; it multiplies hours × rate.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Multiply → Add (Operand 100 is already filled in: attendance allowance).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Add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Leave the Output format empty. Run Flow must show 600.0.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Get keys are pre-filled. Leave the Multiply operand empty: it multiplies hours by rate.</w:t>
      </w:r>
    </w:p>
    <w:p>
      <w:pPr>
        <w:pStyle w:val="Heading2"/>
        <w:keepNext/>
        <w:pageBreakBefore/>
      </w:pPr>
      <w:r>
        <w:t xml:space="preserve">Question 3: School Supplies Budget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Calculate the total bill and check whether the student can afford it.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{"budget":200,"notebook":80,"pen":30,"pencil_box":100}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 exceeded by 10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Get, Sum, Subtract,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{"budget": 200, "notebook": 80, "pen": 30, "pencil_box": 100}.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809750" cy="762000"/>
            <wp:effectExtent t="0" r="0" b="0" l="0"/>
            <wp:docPr id="15" name="mission_09_input.png" descr="Canvas block diagram" title="mission_09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34050" cy="1905000"/>
            <wp:effectExtent t="0" r="0" b="0" l="0"/>
            <wp:docPr id="16" name="mission_09_flow.png" descr="Canvas block diagram" title="mission_09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Get #1 (Key notebook,pen,pencil_box is already filled in) → Sum (total bill = 210).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Get #2 (Key budget is already filled in).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Connect Sum → Subtract and Get #2 (budget) → Subtract, in either order. Subtract gives the difference (210 and 200 → 10).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Subtract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The Output format (Budget exceeded by {value}) is already filled in. Run Flow must show Budget exceeded by 10.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Keys and the Output format are pre-filled, and Subtract gives the difference, so you can connect Sum and the budget Get to Subtract in either order.</w:t>
      </w:r>
    </w:p>
    <w:p>
      <w:pPr>
        <w:pStyle w:val="Heading1"/>
        <w:pageBreakBefore/>
      </w:pPr>
      <w:r>
        <w:t xml:space="preserve">Hard level</w:t>
      </w:r>
    </w:p>
    <w:p>
      <w:pPr>
        <w:pStyle w:val="Heading2"/>
        <w:keepNext/>
      </w:pPr>
      <w:r>
        <w:t xml:space="preserve">Question 1: World Landmark Locator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 geography exploration tool identifies a famous world landmark. Given the landmark's name, look up its country and continent from a predefined dataset, determine its hemisphere position (Eastern if longitude &gt;= 0, Northern if latitude &gt;= 0), and render a Location Photo Card showing the landmark's image pinned on a simplified world map.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Eiffel Tower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Country: France | Continent: Europe | Hemisphere: Northern &amp; Eastern Hemisphere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Lookup, Hemisphere,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Eiffel Tower (the landmark name).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428750" cy="762000"/>
            <wp:effectExtent t="0" r="0" b="0" l="0"/>
            <wp:docPr id="17" name="mission_05_input.png" descr="Canvas block diagram" title="mission_05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8810625" cy="1762125"/>
            <wp:effectExtent t="0" r="0" b="0" l="0"/>
            <wp:docPr id="18" name="mission_05_flow.png" descr="Canvas block diagram" title="mission_05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0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Lookup (finds Country, Continent and coordinates in the predefined table).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Lookup → Hemisphere (longitude ≥ 0 = Eastern, latitude ≥ 0 = Northern; combines both).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Hemisphere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Set the Output format to Country: {value[country]} | Continent: {value[continent]} | Hemisphere: {value[hemisphere]}. Run Flow must show Country: France | Continent: Europe | Hemisphere: Northern &amp; Eastern Hemisphere. The reference picture shows the map pin and photo card the tool would draw.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Lookup finds country, continent and coordinates. Hemisphere combines them. Copy the Output format exactly, including the | separators.</w:t>
      </w:r>
    </w:p>
    <w:p>
      <w:pPr>
        <w:pStyle w:val="Heading2"/>
        <w:keepNext/>
        <w:pageBreakBefore/>
      </w:pPr>
      <w:r>
        <w:t xml:space="preserve">Question 2: Weekly Attendance Chart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 class teacher wants to visualize the attendance of students over five days. Create a line chart using the attendance data, with days on the X-axis, number of students present on the Y-axis, and the chart title "Weekly Attendance".</w:t>
      </w:r>
    </w:p>
    <w:tbl>
      <w:tblPr>
        <w:tblW w:type="dxa" w:w="14200"/>
        <w:tblBorders>
          <w:top w:val="single" w:color="C9C9D6" w:sz="4"/>
          <w:left w:val="single" w:color="C9C9D6" w:sz="4"/>
          <w:bottom w:val="single" w:color="C9C9D6" w:sz="4"/>
          <w:right w:val="single" w:color="C9C9D6" w:sz="4"/>
          <w:insideH w:val="single" w:color="C9C9D6" w:sz="4"/>
          <w:insideV w:val="single" w:color="C9C9D6" w:sz="4"/>
        </w:tblBorders>
      </w:tblPr>
      <w:tblGrid>
        <w:gridCol w:w="2600"/>
        <w:gridCol w:w="11600"/>
      </w:tblGrid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 data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{"x":["Monday","Tuesday","Wednesday","Thursday","Friday"],"y":[35,38,36,40,37]}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 chart titled 'Weekly Attendance' with days on the X-axis and students present on the Y-axis</w:t>
            </w:r>
          </w:p>
        </w:tc>
      </w:tr>
      <w:tr>
        <w:tc>
          <w:tcPr>
            <w:tcW w:type="dxa" w:w="2600"/>
            <w:shd w:fill="EDE9FE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Blocks needed</w:t>
            </w:r>
          </w:p>
        </w:tc>
        <w:tc>
          <w:tcPr>
            <w:tcW w:type="dxa" w:w="11600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Input, LineChart, Output</w:t>
            </w:r>
          </w:p>
        </w:tc>
      </w:tr>
    </w:tbl>
    <w:p>
      <w:pPr>
        <w:pStyle w:val="Heading3"/>
        <w:keepNext/>
      </w:pPr>
      <w:r>
        <w:t xml:space="preserve">Step 1 - Enter the input value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Drag an Input node and set Input Data to {"x": ["Monday","Tuesday","Wednesday","Thursday","Friday"], "y": [35,38,36,40,37]} (x = days, y = students present).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1876425" cy="762000"/>
            <wp:effectExtent t="0" r="0" b="0" l="0"/>
            <wp:docPr id="19" name="mission_10_input.png" descr="Canvas block diagram" title="mission_10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Input block with the value entered</w:t>
      </w:r>
    </w:p>
    <w:p>
      <w:pPr>
        <w:pStyle w:val="Heading3"/>
        <w:keepNext/>
      </w:pPr>
      <w:r>
        <w:t xml:space="preserve">Step 2 - Map and fill in the blocks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943725" cy="2143125"/>
            <wp:effectExtent t="0" r="0" b="0" l="0"/>
            <wp:docPr id="20" name="mission_10_flow.png" descr="Canvas block diagram" title="mission_10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Completed canvas: block connections and field values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Input → LineChart: open LineChart ⚙ and set Title = Weekly Attendance, X Axis Label = Day, Y Axis Label = Students Present.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LineChart → Output.</w:t>
      </w:r>
    </w:p>
    <w:p>
      <w:pPr>
        <w:pStyle w:val="Heading3"/>
        <w:keepNext/>
      </w:pPr>
      <w:r>
        <w:t xml:space="preserve">Step 3 - Check the output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Leave the Output format empty. Run Flow must draw the chart titled Weekly Attendance (days on X, students present on Y).</w:t>
      </w:r>
    </w:p>
    <w:p>
      <w:pPr>
        <w:pBdr>
          <w:left w:val="single" w:color="5B21B6" w:sz="18" w:space="8"/>
        </w:pBdr>
        <w:spacing w:after="40" w:before="40"/>
        <w:ind w:left="20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Tip: </w:t>
      </w:r>
      <w:r>
        <w:rPr>
          <w:rFonts w:ascii="Calibri" w:cs="Calibri" w:eastAsia="Calibri" w:hAnsi="Calibri"/>
          <w:sz w:val="20"/>
          <w:szCs w:val="20"/>
        </w:rPr>
        <w:t xml:space="preserve">Fill in all three LineChart fields: Title, X label and Y label. The chart title must be exactly Weekly Attendance.</w:t>
      </w:r>
    </w:p>
    <w:sectPr>
      <w:footerReference w:type="default" r:id="rId6"/>
      <w:pgSz w:w="15840" w:h="12240" w:orient="landscape"/>
      <w:pgMar w:top="820" w:right="820" w:bottom="820" w:left="8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PYLOOM Mapping Solution  |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6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Calibri" w:cs="Calibri" w:eastAsia="Calibri" w:hAnsi="Calibri"/>
      <w:b/>
      <w:bCs/>
      <w:color w:val="5B21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4c171024f114d0e509de09dba55e03d8910340b.png"/><Relationship Id="rId9" Type="http://schemas.openxmlformats.org/officeDocument/2006/relationships/image" Target="media/5bc0587643af92996df5a05a6e4e5b7cbe048461.png"/><Relationship Id="rId10" Type="http://schemas.openxmlformats.org/officeDocument/2006/relationships/image" Target="media/f5575970bfbb703792e096ea5a80efad6d64f775.png"/><Relationship Id="rId11" Type="http://schemas.openxmlformats.org/officeDocument/2006/relationships/image" Target="media/7f634e2ab930c866164d1ad4fe22e531ddf5dffd.png"/><Relationship Id="rId12" Type="http://schemas.openxmlformats.org/officeDocument/2006/relationships/image" Target="media/b4fe1b967c2a60d84a7e8e11d6d988ae2efa113c.png"/><Relationship Id="rId13" Type="http://schemas.openxmlformats.org/officeDocument/2006/relationships/image" Target="media/0700dbdd68af8ffea9a2b18a691579cd02a646c1.png"/><Relationship Id="rId14" Type="http://schemas.openxmlformats.org/officeDocument/2006/relationships/image" Target="media/3128f6f7abbf477c987917e35a515ad90c0cd0ce.png"/><Relationship Id="rId15" Type="http://schemas.openxmlformats.org/officeDocument/2006/relationships/image" Target="media/df3a9eb47dcab7da88b0749bcba0038116e5f863.png"/><Relationship Id="rId16" Type="http://schemas.openxmlformats.org/officeDocument/2006/relationships/image" Target="media/eb5f9d11e5559a61bd2d70fadc4816f61bec38cc.png"/><Relationship Id="rId17" Type="http://schemas.openxmlformats.org/officeDocument/2006/relationships/image" Target="media/eca1802dae1401f5f531df8546c16ba378663af4.png"/><Relationship Id="rId18" Type="http://schemas.openxmlformats.org/officeDocument/2006/relationships/image" Target="media/52bdd8ce37a2883da3fa830d9e1043396fcdcb3d.png"/><Relationship Id="rId19" Type="http://schemas.openxmlformats.org/officeDocument/2006/relationships/image" Target="media/48a1bc1831ca75f5b21643b0867737c4b3ecae98.png"/><Relationship Id="rId20" Type="http://schemas.openxmlformats.org/officeDocument/2006/relationships/image" Target="media/f4866f1bb1ab4a6cc6c489134ad2fb62a5c8dada.png"/><Relationship Id="rId21" Type="http://schemas.openxmlformats.org/officeDocument/2006/relationships/image" Target="media/9bc19270e00eb02d1252afa1b91e9c559eef817c.png"/><Relationship Id="rId22" Type="http://schemas.openxmlformats.org/officeDocument/2006/relationships/image" Target="media/f9738a3cea9e024c894bb95e9e75e46b4da3872a.png"/><Relationship Id="rId23" Type="http://schemas.openxmlformats.org/officeDocument/2006/relationships/image" Target="media/d7072d936aeddd92851039a804bba56b5687e1b4.png"/><Relationship Id="rId24" Type="http://schemas.openxmlformats.org/officeDocument/2006/relationships/image" Target="media/c3af0555d48a7fd6c5b4e89b247225036779e177.png"/><Relationship Id="rId25" Type="http://schemas.openxmlformats.org/officeDocument/2006/relationships/image" Target="media/df5f7a673df14ab6299e764da89dd0e59ad18d83.png"/><Relationship Id="rId26" Type="http://schemas.openxmlformats.org/officeDocument/2006/relationships/image" Target="media/88e5d176e14c265853178ce9d47308d7e60f84ac.png"/><Relationship Id="rId27" Type="http://schemas.openxmlformats.org/officeDocument/2006/relationships/image" Target="media/4c19ec6b0125ce1840826d75034b513223dbb530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Mapping Solution</dc:title>
  <dc:creator>PYLOOM</dc:creator>
  <cp:lastModifiedBy>Un-named</cp:lastModifiedBy>
  <cp:revision>1</cp:revision>
  <dcterms:created xsi:type="dcterms:W3CDTF">2026-09-30T07:11:18.152Z</dcterms:created>
  <dcterms:modified xsi:type="dcterms:W3CDTF">2026-09-30T07:11:18.162Z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