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2C12B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2C12B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2C12B9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2C12B9">
            <w:r>
              <w:t>Team ID</w:t>
            </w:r>
          </w:p>
        </w:tc>
        <w:tc>
          <w:tcPr>
            <w:tcW w:w="4508" w:type="dxa"/>
          </w:tcPr>
          <w:p w14:paraId="039224E5" w14:textId="0D5934B4" w:rsidR="00E370AF" w:rsidRDefault="002C12B9">
            <w:r w:rsidRPr="002C12B9">
              <w:t>LTVIP2025TMID32164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2C12B9">
            <w:r>
              <w:t>Project Name</w:t>
            </w:r>
          </w:p>
        </w:tc>
        <w:tc>
          <w:tcPr>
            <w:tcW w:w="4508" w:type="dxa"/>
          </w:tcPr>
          <w:p w14:paraId="07CF5944" w14:textId="77777777" w:rsidR="002C12B9" w:rsidRPr="002C12B9" w:rsidRDefault="002C12B9" w:rsidP="002C12B9">
            <w:proofErr w:type="spellStart"/>
            <w:r w:rsidRPr="002C12B9">
              <w:t>SmartSDLC</w:t>
            </w:r>
            <w:proofErr w:type="spellEnd"/>
            <w:r w:rsidRPr="002C12B9">
              <w:t xml:space="preserve"> – AI-Enhanced Software Development Lifecycle</w:t>
            </w:r>
          </w:p>
          <w:p w14:paraId="4E717950" w14:textId="3ACE38A4" w:rsidR="00E370AF" w:rsidRDefault="00E370AF" w:rsidP="002C12B9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2C12B9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2C12B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2C12B9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</w:t>
      </w:r>
      <w:r>
        <w:rPr>
          <w:rFonts w:ascii="Arial" w:eastAsia="Arial" w:hAnsi="Arial" w:cs="Arial"/>
          <w:color w:val="000000"/>
          <w:sz w:val="24"/>
          <w:szCs w:val="24"/>
        </w:rPr>
        <w:t>complex process – with many sub-processes – that bridges the gap between business problems and technology solutions. Its goals are to:</w:t>
      </w:r>
    </w:p>
    <w:p w14:paraId="12760434" w14:textId="77777777" w:rsidR="00E370AF" w:rsidRDefault="002C12B9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2C12B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2C12B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2C12B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2C12B9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9CDDA5E" w:rsidR="00E370AF" w:rsidRDefault="002C12B9">
      <w:pPr>
        <w:tabs>
          <w:tab w:val="left" w:pos="5529"/>
        </w:tabs>
        <w:rPr>
          <w:b/>
        </w:rPr>
      </w:pPr>
      <w:r w:rsidRPr="002C12B9">
        <w:rPr>
          <w:b/>
        </w:rPr>
        <w:drawing>
          <wp:inline distT="0" distB="0" distL="0" distR="0" wp14:anchorId="693F4D25" wp14:editId="6D7479A6">
            <wp:extent cx="5731510" cy="3987800"/>
            <wp:effectExtent l="0" t="0" r="2540" b="0"/>
            <wp:docPr id="65327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75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10E8CF45" w:rsidR="00E370AF" w:rsidRDefault="002C12B9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lastRenderedPageBreak/>
        <w:t xml:space="preserve">Figure 1: Architecture and data flow of the SMART SDLC </w:t>
      </w:r>
      <w:r w:rsidR="002A6152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Application</w:t>
      </w:r>
    </w:p>
    <w:p w14:paraId="4E909796" w14:textId="77777777" w:rsidR="00E370AF" w:rsidRDefault="002C12B9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F5FB847-180C-4686-8251-032C655662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A0A1E03-A577-42FD-8660-52860EB89DF1}"/>
    <w:embedBold r:id="rId3" w:fontKey="{4766C841-DB73-4192-8859-B9762A9A9E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A7BC8C7-4555-45DF-A57D-5AD7279BFFD9}"/>
    <w:embedItalic r:id="rId5" w:fontKey="{8F613307-BE8A-4219-9127-6364CD020FB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230EA4E6-EE57-45E8-B843-2CCE21FE9C26}"/>
    <w:embedItalic r:id="rId7" w:fontKey="{2CFFDF4B-D120-4981-81AA-EFB8D1E06E8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6C6DB42-FF0A-4EB3-9F12-6641F6B414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A6152"/>
    <w:rsid w:val="002C12B9"/>
    <w:rsid w:val="00862077"/>
    <w:rsid w:val="00AF69A3"/>
    <w:rsid w:val="00C9789A"/>
    <w:rsid w:val="00CB6CE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2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Amulya Dande</cp:lastModifiedBy>
  <cp:revision>2</cp:revision>
  <dcterms:created xsi:type="dcterms:W3CDTF">2025-06-26T13:38:00Z</dcterms:created>
  <dcterms:modified xsi:type="dcterms:W3CDTF">2025-06-26T13:38:00Z</dcterms:modified>
</cp:coreProperties>
</file>