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C08" w:rsidP="0AD39B70" w:rsidRDefault="00DB2BF9" w14:paraId="150D8555" w14:textId="4F4FAE18">
      <w:pPr>
        <w:rPr>
          <w:rFonts w:ascii="Calibri" w:hAnsi="Calibri" w:eastAsia="Calibri" w:cs="Calibri"/>
          <w:color w:val="auto"/>
          <w:sz w:val="22"/>
          <w:szCs w:val="22"/>
          <w:lang w:eastAsia="en-US" w:bidi="ar-SA"/>
        </w:rPr>
      </w:pPr>
      <w:r w:rsidRPr="0AD39B70" w:rsidR="00DB2BF9">
        <w:rPr>
          <w:rFonts w:ascii="Calibri" w:hAnsi="Calibri" w:eastAsia="Calibri" w:cs="Calibri"/>
          <w:sz w:val="22"/>
          <w:szCs w:val="22"/>
        </w:rPr>
        <w:t>My current role sits between technical architecture and platform engineering. I remain close enough to delivery to understand how architectural decisions work in practice, while also providing the standards, governance and technical direction needed across multiple product teams. Some days this means reviewing an Azure network or integration design; on others, it means documenting an architectural decision, resolving security concerns or helping a team adopt an approved cloud pattern.</w:t>
      </w:r>
      <w:r>
        <w:br/>
      </w:r>
      <w:r>
        <w:br/>
      </w:r>
      <w:r w:rsidR="00DB2BF9">
        <w:rPr/>
        <w:t>DAY-TO-DAY ENGINEERING</w:t>
      </w:r>
      <w:r>
        <w:br/>
      </w:r>
      <w:r>
        <w:br/>
      </w:r>
      <w:r w:rsidRPr="0AD39B70" w:rsidR="00DB2BF9">
        <w:rPr>
          <w:rFonts w:ascii="Calibri" w:hAnsi="Calibri" w:eastAsia="Calibri" w:cs="Calibri"/>
          <w:color w:val="auto"/>
          <w:sz w:val="22"/>
          <w:szCs w:val="22"/>
          <w:lang w:eastAsia="en-US" w:bidi="ar-SA"/>
        </w:rPr>
        <w:t>I design and govern the shared Azure platform foundations used by multiple product teams to build and operate digital services, backed by my certification as an Azure Solutions Architect Expert. My day-to-day responsibilities include reviewing cloud designs, assessing workload requirements and selecting appropriate Azure services based on security, scalability, availability, latency, recovery and cost.</w:t>
      </w:r>
      <w:r>
        <w:br/>
      </w:r>
      <w:r w:rsidRPr="0AD39B70" w:rsidR="00DB2BF9">
        <w:rPr>
          <w:rFonts w:ascii="Calibri" w:hAnsi="Calibri" w:eastAsia="Calibri" w:cs="Calibri"/>
          <w:color w:val="auto"/>
          <w:sz w:val="22"/>
          <w:szCs w:val="22"/>
          <w:lang w:eastAsia="en-US" w:bidi="ar-SA"/>
        </w:rPr>
        <w:t>I develop reference architectures using Azure App Service, Functions, Logic Apps, API Management, Azure Kubernetes Service, Container Apps, Service Bus, Event Grid, Event Hub, Azure SQL, Cosmos DB, Storage and Key Vault. I also define landing zones, hub-and-spoke networks, private endpoints, Network Security Groups and Azure Firewall policies. I support teams in choosing between synchronous APIs, asynchronous messaging and event-driven integration patterns.</w:t>
      </w:r>
      <w:r>
        <w:br/>
      </w:r>
      <w:r w:rsidRPr="0AD39B70" w:rsidR="00DB2BF9">
        <w:rPr>
          <w:rFonts w:ascii="Calibri" w:hAnsi="Calibri" w:eastAsia="Calibri" w:cs="Calibri"/>
          <w:color w:val="auto"/>
          <w:sz w:val="22"/>
          <w:szCs w:val="22"/>
          <w:lang w:eastAsia="en-US" w:bidi="ar-SA"/>
        </w:rPr>
        <w:t>I remain involved throughout delivery, resolving design issues, reviewing implementations and improving Infrastructure as Code modules, GitHub Actions workflows and Azure DevOps templates based on team feedback, and use Azure Monitor and Application Insights to maintain visibility across environments.</w:t>
      </w:r>
      <w:r>
        <w:br/>
      </w:r>
      <w:r>
        <w:br/>
      </w:r>
      <w:r w:rsidR="00DB2BF9">
        <w:rPr/>
        <w:t>TECHNICAL LEADERSHIP</w:t>
      </w:r>
      <w:r>
        <w:br/>
      </w:r>
      <w:r>
        <w:br/>
      </w:r>
      <w:r w:rsidRPr="0AD39B70" w:rsidR="00DB2BF9">
        <w:rPr>
          <w:rFonts w:ascii="Calibri" w:hAnsi="Calibri" w:eastAsia="Calibri" w:cs="Calibri"/>
          <w:color w:val="auto"/>
          <w:sz w:val="22"/>
          <w:szCs w:val="22"/>
          <w:lang w:eastAsia="en-US" w:bidi="ar-SA"/>
        </w:rPr>
        <w:t>I provide technical direction for Azure platform architecture and cloud governance. I establish architecture principles, reusable patterns and engineering standards, then translate them into automated components that teams can apply consistently.</w:t>
      </w:r>
      <w:r>
        <w:br/>
      </w:r>
      <w:r w:rsidRPr="0AD39B70" w:rsidR="00DB2BF9">
        <w:rPr>
          <w:rFonts w:ascii="Calibri" w:hAnsi="Calibri" w:eastAsia="Calibri" w:cs="Calibri"/>
          <w:color w:val="auto"/>
          <w:sz w:val="22"/>
          <w:szCs w:val="22"/>
          <w:lang w:eastAsia="en-US" w:bidi="ar-SA"/>
        </w:rPr>
        <w:t>I ensure that Azure resources are provisioned through version-controlled deployments and that security validation is completed before release. Azure Policy, Defender for Cloud and automated compliance checks are embedded into delivery workflows.</w:t>
      </w:r>
      <w:r>
        <w:br/>
      </w:r>
      <w:r w:rsidRPr="0AD39B70" w:rsidR="00DB2BF9">
        <w:rPr>
          <w:rFonts w:ascii="Calibri" w:hAnsi="Calibri" w:eastAsia="Calibri" w:cs="Calibri"/>
          <w:color w:val="auto"/>
          <w:sz w:val="22"/>
          <w:szCs w:val="22"/>
          <w:lang w:eastAsia="en-US" w:bidi="ar-SA"/>
        </w:rPr>
        <w:t>I document significant options, risks and trade-offs through Architecture Decision Records, and apply my Azure Administrator Associate-level operational discipline to identity, access and resource management across the estate</w:t>
      </w:r>
      <w:r w:rsidR="00DB2BF9">
        <w:rPr/>
        <w:t>.</w:t>
      </w:r>
      <w:r>
        <w:br/>
      </w:r>
      <w:r>
        <w:br/>
      </w:r>
      <w:r w:rsidR="00DB2BF9">
        <w:rPr/>
        <w:t>COLLABORATION AND STAKEHOLDER WORK</w:t>
      </w:r>
      <w:r>
        <w:br/>
      </w:r>
      <w:r>
        <w:br/>
      </w:r>
      <w:r w:rsidRPr="0AD39B70" w:rsidR="00DB2BF9">
        <w:rPr>
          <w:rFonts w:ascii="Calibri" w:hAnsi="Calibri" w:eastAsia="Calibri" w:cs="Calibri"/>
          <w:color w:val="auto"/>
          <w:sz w:val="22"/>
          <w:szCs w:val="22"/>
          <w:lang w:eastAsia="en-US" w:bidi="ar-SA"/>
        </w:rPr>
        <w:t>I work with product, engineering, cyber security, data and operations stakeholders to understand requirements, evaluate technical options and agree practical solutions. I communicate architecture decisions in terms relevant to each audience, including service reliability, delivery timescales, security exposure, operational support and cost.</w:t>
      </w:r>
      <w:r>
        <w:br/>
      </w:r>
      <w:r w:rsidRPr="0AD39B70" w:rsidR="00DB2BF9">
        <w:rPr>
          <w:rFonts w:ascii="Calibri" w:hAnsi="Calibri" w:eastAsia="Calibri" w:cs="Calibri"/>
          <w:color w:val="auto"/>
          <w:sz w:val="22"/>
          <w:szCs w:val="22"/>
          <w:lang w:eastAsia="en-US" w:bidi="ar-SA"/>
        </w:rPr>
        <w:t>Where teams are concerned that governance may delay delivery, I demonstrate how reusable components and automated controls can reduce manual effort and provide feedback earlier. I support teams through implementation and use their experience to improve platform standards and reference architectures.</w:t>
      </w:r>
      <w:r>
        <w:br/>
      </w:r>
      <w:r>
        <w:br/>
      </w:r>
      <w:r w:rsidR="00DB2BF9">
        <w:rPr/>
        <w:t>GROWING THE TEAM</w:t>
      </w:r>
      <w:r>
        <w:br/>
      </w:r>
      <w:r>
        <w:br/>
      </w:r>
      <w:r w:rsidRPr="0AD39B70" w:rsidR="00DB2BF9">
        <w:rPr>
          <w:rFonts w:ascii="Calibri" w:hAnsi="Calibri" w:eastAsia="Calibri" w:cs="Calibri"/>
          <w:color w:val="auto"/>
          <w:sz w:val="22"/>
          <w:szCs w:val="22"/>
          <w:lang w:eastAsia="en-US" w:bidi="ar-SA"/>
        </w:rPr>
        <w:t>I help engineers and architects understand not only how to apply a pattern, but also why particular decisions were made. I share guidance through design reviews, reference architectures, Architecture Decision Records and practical implementation support.</w:t>
      </w:r>
      <w:r>
        <w:br/>
      </w:r>
      <w:r w:rsidRPr="0AD39B70" w:rsidR="00DB2BF9">
        <w:rPr>
          <w:rFonts w:ascii="Calibri" w:hAnsi="Calibri" w:eastAsia="Calibri" w:cs="Calibri"/>
          <w:color w:val="auto"/>
          <w:sz w:val="22"/>
          <w:szCs w:val="22"/>
          <w:lang w:eastAsia="en-US" w:bidi="ar-SA"/>
        </w:rPr>
        <w:t>My objective is to reduce dependency on individual specialists by creating reusable knowledge and enabling teams to operate more independently. This approach has contributed to an 85% reduction in provisioning time, a 90% improvement in deployment consistency, a 65% reduction in critical security findings, 40% faster delivery cycles and a 30% reduction in cloud operating costs.</w:t>
      </w:r>
    </w:p>
    <w:sectPr w:rsidR="00696C08">
      <w:footerReference w:type="even" r:id="rId6"/>
      <w:footerReference w:type="default" r:id="rId7"/>
      <w:footerReference w:type="firs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3AF9" w:rsidP="00DB2BF9" w:rsidRDefault="002D3AF9" w14:paraId="7F9C7D2B" w14:textId="77777777">
      <w:pPr>
        <w:spacing w:after="0" w:line="240" w:lineRule="auto"/>
      </w:pPr>
      <w:r>
        <w:separator/>
      </w:r>
    </w:p>
  </w:endnote>
  <w:endnote w:type="continuationSeparator" w:id="0">
    <w:p w:rsidR="002D3AF9" w:rsidP="00DB2BF9" w:rsidRDefault="002D3AF9" w14:paraId="4DD3E8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3AF9" w:rsidP="00DB2BF9" w:rsidRDefault="002D3AF9" w14:paraId="1FB77467" w14:textId="77777777">
      <w:pPr>
        <w:spacing w:after="0" w:line="240" w:lineRule="auto"/>
      </w:pPr>
      <w:r>
        <w:separator/>
      </w:r>
    </w:p>
  </w:footnote>
  <w:footnote w:type="continuationSeparator" w:id="0">
    <w:p w:rsidR="002D3AF9" w:rsidP="00DB2BF9" w:rsidRDefault="002D3AF9" w14:paraId="05862C57"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3E"/>
    <w:rsid w:val="002D3AF9"/>
    <w:rsid w:val="00696C08"/>
    <w:rsid w:val="00A42728"/>
    <w:rsid w:val="00C0793E"/>
    <w:rsid w:val="00DB2BF9"/>
    <w:rsid w:val="00E442AB"/>
    <w:rsid w:val="0AD39B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3D35"/>
  <w15:chartTrackingRefBased/>
  <w15:docId w15:val="{B9B9A75C-B449-4A27-8C78-C34E2B6A35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0793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93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93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0793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0793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0793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0793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0793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0793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0793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0793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0793E"/>
    <w:rPr>
      <w:rFonts w:eastAsiaTheme="majorEastAsia" w:cstheme="majorBidi"/>
      <w:color w:val="272727" w:themeColor="text1" w:themeTint="D8"/>
    </w:rPr>
  </w:style>
  <w:style w:type="paragraph" w:styleId="Title">
    <w:name w:val="Title"/>
    <w:basedOn w:val="Normal"/>
    <w:next w:val="Normal"/>
    <w:link w:val="TitleChar"/>
    <w:uiPriority w:val="10"/>
    <w:qFormat/>
    <w:rsid w:val="00C0793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0793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0793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0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93E"/>
    <w:pPr>
      <w:spacing w:before="160"/>
      <w:jc w:val="center"/>
    </w:pPr>
    <w:rPr>
      <w:i/>
      <w:iCs/>
      <w:color w:val="404040" w:themeColor="text1" w:themeTint="BF"/>
    </w:rPr>
  </w:style>
  <w:style w:type="character" w:styleId="QuoteChar" w:customStyle="1">
    <w:name w:val="Quote Char"/>
    <w:basedOn w:val="DefaultParagraphFont"/>
    <w:link w:val="Quote"/>
    <w:uiPriority w:val="29"/>
    <w:rsid w:val="00C0793E"/>
    <w:rPr>
      <w:i/>
      <w:iCs/>
      <w:color w:val="404040" w:themeColor="text1" w:themeTint="BF"/>
    </w:rPr>
  </w:style>
  <w:style w:type="paragraph" w:styleId="ListParagraph">
    <w:name w:val="List Paragraph"/>
    <w:basedOn w:val="Normal"/>
    <w:uiPriority w:val="34"/>
    <w:qFormat/>
    <w:rsid w:val="00C0793E"/>
    <w:pPr>
      <w:ind w:left="720"/>
      <w:contextualSpacing/>
    </w:pPr>
  </w:style>
  <w:style w:type="character" w:styleId="IntenseEmphasis">
    <w:name w:val="Intense Emphasis"/>
    <w:basedOn w:val="DefaultParagraphFont"/>
    <w:uiPriority w:val="21"/>
    <w:qFormat/>
    <w:rsid w:val="00C0793E"/>
    <w:rPr>
      <w:i/>
      <w:iCs/>
      <w:color w:val="0F4761" w:themeColor="accent1" w:themeShade="BF"/>
    </w:rPr>
  </w:style>
  <w:style w:type="paragraph" w:styleId="IntenseQuote">
    <w:name w:val="Intense Quote"/>
    <w:basedOn w:val="Normal"/>
    <w:next w:val="Normal"/>
    <w:link w:val="IntenseQuoteChar"/>
    <w:uiPriority w:val="30"/>
    <w:qFormat/>
    <w:rsid w:val="00C079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0793E"/>
    <w:rPr>
      <w:i/>
      <w:iCs/>
      <w:color w:val="0F4761" w:themeColor="accent1" w:themeShade="BF"/>
    </w:rPr>
  </w:style>
  <w:style w:type="character" w:styleId="IntenseReference">
    <w:name w:val="Intense Reference"/>
    <w:basedOn w:val="DefaultParagraphFont"/>
    <w:uiPriority w:val="32"/>
    <w:qFormat/>
    <w:rsid w:val="00C0793E"/>
    <w:rPr>
      <w:b/>
      <w:bCs/>
      <w:smallCaps/>
      <w:color w:val="0F4761" w:themeColor="accent1" w:themeShade="BF"/>
      <w:spacing w:val="5"/>
    </w:rPr>
  </w:style>
  <w:style w:type="paragraph" w:styleId="Footer">
    <w:name w:val="footer"/>
    <w:basedOn w:val="Normal"/>
    <w:link w:val="FooterChar"/>
    <w:uiPriority w:val="99"/>
    <w:unhideWhenUsed/>
    <w:rsid w:val="00DB2B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DB2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praveen kumar</dc:creator>
  <keywords/>
  <dc:description/>
  <lastModifiedBy>praveen kumar</lastModifiedBy>
  <revision>3</revision>
  <dcterms:created xsi:type="dcterms:W3CDTF">2026-07-23T11:08:00.0000000Z</dcterms:created>
  <dcterms:modified xsi:type="dcterms:W3CDTF">2026-08-05T05:19:17.0215059Z</dcterms:modified>
</coreProperties>
</file>

<file path=docProps/custom.xml><?xml version="1.0" encoding="utf-8"?>
<Properties xmlns="http://schemas.openxmlformats.org/officeDocument/2006/custom-properties" xmlns:vt="http://schemas.openxmlformats.org/officeDocument/2006/docPropsVTypes"/>
</file>