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71"/>
        <w:gridCol w:w="3542"/>
        <w:gridCol w:w="696"/>
        <w:gridCol w:w="1104"/>
        <w:gridCol w:w="3631"/>
      </w:tblGrid>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sz w:val="24"/>
                <w:szCs w:val="24"/>
              </w:rPr>
            </w:pPr>
            <w:r w:rsidRPr="00390A1A">
              <w:rPr>
                <w:rFonts w:eastAsia="Times New Roman"/>
                <w:b/>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rPr>
            </w:pPr>
            <w:r w:rsidRPr="00390A1A">
              <w:rPr>
                <w:rFonts w:eastAsia="Times New Roman"/>
                <w:b/>
              </w:rPr>
              <w:t>Area of FAQ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rPr>
            </w:pPr>
            <w:r w:rsidRPr="00390A1A">
              <w:rPr>
                <w:rFonts w:eastAsia="Times New Roman"/>
                <w:b/>
              </w:rPr>
              <w:t>Reason Believed Clients Ask 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rPr>
            </w:pPr>
            <w:r w:rsidRPr="00390A1A">
              <w:rPr>
                <w:rFonts w:eastAsia="Times New Roman"/>
                <w:b/>
              </w:rPr>
              <w:t>Answer</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B2B? How </w:t>
            </w:r>
            <w:proofErr w:type="gramStart"/>
            <w:r>
              <w:rPr>
                <w:rFonts w:eastAsia="Times New Roman"/>
              </w:rPr>
              <w:t>does  know</w:t>
            </w:r>
            <w:proofErr w:type="gramEnd"/>
            <w:r>
              <w:rPr>
                <w:rFonts w:eastAsia="Times New Roman"/>
              </w:rPr>
              <w:t xml:space="preserve"> our users’ credentials and passwords?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They do not understand what Azure B2B is and/or they have not had a reason to use it in prior engagements with external third-parties in Azure.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161661">
            <w:pPr>
              <w:rPr>
                <w:rFonts w:eastAsia="Times New Roman"/>
              </w:rPr>
            </w:pPr>
            <w:hyperlink r:id="rId5" w:history="1">
              <w:r w:rsidR="00F222FA">
                <w:rPr>
                  <w:rStyle w:val="Hyperlink"/>
                  <w:rFonts w:eastAsia="Times New Roman"/>
                </w:rPr>
                <w:t xml:space="preserve"> Clara for clients utilizes Microsoft Azure Active Directory (Azure AD) Business to Business (B2B) for the authentication model to invite guest users to collaborate with us and use their own credentials to access/log in. See the Microsoft documentation regarding B2B collaboration overview for further information. </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We do not use Azure or not aware we use Azure for Active Directory, is there a way for our entity to confirm Azure use? </w:t>
            </w:r>
            <w:bookmarkStart w:id="0" w:name="_GoBack"/>
            <w:bookmarkEnd w:id="0"/>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They do not know they use Azure Active Directory.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Use the public Azure web service (</w:t>
            </w:r>
            <w:hyperlink r:id="rId6" w:history="1">
              <w:r>
                <w:rPr>
                  <w:rStyle w:val="Hyperlink"/>
                  <w:rFonts w:eastAsia="Times New Roman"/>
                </w:rPr>
                <w:t>https://gettenantpartitionweb.azurewebsites.net/</w:t>
              </w:r>
            </w:hyperlink>
            <w:r>
              <w:rPr>
                <w:rFonts w:eastAsia="Times New Roman"/>
              </w:rPr>
              <w:t>) to determine if your organization has any subscription with Azure services. </w:t>
            </w:r>
          </w:p>
        </w:tc>
      </w:tr>
      <w:tr w:rsidR="00F222FA" w:rsidTr="00F222FA">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3</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steps does our organization need to do to set up B2B to be enabled for our users can </w:t>
            </w:r>
            <w:proofErr w:type="gramStart"/>
            <w:r>
              <w:rPr>
                <w:rFonts w:eastAsia="Times New Roman"/>
              </w:rPr>
              <w:t>use ?</w:t>
            </w:r>
            <w:proofErr w:type="gramEnd"/>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Never have setup B2b with another provider or another firm.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If Azure AD B2B is not yet enabled for external collaboration for your users, follow the steps here on Microsoft’s page on setting up B2B collaboration with an external organization.</w:t>
            </w:r>
          </w:p>
        </w:tc>
      </w:tr>
      <w:tr w:rsidR="00F222FA" w:rsidTr="00F222FA">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161661">
            <w:pPr>
              <w:rPr>
                <w:rFonts w:eastAsia="Times New Roman"/>
              </w:rPr>
            </w:pPr>
            <w:hyperlink r:id="rId7" w:history="1">
              <w:r w:rsidR="00F222FA">
                <w:rPr>
                  <w:rStyle w:val="Hyperlink"/>
                  <w:rFonts w:eastAsia="Times New Roman"/>
                </w:rPr>
                <w:t xml:space="preserve">Configure B2B collaboration cross-tenant access - Azure AD - Microsoft </w:t>
              </w:r>
              <w:proofErr w:type="spellStart"/>
              <w:r w:rsidR="00F222FA">
                <w:rPr>
                  <w:rStyle w:val="Hyperlink"/>
                  <w:rFonts w:eastAsia="Times New Roman"/>
                </w:rPr>
                <w:t>Entra</w:t>
              </w:r>
              <w:proofErr w:type="spellEnd"/>
              <w:r w:rsidR="00F222FA">
                <w:rPr>
                  <w:rStyle w:val="Hyperlink"/>
                  <w:rFonts w:eastAsia="Times New Roman"/>
                </w:rPr>
                <w:t xml:space="preserve"> | Microsoft Learn</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the Tenant ID and do we need it to enabled B2B for use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Enable B2B to allow users from the organization to access another organization's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br/>
              <w:t xml:space="preserve">Tenant ID generally is not needed to enable B2B for use, however, if your organization is desiring to use cross tenant access settings, the tenant ID can be provided </w:t>
            </w:r>
            <w:proofErr w:type="gramStart"/>
            <w:r>
              <w:rPr>
                <w:rFonts w:eastAsia="Times New Roman"/>
              </w:rPr>
              <w:t>by  Cloud</w:t>
            </w:r>
            <w:proofErr w:type="gramEnd"/>
            <w:r>
              <w:rPr>
                <w:rFonts w:eastAsia="Times New Roman"/>
              </w:rPr>
              <w:t xml:space="preserve"> Operations.</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the Domain Name and do we need it to enabled B2B for use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Enable B2B to allow users from the organization to access another organization's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roofErr w:type="gramStart"/>
            <w:r>
              <w:rPr>
                <w:rFonts w:eastAsia="Times New Roman"/>
              </w:rPr>
              <w:t>.ONMICROSOFT.COM</w:t>
            </w:r>
            <w:proofErr w:type="gramEnd"/>
            <w:r>
              <w:rPr>
                <w:rFonts w:eastAsia="Times New Roman"/>
              </w:rPr>
              <w:br/>
            </w:r>
            <w:r>
              <w:rPr>
                <w:rFonts w:eastAsia="Times New Roman"/>
              </w:rPr>
              <w:br/>
              <w:t>Domain name generally is not needed to enable B2B for use, however, if your organization is desiring to use cross tenant access settings, the domain name is needed for Tenant Restrictions.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the Application ID and do we need it to enabled B2B for use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Cross tenant access settings setup - to restrict users access to certain external applications through B2B collaboration.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The application utilizes SharePoint Online as a SaaS platform, the application ID is the enterprise app for O365 SharePoint Online Enterprise Application.</w:t>
            </w:r>
            <w:r>
              <w:rPr>
                <w:rFonts w:eastAsia="Times New Roman"/>
              </w:rPr>
              <w:br/>
            </w:r>
            <w:r>
              <w:rPr>
                <w:rFonts w:eastAsia="Times New Roman"/>
              </w:rPr>
              <w:br/>
              <w:t>The application is not a custom application, therefore application ID s not needed for B2B enablement.</w:t>
            </w:r>
            <w:r>
              <w:rPr>
                <w:rFonts w:eastAsia="Times New Roman"/>
              </w:rPr>
              <w:br/>
            </w:r>
            <w:r>
              <w:rPr>
                <w:rFonts w:eastAsia="Times New Roman"/>
              </w:rPr>
              <w:br/>
              <w:t>Application ID generally is not needed to enable B2B for use, however, if your organization is desiring to use cross tenant access settings, the application ID is needed for Tenant Restrictions.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roofErr w:type="gramStart"/>
            <w:r>
              <w:rPr>
                <w:rFonts w:eastAsia="Times New Roman"/>
              </w:rPr>
              <w:t>Can  integrate</w:t>
            </w:r>
            <w:proofErr w:type="gramEnd"/>
            <w:r>
              <w:rPr>
                <w:rFonts w:eastAsia="Times New Roman"/>
              </w:rPr>
              <w:t xml:space="preserve"> with our organization’s entitlement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proofErr w:type="gramStart"/>
            <w:r>
              <w:rPr>
                <w:rFonts w:eastAsia="Times New Roman"/>
              </w:rPr>
              <w:t>The  engagement</w:t>
            </w:r>
            <w:proofErr w:type="gramEnd"/>
            <w:r>
              <w:rPr>
                <w:rFonts w:eastAsia="Times New Roman"/>
              </w:rPr>
              <w:t xml:space="preserve"> team manages client user access to  Clara for clients.  does not support integration with organization’s entitlement systems for granting access </w:t>
            </w:r>
            <w:proofErr w:type="gramStart"/>
            <w:r>
              <w:rPr>
                <w:rFonts w:eastAsia="Times New Roman"/>
              </w:rPr>
              <w:t>to  Clara</w:t>
            </w:r>
            <w:proofErr w:type="gramEnd"/>
            <w:r>
              <w:rPr>
                <w:rFonts w:eastAsia="Times New Roman"/>
              </w:rPr>
              <w:t xml:space="preserve"> for clients.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Can we use SAML (Direct Federation or now called SAML/WS-Fed identity provider (</w:t>
            </w:r>
            <w:proofErr w:type="spellStart"/>
            <w:r>
              <w:rPr>
                <w:rFonts w:eastAsia="Times New Roman"/>
              </w:rPr>
              <w:t>IdP</w:t>
            </w:r>
            <w:proofErr w:type="spellEnd"/>
            <w:r>
              <w:rPr>
                <w:rFonts w:eastAsia="Times New Roman"/>
              </w:rPr>
              <w:t xml:space="preserve">) federation)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Not supported by Microsoft.  If a client is using Azure AD they cannot using SAML.  Details from Microsoft here: </w:t>
            </w:r>
            <w:hyperlink r:id="rId8" w:anchor="can-i-set-up-samlws-fed-idp-federation-with-azure-ad-verified-domains" w:history="1">
              <w:r>
                <w:rPr>
                  <w:rStyle w:val="Hyperlink"/>
                  <w:rFonts w:eastAsia="Times New Roman"/>
                </w:rPr>
                <w:t> https://learn.microsoft.com/en-us/azure/active-directory/external-identities/direct-federation#can-i-set-up-samlws-fed-idp-federation-with-azure-ad-verified-domains</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Can we use B2B direct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Currently this is NOT supported </w:t>
            </w:r>
            <w:proofErr w:type="gramStart"/>
            <w:r>
              <w:rPr>
                <w:rFonts w:eastAsia="Times New Roman"/>
              </w:rPr>
              <w:t>by  (</w:t>
            </w:r>
            <w:proofErr w:type="gramEnd"/>
            <w:r>
              <w:rPr>
                <w:rFonts w:eastAsia="Times New Roman"/>
              </w:rPr>
              <w:t>not scalable as Microsoft allows a finite amount of whitelisting IP ranges, and Global manages all member firms).  Azure B2B is what we are currently supporting.</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Can we use Azure AD B2C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No, Azure AD B2C is a separate product in Azure and does not integrate with SharePoint Online (SPO), </w:t>
            </w:r>
            <w:proofErr w:type="gramStart"/>
            <w:r>
              <w:rPr>
                <w:rFonts w:eastAsia="Times New Roman"/>
              </w:rPr>
              <w:t>which  Clara</w:t>
            </w:r>
            <w:proofErr w:type="gramEnd"/>
            <w:r>
              <w:rPr>
                <w:rFonts w:eastAsia="Times New Roman"/>
              </w:rPr>
              <w:t xml:space="preserve"> for clients utilizes.</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Do you offer IP whitelisting to restrict our users from </w:t>
            </w:r>
            <w:proofErr w:type="gramStart"/>
            <w:r>
              <w:rPr>
                <w:rFonts w:eastAsia="Times New Roman"/>
              </w:rPr>
              <w:t>accessing  for</w:t>
            </w:r>
            <w:proofErr w:type="gramEnd"/>
            <w:r>
              <w:rPr>
                <w:rFonts w:eastAsia="Times New Roman"/>
              </w:rPr>
              <w:t xml:space="preserve"> non-client 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does support IP whitelisting as an alternative for device restriction policies that are managed from </w:t>
            </w:r>
            <w:proofErr w:type="gramStart"/>
            <w:r>
              <w:rPr>
                <w:rFonts w:eastAsia="Times New Roman"/>
              </w:rPr>
              <w:t>the  client</w:t>
            </w:r>
            <w:proofErr w:type="gramEnd"/>
            <w:r>
              <w:rPr>
                <w:rFonts w:eastAsia="Times New Roman"/>
              </w:rPr>
              <w:t xml:space="preserve"> organization side.</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roofErr w:type="gramStart"/>
            <w:r>
              <w:rPr>
                <w:rFonts w:eastAsia="Times New Roman"/>
              </w:rPr>
              <w:t>Does  support</w:t>
            </w:r>
            <w:proofErr w:type="gramEnd"/>
            <w:r>
              <w:rPr>
                <w:rFonts w:eastAsia="Times New Roman"/>
              </w:rPr>
              <w:t xml:space="preserve"> Cross Tenant Access Settings feature to be used with ?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does not currently support Cross Tenant Settings feature.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Can you trust our MFA through a Conditional Access 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requires all external users to complete Multi-factor authentication to </w:t>
            </w:r>
            <w:proofErr w:type="gramStart"/>
            <w:r>
              <w:rPr>
                <w:rFonts w:eastAsia="Times New Roman"/>
              </w:rPr>
              <w:t>access .</w:t>
            </w:r>
            <w:proofErr w:type="gramEnd"/>
            <w:r>
              <w:rPr>
                <w:rFonts w:eastAsia="Times New Roman"/>
              </w:rPr>
              <w:t xml:space="preserve">  does not support “trust” relationships with external organizations through cross access tenant settings.  </w:t>
            </w:r>
          </w:p>
        </w:tc>
      </w:tr>
      <w:tr w:rsidR="00F222FA" w:rsidTr="00F222FA">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14</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URLs, subdomains, and/or IP ranges do we need to whitelist and/or unblock </w:t>
            </w:r>
            <w:proofErr w:type="gramStart"/>
            <w:r>
              <w:rPr>
                <w:rFonts w:eastAsia="Times New Roman"/>
              </w:rPr>
              <w:t>for ?</w:t>
            </w:r>
            <w:proofErr w:type="gramEnd"/>
            <w:r>
              <w:rPr>
                <w:rFonts w:eastAsia="Times New Roman"/>
              </w:rPr>
              <w:t xml:space="preserve"> Examples of subdomains:</w:t>
            </w:r>
            <w:r>
              <w:rPr>
                <w:rFonts w:eastAsia="Times New Roman"/>
              </w:rPr>
              <w:br/>
            </w:r>
            <w:r>
              <w:rPr>
                <w:rFonts w:eastAsia="Times New Roman"/>
              </w:rPr>
              <w:br/>
              <w:t xml:space="preserve">Example Name:    </w:t>
            </w:r>
            <w:hyperlink r:id="rId9" w:history="1">
              <w:r>
                <w:rPr>
                  <w:rStyle w:val="Hyperlink"/>
                  <w:rFonts w:eastAsia="Times New Roman"/>
                </w:rPr>
                <w:t>dual-spo-0004.spo-msedge.net</w:t>
              </w:r>
            </w:hyperlink>
            <w:r>
              <w:rPr>
                <w:rFonts w:eastAsia="Times New Roman"/>
              </w:rPr>
              <w:br/>
              <w:t>Addresses:  13.107.136.9</w:t>
            </w:r>
            <w:r>
              <w:rPr>
                <w:rFonts w:eastAsia="Times New Roman"/>
              </w:rPr>
              <w:br/>
              <w:t>          13.107.138.9</w:t>
            </w:r>
            <w:r>
              <w:rPr>
                <w:rFonts w:eastAsia="Times New Roman"/>
              </w:rPr>
              <w:br/>
              <w:t xml:space="preserve">Aliases:  </w:t>
            </w:r>
            <w:hyperlink r:id="rId10" w:history="1">
              <w:r>
                <w:rPr>
                  <w:rStyle w:val="Hyperlink"/>
                  <w:rFonts w:eastAsia="Times New Roman"/>
                </w:rPr>
                <w:t>conocophillips.sharepoint.com</w:t>
              </w:r>
            </w:hyperlink>
            <w:r>
              <w:rPr>
                <w:rFonts w:eastAsia="Times New Roman"/>
              </w:rPr>
              <w:br/>
            </w:r>
            <w:hyperlink r:id="rId11" w:history="1">
              <w:r>
                <w:rPr>
                  <w:rStyle w:val="Hyperlink"/>
                  <w:rFonts w:eastAsia="Times New Roman"/>
                </w:rPr>
                <w:t>602-ipv4e.clump.prod.aa-rt.sharepoint.com</w:t>
              </w:r>
            </w:hyperlink>
            <w:r>
              <w:rPr>
                <w:rFonts w:eastAsia="Times New Roman"/>
              </w:rPr>
              <w:br/>
            </w:r>
            <w:hyperlink r:id="rId12" w:history="1">
              <w:r>
                <w:rPr>
                  <w:rStyle w:val="Hyperlink"/>
                  <w:rFonts w:eastAsia="Times New Roman"/>
                </w:rPr>
                <w:t>18696-ipv4e.farm.prod.aa-rt.sharepoint.com</w:t>
              </w:r>
            </w:hyperlink>
            <w:r>
              <w:rPr>
                <w:rFonts w:eastAsia="Times New Roman"/>
              </w:rPr>
              <w:br/>
            </w:r>
            <w:hyperlink r:id="rId13" w:history="1">
              <w:r>
                <w:rPr>
                  <w:rStyle w:val="Hyperlink"/>
                  <w:rFonts w:eastAsia="Times New Roman"/>
                </w:rPr>
                <w:t>18696-ipv4e.farm.prod.sharepointonline.com.akadns.net</w:t>
              </w:r>
            </w:hyperlink>
            <w:r>
              <w:rPr>
                <w:rFonts w:eastAsia="Times New Roman"/>
              </w:rPr>
              <w:br/>
            </w:r>
            <w:hyperlink r:id="rId14" w:history="1">
              <w:r>
                <w:rPr>
                  <w:rStyle w:val="Hyperlink"/>
                  <w:rFonts w:eastAsia="Times New Roman"/>
                </w:rPr>
                <w:t>18696-ipv4.farm.prod.aa-rt.sharepoint.com.dual-spo-0004.spo-msedge.net</w:t>
              </w:r>
            </w:hyperlink>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Initial B2B setup</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Whitelist the following domains:</w:t>
            </w:r>
            <w:r>
              <w:rPr>
                <w:rFonts w:eastAsia="Times New Roman"/>
              </w:rPr>
              <w:br/>
            </w:r>
            <w:hyperlink r:id="rId15" w:history="1">
              <w:r>
                <w:rPr>
                  <w:rStyle w:val="Hyperlink"/>
                  <w:rFonts w:eastAsia="Times New Roman"/>
                </w:rPr>
                <w:t>https://us.sharepoint.com/*</w:t>
              </w:r>
            </w:hyperlink>
            <w:r>
              <w:rPr>
                <w:rFonts w:eastAsia="Times New Roman"/>
              </w:rPr>
              <w:br/>
            </w:r>
            <w:hyperlink r:id="rId16" w:history="1">
              <w:r>
                <w:rPr>
                  <w:rStyle w:val="Hyperlink"/>
                  <w:rFonts w:eastAsia="Times New Roman"/>
                </w:rPr>
                <w:t>https://login.microsoftonline.com/*</w:t>
              </w:r>
            </w:hyperlink>
            <w:r>
              <w:rPr>
                <w:rFonts w:eastAsia="Times New Roman"/>
              </w:rPr>
              <w:br/>
            </w:r>
            <w:r>
              <w:rPr>
                <w:rFonts w:eastAsia="Times New Roman"/>
              </w:rPr>
              <w:br/>
              <w:t>Additionally, in order to enable the use of these cloud services, Microsoft® publishes the details of the endpoints that need to be accessible (i.e., not blocked or specifically whitelisted).</w:t>
            </w:r>
          </w:p>
        </w:tc>
      </w:tr>
      <w:tr w:rsidR="00F222FA" w:rsidTr="00F222FA">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Office 365 URLs and IP address ranges - Microsoft 365 Enterprise | Microsoft Learn</w:t>
            </w:r>
          </w:p>
        </w:tc>
      </w:tr>
      <w:tr w:rsidR="00F222FA" w:rsidTr="00F222FA">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The documentation published by Microsoft® encompasses all services available in the Microsoft cloud®. The sections that are specific to </w:t>
            </w:r>
            <w:proofErr w:type="gramStart"/>
            <w:r>
              <w:rPr>
                <w:rFonts w:eastAsia="Times New Roman"/>
              </w:rPr>
              <w:t>the  Clara</w:t>
            </w:r>
            <w:proofErr w:type="gramEnd"/>
            <w:r>
              <w:rPr>
                <w:rFonts w:eastAsia="Times New Roman"/>
              </w:rPr>
              <w:t xml:space="preserve"> solution architecture are listed under the headings:</w:t>
            </w:r>
            <w:r>
              <w:rPr>
                <w:rFonts w:eastAsia="Times New Roman"/>
              </w:rPr>
              <w:br/>
              <w:t>SharePoint online</w:t>
            </w:r>
            <w:r>
              <w:rPr>
                <w:rFonts w:eastAsia="Times New Roman"/>
              </w:rPr>
              <w:br/>
              <w:t>Microsoft 365 common and Office Online</w:t>
            </w:r>
            <w:r>
              <w:rPr>
                <w:rFonts w:eastAsia="Times New Roman"/>
              </w:rPr>
              <w:br/>
            </w:r>
            <w:r>
              <w:rPr>
                <w:rFonts w:eastAsia="Times New Roman"/>
              </w:rPr>
              <w:br/>
              <w:t>As these endpoints are subject to change overtime, it’s important that this information is monitored, and any associated whitelisting rules are updated in accordance with changes. </w:t>
            </w:r>
            <w:r>
              <w:rPr>
                <w:rFonts w:eastAsia="Times New Roman"/>
              </w:rPr>
              <w:br/>
            </w:r>
            <w:r>
              <w:rPr>
                <w:rFonts w:eastAsia="Times New Roman"/>
              </w:rPr>
              <w:br/>
              <w:t>Subdomains XYX</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Are third-party cookies in the browser required to be enabled for </w:t>
            </w:r>
            <w:proofErr w:type="gramStart"/>
            <w:r>
              <w:rPr>
                <w:rFonts w:eastAsia="Times New Roman"/>
              </w:rPr>
              <w:t>the  sites</w:t>
            </w:r>
            <w:proofErr w:type="gramEnd"/>
            <w:r>
              <w:rPr>
                <w:rFonts w:eastAsia="Times New Roman"/>
              </w:rPr>
              <w:t xml:space="preserve"> for our users to access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**Developers/Application owner needs to advise on if it is required to access/use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Our company will not allow use of B2B </w:t>
            </w:r>
            <w:proofErr w:type="gramStart"/>
            <w:r>
              <w:rPr>
                <w:rFonts w:eastAsia="Times New Roman"/>
              </w:rPr>
              <w:t>with  are</w:t>
            </w:r>
            <w:proofErr w:type="gramEnd"/>
            <w:r>
              <w:rPr>
                <w:rFonts w:eastAsia="Times New Roman"/>
              </w:rPr>
              <w:t xml:space="preserve"> their alternative options to allow our users to access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user Microsoft's Azure Active Directory Business to Business (B2B) for authentication of guest users </w:t>
            </w:r>
            <w:proofErr w:type="gramStart"/>
            <w:r>
              <w:rPr>
                <w:rFonts w:eastAsia="Times New Roman"/>
              </w:rPr>
              <w:t>to  Clara</w:t>
            </w:r>
            <w:proofErr w:type="gramEnd"/>
            <w:r>
              <w:rPr>
                <w:rFonts w:eastAsia="Times New Roman"/>
              </w:rPr>
              <w:t xml:space="preserve"> for clients. If your organization's users have an Azure ID in your tenant they will log in with that account, however, if your organization does not have Azure IDs or use Azure then guest users will be prompted to self-register for a Microsoft account upon clicking </w:t>
            </w:r>
            <w:proofErr w:type="gramStart"/>
            <w:r>
              <w:rPr>
                <w:rFonts w:eastAsia="Times New Roman"/>
              </w:rPr>
              <w:t>the  guest</w:t>
            </w:r>
            <w:proofErr w:type="gramEnd"/>
            <w:r>
              <w:rPr>
                <w:rFonts w:eastAsia="Times New Roman"/>
              </w:rPr>
              <w:t xml:space="preserve"> user redemption invitation. B2B performs a validation </w:t>
            </w:r>
            <w:proofErr w:type="gramStart"/>
            <w:r>
              <w:rPr>
                <w:rFonts w:eastAsia="Times New Roman"/>
              </w:rPr>
              <w:t>upon  initiating</w:t>
            </w:r>
            <w:proofErr w:type="gramEnd"/>
            <w:r>
              <w:rPr>
                <w:rFonts w:eastAsia="Times New Roman"/>
              </w:rPr>
              <w:t xml:space="preserve"> the user by their email address as a new guest user, therefore, if the email address is associated to a Azure ID users must use that account to log in to  Clara for clients.</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pStyle w:val="NormalWeb"/>
            </w:pPr>
            <w:r>
              <w:t>Our organization has primary and alternate Azure IDs for each employee, why do our users authenticate with the alternate ID rather than their email address?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Microsoft Guide to Configuring Alternate ID: </w:t>
            </w:r>
            <w:hyperlink r:id="rId17" w:history="1">
              <w:r>
                <w:rPr>
                  <w:rStyle w:val="Hyperlink"/>
                  <w:rFonts w:eastAsia="Times New Roman"/>
                </w:rPr>
                <w:t>Configuring Alternate Login ID | Microsoft Learn</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18 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pStyle w:val="NormalWeb"/>
            </w:pPr>
            <w:r>
              <w:t>Can you provide instructions for accepting guest invitations from Azure B2B?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161661">
            <w:pPr>
              <w:rPr>
                <w:rFonts w:eastAsia="Times New Roman"/>
                <w:sz w:val="24"/>
                <w:szCs w:val="24"/>
              </w:rPr>
            </w:pPr>
            <w:hyperlink r:id="rId18" w:history="1">
              <w:r w:rsidR="00F222FA">
                <w:rPr>
                  <w:rStyle w:val="Hyperlink"/>
                  <w:rFonts w:eastAsia="Times New Roman"/>
                </w:rPr>
                <w:t>-guest-user-registration-and-login-guide.pdf (.com)</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19 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pStyle w:val="NormalWeb"/>
            </w:pPr>
            <w:r>
              <w:t>External Invitation Redemption Process in Azure B2B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161661">
            <w:pPr>
              <w:rPr>
                <w:rFonts w:eastAsia="Times New Roman"/>
                <w:sz w:val="24"/>
                <w:szCs w:val="24"/>
              </w:rPr>
            </w:pPr>
            <w:hyperlink r:id="rId19" w:anchor="invitation-redemption-flow" w:history="1">
              <w:r w:rsidR="00F222FA">
                <w:rPr>
                  <w:rStyle w:val="Hyperlink"/>
                  <w:rFonts w:eastAsia="Times New Roman"/>
                </w:rPr>
                <w:t>https://learn.microsoft.com/en-us/azure/active-directory/external-identities/redemption-experience#invitation-redemption-flow</w:t>
              </w:r>
            </w:hyperlink>
          </w:p>
        </w:tc>
      </w:tr>
    </w:tbl>
    <w:p w:rsidR="00F222FA" w:rsidRDefault="00F222FA" w:rsidP="00F222FA">
      <w:pPr>
        <w:rPr>
          <w:rFonts w:eastAsia="Times New Roman"/>
        </w:rPr>
      </w:pPr>
    </w:p>
    <w:p w:rsidR="007316F4" w:rsidRDefault="007316F4"/>
    <w:sectPr w:rsidR="0073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01FB8"/>
    <w:multiLevelType w:val="hybridMultilevel"/>
    <w:tmpl w:val="2A06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F4"/>
    <w:rsid w:val="00006ABA"/>
    <w:rsid w:val="00161661"/>
    <w:rsid w:val="00193A0D"/>
    <w:rsid w:val="00297882"/>
    <w:rsid w:val="00390A1A"/>
    <w:rsid w:val="007316F4"/>
    <w:rsid w:val="00A8622F"/>
    <w:rsid w:val="00DF6610"/>
    <w:rsid w:val="00F2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C5E2"/>
  <w15:chartTrackingRefBased/>
  <w15:docId w15:val="{AFA45C0D-A46E-477F-8A01-0FD2DE5E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22FA"/>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6F4"/>
    <w:pPr>
      <w:ind w:left="720"/>
      <w:contextualSpacing/>
    </w:pPr>
  </w:style>
  <w:style w:type="character" w:customStyle="1" w:styleId="Heading1Char">
    <w:name w:val="Heading 1 Char"/>
    <w:basedOn w:val="DefaultParagraphFont"/>
    <w:link w:val="Heading1"/>
    <w:uiPriority w:val="9"/>
    <w:rsid w:val="00F222FA"/>
    <w:rPr>
      <w:rFonts w:ascii="Times New Roman" w:eastAsiaTheme="minorEastAsia" w:hAnsi="Times New Roman" w:cs="Times New Roman"/>
      <w:b/>
      <w:bCs/>
      <w:kern w:val="36"/>
      <w:sz w:val="48"/>
      <w:szCs w:val="48"/>
    </w:rPr>
  </w:style>
  <w:style w:type="character" w:styleId="Hyperlink">
    <w:name w:val="Hyperlink"/>
    <w:basedOn w:val="DefaultParagraphFont"/>
    <w:uiPriority w:val="99"/>
    <w:semiHidden/>
    <w:unhideWhenUsed/>
    <w:rsid w:val="00F222FA"/>
    <w:rPr>
      <w:color w:val="0000FF"/>
      <w:u w:val="single"/>
    </w:rPr>
  </w:style>
  <w:style w:type="paragraph" w:styleId="NormalWeb">
    <w:name w:val="Normal (Web)"/>
    <w:basedOn w:val="Normal"/>
    <w:uiPriority w:val="99"/>
    <w:semiHidden/>
    <w:unhideWhenUsed/>
    <w:rsid w:val="00F222F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3714">
      <w:bodyDiv w:val="1"/>
      <w:marLeft w:val="0"/>
      <w:marRight w:val="0"/>
      <w:marTop w:val="0"/>
      <w:marBottom w:val="0"/>
      <w:divBdr>
        <w:top w:val="none" w:sz="0" w:space="0" w:color="auto"/>
        <w:left w:val="none" w:sz="0" w:space="0" w:color="auto"/>
        <w:bottom w:val="none" w:sz="0" w:space="0" w:color="auto"/>
        <w:right w:val="none" w:sz="0" w:space="0" w:color="auto"/>
      </w:divBdr>
    </w:div>
    <w:div w:id="13738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external-identities/direct-federation" TargetMode="External"/><Relationship Id="rId13" Type="http://schemas.openxmlformats.org/officeDocument/2006/relationships/hyperlink" Target="http://18696-ipv4e.farm.prod.sharepointonline.com.akadns.net" TargetMode="External"/><Relationship Id="rId18" Type="http://schemas.openxmlformats.org/officeDocument/2006/relationships/hyperlink" Target="https://assets.kpmg.com/content/dam/kpmg/us/pdf/2021/09/kcfc-guest-user-registration-and-login-guid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azure/active-directory/external-identities/cross-tenant-access-settings-b2b-collaboration" TargetMode="External"/><Relationship Id="rId12" Type="http://schemas.openxmlformats.org/officeDocument/2006/relationships/hyperlink" Target="http://18696-ipv4e.farm.prod.aa-rt.sharepoint.com" TargetMode="External"/><Relationship Id="rId17" Type="http://schemas.openxmlformats.org/officeDocument/2006/relationships/hyperlink" Target="https://learn.microsoft.com/en-us/windows-server/identity/ad-fs/operations/configuring-alternate-login-id" TargetMode="External"/><Relationship Id="rId2" Type="http://schemas.openxmlformats.org/officeDocument/2006/relationships/styles" Target="styles.xml"/><Relationship Id="rId16" Type="http://schemas.openxmlformats.org/officeDocument/2006/relationships/hyperlink" Target="https://login.microsoftonlin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tenantpartitionweb.azurewebsites.net/" TargetMode="External"/><Relationship Id="rId11" Type="http://schemas.openxmlformats.org/officeDocument/2006/relationships/hyperlink" Target="http://602-ipv4e.clump.prod.aa-rt.sharepoint.com" TargetMode="External"/><Relationship Id="rId5" Type="http://schemas.openxmlformats.org/officeDocument/2006/relationships/hyperlink" Target="https://urldefense.com/v3/__https:/docs.microsoft.com/en-us/azure/active-directory/external-identities/what-is-b2b__;!!OgNkHJCYlf_CHg!fF_qhCMSjMT-GOaTduR3kzT_lamy9Q2eyyUdb8R1CSEBn1pvYf5QfszFENbhOUaxpkf-dzTb9UM1dQNZTL80hH0mLA$" TargetMode="External"/><Relationship Id="rId15" Type="http://schemas.openxmlformats.org/officeDocument/2006/relationships/hyperlink" Target="https://kpmgus.sharepoint.com/*" TargetMode="External"/><Relationship Id="rId10" Type="http://schemas.openxmlformats.org/officeDocument/2006/relationships/hyperlink" Target="http://conocophillips.sharepoint.com" TargetMode="External"/><Relationship Id="rId19" Type="http://schemas.openxmlformats.org/officeDocument/2006/relationships/hyperlink" Target="https://learn.microsoft.com/en-us/azure/active-directory/external-identities/redemption-experience" TargetMode="External"/><Relationship Id="rId4" Type="http://schemas.openxmlformats.org/officeDocument/2006/relationships/webSettings" Target="webSettings.xml"/><Relationship Id="rId9" Type="http://schemas.openxmlformats.org/officeDocument/2006/relationships/hyperlink" Target="http://dual-spo-0004.spo-msedge.net" TargetMode="External"/><Relationship Id="rId14" Type="http://schemas.openxmlformats.org/officeDocument/2006/relationships/hyperlink" Target="http://18696-ipv4.farm.prod.aa-rt.sharepoint.com.dual-spo-0004.spo-msed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praveenp5</dc:creator>
  <cp:keywords/>
  <dc:description/>
  <cp:lastModifiedBy>praveenp5</cp:lastModifiedBy>
  <cp:revision>9</cp:revision>
  <dcterms:created xsi:type="dcterms:W3CDTF">2023-11-17T11:27:00Z</dcterms:created>
  <dcterms:modified xsi:type="dcterms:W3CDTF">2023-11-27T10:00:00Z</dcterms:modified>
</cp:coreProperties>
</file>