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59F3" w:rsidRPr="000548C7" w:rsidRDefault="00DF3DC7" w:rsidP="004959F7">
      <w:pPr>
        <w:pStyle w:val="Heading1"/>
        <w:jc w:val="center"/>
        <w:rPr>
          <w:lang w:val="en-GB"/>
        </w:rPr>
      </w:pPr>
      <w:r w:rsidRPr="000548C7">
        <w:rPr>
          <w:lang w:val="en-GB"/>
        </w:rPr>
        <w:t>Damage detection on bearings</w:t>
      </w:r>
    </w:p>
    <w:p w:rsidR="004D555D" w:rsidRPr="000548C7" w:rsidRDefault="004D555D" w:rsidP="004D555D">
      <w:pPr>
        <w:pStyle w:val="Heading2"/>
        <w:numPr>
          <w:ilvl w:val="0"/>
          <w:numId w:val="1"/>
        </w:numPr>
        <w:rPr>
          <w:lang w:val="en-GB"/>
        </w:rPr>
      </w:pPr>
      <w:r w:rsidRPr="000548C7">
        <w:rPr>
          <w:lang w:val="en-GB"/>
        </w:rPr>
        <w:t>Test Rack</w:t>
      </w:r>
    </w:p>
    <w:p w:rsidR="00DF3DC7" w:rsidRPr="000548C7" w:rsidRDefault="00DF3DC7">
      <w:pPr>
        <w:rPr>
          <w:lang w:val="en-GB"/>
        </w:rPr>
      </w:pPr>
      <w:r w:rsidRPr="000548C7">
        <w:rPr>
          <w:lang w:val="en-GB"/>
        </w:rPr>
        <w:t xml:space="preserve">In this project a test rack will be used to </w:t>
      </w:r>
      <w:r w:rsidR="008A45AD" w:rsidRPr="000548C7">
        <w:rPr>
          <w:lang w:val="en-GB"/>
        </w:rPr>
        <w:t>analyse</w:t>
      </w:r>
      <w:r w:rsidRPr="000548C7">
        <w:rPr>
          <w:lang w:val="en-GB"/>
        </w:rPr>
        <w:t xml:space="preserve"> machine data. An acceleration sensor will be used near a bearing to detect damages of a bearing. </w:t>
      </w:r>
    </w:p>
    <w:p w:rsidR="00DF3DC7" w:rsidRPr="000548C7" w:rsidRDefault="00DF3DC7">
      <w:pPr>
        <w:rPr>
          <w:lang w:val="en-GB"/>
        </w:rPr>
      </w:pPr>
      <w:r w:rsidRPr="000548C7">
        <w:rPr>
          <w:lang w:val="en-GB"/>
        </w:rPr>
        <w:t>The main components of the test rack are an electrical motor, a frequ</w:t>
      </w:r>
      <w:bookmarkStart w:id="0" w:name="_GoBack"/>
      <w:bookmarkEnd w:id="0"/>
      <w:r w:rsidRPr="000548C7">
        <w:rPr>
          <w:lang w:val="en-GB"/>
        </w:rPr>
        <w:t>ency converter and a doubly supported shaft</w:t>
      </w:r>
      <w:r w:rsidR="00547409" w:rsidRPr="000548C7">
        <w:rPr>
          <w:lang w:val="en-GB"/>
        </w:rPr>
        <w:t xml:space="preserve"> with an additional bearing in the middle, which should be investigated.</w:t>
      </w:r>
      <w:r w:rsidR="004D555D" w:rsidRPr="000548C7">
        <w:rPr>
          <w:lang w:val="en-GB"/>
        </w:rPr>
        <w:t xml:space="preserve"> The bearing is shown in Figure 2</w:t>
      </w:r>
    </w:p>
    <w:p w:rsidR="00DF3DC7" w:rsidRPr="000548C7" w:rsidRDefault="00DF3DC7">
      <w:pPr>
        <w:rPr>
          <w:lang w:val="en-GB"/>
        </w:rPr>
      </w:pPr>
    </w:p>
    <w:p w:rsidR="004D555D" w:rsidRPr="000548C7" w:rsidRDefault="00547409" w:rsidP="004D555D">
      <w:pPr>
        <w:keepNext/>
        <w:jc w:val="center"/>
        <w:rPr>
          <w:lang w:val="en-GB"/>
        </w:rPr>
      </w:pPr>
      <w:r w:rsidRPr="000548C7">
        <w:rPr>
          <w:noProof/>
          <w:lang w:val="en-IN" w:eastAsia="en-IN"/>
        </w:rPr>
        <w:drawing>
          <wp:inline distT="0" distB="0" distL="0" distR="0">
            <wp:extent cx="4906152" cy="3560638"/>
            <wp:effectExtent l="0" t="0" r="889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0964" cy="3564130"/>
                    </a:xfrm>
                    <a:prstGeom prst="rect">
                      <a:avLst/>
                    </a:prstGeom>
                  </pic:spPr>
                </pic:pic>
              </a:graphicData>
            </a:graphic>
          </wp:inline>
        </w:drawing>
      </w:r>
    </w:p>
    <w:p w:rsidR="00DF3DC7" w:rsidRPr="000548C7" w:rsidRDefault="004D555D" w:rsidP="004D555D">
      <w:pPr>
        <w:pStyle w:val="Caption"/>
        <w:jc w:val="center"/>
        <w:rPr>
          <w:lang w:val="en-GB"/>
        </w:rPr>
      </w:pPr>
      <w:r w:rsidRPr="000548C7">
        <w:rPr>
          <w:lang w:val="en-GB"/>
        </w:rPr>
        <w:t xml:space="preserve">Figure </w:t>
      </w:r>
      <w:r w:rsidR="006E49A1" w:rsidRPr="000548C7">
        <w:rPr>
          <w:lang w:val="en-GB"/>
        </w:rPr>
        <w:fldChar w:fldCharType="begin"/>
      </w:r>
      <w:r w:rsidRPr="000548C7">
        <w:rPr>
          <w:lang w:val="en-GB"/>
        </w:rPr>
        <w:instrText xml:space="preserve"> SEQ Figure \* ARABIC </w:instrText>
      </w:r>
      <w:r w:rsidR="006E49A1" w:rsidRPr="000548C7">
        <w:rPr>
          <w:lang w:val="en-GB"/>
        </w:rPr>
        <w:fldChar w:fldCharType="separate"/>
      </w:r>
      <w:r w:rsidR="00B0471E">
        <w:rPr>
          <w:noProof/>
          <w:lang w:val="en-GB"/>
        </w:rPr>
        <w:t>1</w:t>
      </w:r>
      <w:r w:rsidR="006E49A1" w:rsidRPr="000548C7">
        <w:rPr>
          <w:lang w:val="en-GB"/>
        </w:rPr>
        <w:fldChar w:fldCharType="end"/>
      </w:r>
      <w:r w:rsidRPr="000548C7">
        <w:rPr>
          <w:lang w:val="en-GB"/>
        </w:rPr>
        <w:t xml:space="preserve"> Test Rack</w:t>
      </w:r>
    </w:p>
    <w:p w:rsidR="000548C7" w:rsidRDefault="004D555D" w:rsidP="004D555D">
      <w:pPr>
        <w:rPr>
          <w:lang w:val="en-GB"/>
        </w:rPr>
      </w:pPr>
      <w:r w:rsidRPr="000548C7">
        <w:rPr>
          <w:lang w:val="en-GB"/>
        </w:rPr>
        <w:t>The electric motor is rotating with a defined frequency</w:t>
      </w:r>
      <w:r w:rsidR="000548C7">
        <w:rPr>
          <w:lang w:val="en-GB"/>
        </w:rPr>
        <w:t>,</w:t>
      </w:r>
      <w:r w:rsidRPr="000548C7">
        <w:rPr>
          <w:lang w:val="en-GB"/>
        </w:rPr>
        <w:t xml:space="preserve"> over a coupling element the shaft is attached which is supported by two self-align bearings</w:t>
      </w:r>
      <w:r w:rsidR="000548C7">
        <w:rPr>
          <w:lang w:val="en-GB"/>
        </w:rPr>
        <w:t>.To avoid frequency variations a 23kg flywheel is mounted directly on the shaft of the motor.</w:t>
      </w:r>
    </w:p>
    <w:p w:rsidR="004D555D" w:rsidRDefault="000548C7" w:rsidP="004D555D">
      <w:pPr>
        <w:rPr>
          <w:lang w:val="en-GB"/>
        </w:rPr>
      </w:pPr>
      <w:r>
        <w:rPr>
          <w:lang w:val="en-GB"/>
        </w:rPr>
        <w:t xml:space="preserve">Between the two self-align bearings the third bearing which should be investigated is attached. The bearing is made by SKF with the bearing type number 61804. (Figure 3 and Figure 4). It is placed between a divisible bearing block. </w:t>
      </w:r>
    </w:p>
    <w:p w:rsidR="00EC6CA4" w:rsidRDefault="00554770" w:rsidP="004D555D">
      <w:pPr>
        <w:rPr>
          <w:lang w:val="en-GB"/>
        </w:rPr>
      </w:pPr>
      <w:r>
        <w:rPr>
          <w:lang w:val="en-GB"/>
        </w:rPr>
        <w:t xml:space="preserve">To measure the vibrations a sensor of type PCB 353B15 will be used with a coupler of type Kistler 5134A. A measurement </w:t>
      </w:r>
      <w:r w:rsidR="004959F7">
        <w:rPr>
          <w:lang w:val="en-GB"/>
        </w:rPr>
        <w:t>card of</w:t>
      </w:r>
      <w:r>
        <w:rPr>
          <w:lang w:val="en-GB"/>
        </w:rPr>
        <w:t xml:space="preserve"> type dSPACE DS1104 with 12 Bit (A/D Converter) will be used </w:t>
      </w:r>
      <w:r w:rsidR="00EC6CA4">
        <w:rPr>
          <w:lang w:val="en-GB"/>
        </w:rPr>
        <w:t>to transmit the data to computer, so that it is possible to analyse the data with matlab. The sample frequency is fixed by 40kHz.</w:t>
      </w:r>
    </w:p>
    <w:p w:rsidR="00EC6CA4" w:rsidRDefault="00EC6CA4" w:rsidP="004D555D">
      <w:pPr>
        <w:rPr>
          <w:lang w:val="en-GB"/>
        </w:rPr>
      </w:pPr>
    </w:p>
    <w:p w:rsidR="00EC6CA4" w:rsidRDefault="00EC6CA4" w:rsidP="00EC6CA4">
      <w:pPr>
        <w:keepNext/>
      </w:pPr>
      <w:r>
        <w:rPr>
          <w:noProof/>
          <w:lang w:val="en-IN" w:eastAsia="en-IN"/>
        </w:rPr>
        <w:lastRenderedPageBreak/>
        <w:drawing>
          <wp:inline distT="0" distB="0" distL="0" distR="0">
            <wp:extent cx="6164580" cy="2974698"/>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5436" cy="2979937"/>
                    </a:xfrm>
                    <a:prstGeom prst="rect">
                      <a:avLst/>
                    </a:prstGeom>
                    <a:noFill/>
                  </pic:spPr>
                </pic:pic>
              </a:graphicData>
            </a:graphic>
          </wp:inline>
        </w:drawing>
      </w:r>
    </w:p>
    <w:p w:rsidR="00554770" w:rsidRPr="004959F7" w:rsidRDefault="00EC6CA4" w:rsidP="00EC6CA4">
      <w:pPr>
        <w:pStyle w:val="Caption"/>
        <w:jc w:val="center"/>
        <w:rPr>
          <w:lang w:val="en-US"/>
        </w:rPr>
      </w:pPr>
      <w:r w:rsidRPr="004959F7">
        <w:rPr>
          <w:lang w:val="en-US"/>
        </w:rPr>
        <w:t xml:space="preserve">Figure </w:t>
      </w:r>
      <w:r w:rsidR="006E49A1">
        <w:fldChar w:fldCharType="begin"/>
      </w:r>
      <w:r w:rsidRPr="004959F7">
        <w:rPr>
          <w:lang w:val="en-US"/>
        </w:rPr>
        <w:instrText xml:space="preserve"> SEQ Figure \* ARABIC </w:instrText>
      </w:r>
      <w:r w:rsidR="006E49A1">
        <w:fldChar w:fldCharType="separate"/>
      </w:r>
      <w:r w:rsidR="00B0471E" w:rsidRPr="004959F7">
        <w:rPr>
          <w:noProof/>
          <w:lang w:val="en-US"/>
        </w:rPr>
        <w:t>2</w:t>
      </w:r>
      <w:r w:rsidR="006E49A1">
        <w:fldChar w:fldCharType="end"/>
      </w:r>
      <w:r w:rsidRPr="004959F7">
        <w:rPr>
          <w:lang w:val="en-US"/>
        </w:rPr>
        <w:t>Detailview of test rack with bearing which should be investigated.</w:t>
      </w:r>
    </w:p>
    <w:p w:rsidR="00550E12" w:rsidRDefault="00550E12" w:rsidP="00550E12">
      <w:pPr>
        <w:rPr>
          <w:lang w:val="en-GB"/>
        </w:rPr>
      </w:pPr>
    </w:p>
    <w:p w:rsidR="00550E12" w:rsidRDefault="00550E12" w:rsidP="00550E12">
      <w:pPr>
        <w:pStyle w:val="Heading2"/>
        <w:numPr>
          <w:ilvl w:val="0"/>
          <w:numId w:val="1"/>
        </w:numPr>
        <w:rPr>
          <w:lang w:val="en-GB"/>
        </w:rPr>
      </w:pPr>
      <w:r>
        <w:rPr>
          <w:lang w:val="en-GB"/>
        </w:rPr>
        <w:t>Geometrical data of the bearing SKF 61804</w:t>
      </w:r>
    </w:p>
    <w:p w:rsidR="00550E12" w:rsidRDefault="00550E12" w:rsidP="00550E12">
      <w:pPr>
        <w:rPr>
          <w:lang w:val="en-GB"/>
        </w:rPr>
      </w:pPr>
    </w:p>
    <w:p w:rsidR="00550E12" w:rsidRDefault="00550E12" w:rsidP="00550E12">
      <w:pPr>
        <w:rPr>
          <w:lang w:val="en-GB"/>
        </w:rPr>
      </w:pPr>
      <w:r>
        <w:rPr>
          <w:lang w:val="en-GB"/>
        </w:rPr>
        <w:t xml:space="preserve">The bearing of the type SKF 61804 is a single row rill ball bearing with a cage and thirteen balls. The exact name of the bearing from the company SKF is. (SKF 61804 055C PK12). </w:t>
      </w:r>
    </w:p>
    <w:p w:rsidR="00550E12" w:rsidRDefault="00550E12" w:rsidP="00550E12">
      <w:pPr>
        <w:rPr>
          <w:lang w:val="en-GB"/>
        </w:rPr>
      </w:pPr>
    </w:p>
    <w:p w:rsidR="00737838" w:rsidRDefault="00550E12" w:rsidP="00737838">
      <w:pPr>
        <w:keepNext/>
        <w:jc w:val="center"/>
      </w:pPr>
      <w:r w:rsidRPr="00550E12">
        <w:rPr>
          <w:noProof/>
          <w:lang w:val="en-IN" w:eastAsia="en-IN"/>
        </w:rPr>
        <w:drawing>
          <wp:inline distT="0" distB="0" distL="0" distR="0">
            <wp:extent cx="828675" cy="16287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8675" cy="1628775"/>
                    </a:xfrm>
                    <a:prstGeom prst="rect">
                      <a:avLst/>
                    </a:prstGeom>
                  </pic:spPr>
                </pic:pic>
              </a:graphicData>
            </a:graphic>
          </wp:inline>
        </w:drawing>
      </w:r>
    </w:p>
    <w:p w:rsidR="00550E12" w:rsidRPr="00550E12" w:rsidRDefault="00737838" w:rsidP="00737838">
      <w:pPr>
        <w:pStyle w:val="Caption"/>
        <w:jc w:val="center"/>
        <w:rPr>
          <w:lang w:val="en-GB"/>
        </w:rPr>
      </w:pPr>
      <w:r w:rsidRPr="004959F7">
        <w:rPr>
          <w:lang w:val="en-US"/>
        </w:rPr>
        <w:t xml:space="preserve">Figure </w:t>
      </w:r>
      <w:r w:rsidR="006E49A1">
        <w:fldChar w:fldCharType="begin"/>
      </w:r>
      <w:r w:rsidRPr="004959F7">
        <w:rPr>
          <w:lang w:val="en-US"/>
        </w:rPr>
        <w:instrText xml:space="preserve"> SEQ Figure \* ARABIC </w:instrText>
      </w:r>
      <w:r w:rsidR="006E49A1">
        <w:fldChar w:fldCharType="separate"/>
      </w:r>
      <w:r w:rsidR="00B0471E" w:rsidRPr="004959F7">
        <w:rPr>
          <w:noProof/>
          <w:lang w:val="en-US"/>
        </w:rPr>
        <w:t>3</w:t>
      </w:r>
      <w:r w:rsidR="006E49A1">
        <w:fldChar w:fldCharType="end"/>
      </w:r>
      <w:r w:rsidRPr="004959F7">
        <w:rPr>
          <w:lang w:val="en-US"/>
        </w:rPr>
        <w:t xml:space="preserve"> Single row ril</w:t>
      </w:r>
      <w:r w:rsidR="004A39FA" w:rsidRPr="004959F7">
        <w:rPr>
          <w:lang w:val="en-US"/>
        </w:rPr>
        <w:t>l</w:t>
      </w:r>
      <w:r w:rsidRPr="004959F7">
        <w:rPr>
          <w:lang w:val="en-US"/>
        </w:rPr>
        <w:t xml:space="preserve"> bearing</w:t>
      </w:r>
    </w:p>
    <w:p w:rsidR="004D555D" w:rsidRDefault="004A39FA" w:rsidP="004D555D">
      <w:pPr>
        <w:rPr>
          <w:lang w:val="en-GB"/>
        </w:rPr>
      </w:pPr>
      <w:r>
        <w:rPr>
          <w:lang w:val="en-GB"/>
        </w:rPr>
        <w:t>Geometrical data of the bearing</w:t>
      </w:r>
    </w:p>
    <w:p w:rsidR="004A39FA" w:rsidRPr="000548C7" w:rsidRDefault="004A39FA" w:rsidP="004D555D">
      <w:pPr>
        <w:rPr>
          <w:lang w:val="en-GB"/>
        </w:rPr>
      </w:pPr>
      <w:r>
        <w:rPr>
          <w:lang w:val="en-GB"/>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20"/>
        <w:gridCol w:w="2362"/>
        <w:gridCol w:w="3680"/>
      </w:tblGrid>
      <w:tr w:rsidR="004A39FA" w:rsidTr="007B1BFD">
        <w:tc>
          <w:tcPr>
            <w:tcW w:w="3020" w:type="dxa"/>
          </w:tcPr>
          <w:p w:rsidR="004A39FA" w:rsidRPr="004A39FA" w:rsidRDefault="004A39FA" w:rsidP="004D555D">
            <w:pPr>
              <w:rPr>
                <w:sz w:val="28"/>
                <w:szCs w:val="28"/>
                <w:lang w:val="en-GB"/>
              </w:rPr>
            </w:pPr>
            <w:r w:rsidRPr="004A39FA">
              <w:rPr>
                <w:sz w:val="28"/>
                <w:szCs w:val="28"/>
                <w:lang w:val="en-GB"/>
              </w:rPr>
              <w:t>n</w:t>
            </w:r>
            <w:r w:rsidRPr="004A39FA">
              <w:rPr>
                <w:sz w:val="28"/>
                <w:szCs w:val="28"/>
                <w:vertAlign w:val="subscript"/>
                <w:lang w:val="en-GB"/>
              </w:rPr>
              <w:t>WK</w:t>
            </w:r>
          </w:p>
        </w:tc>
        <w:tc>
          <w:tcPr>
            <w:tcW w:w="2362" w:type="dxa"/>
          </w:tcPr>
          <w:p w:rsidR="004A39FA" w:rsidRPr="004A39FA" w:rsidRDefault="004A39FA" w:rsidP="004D555D">
            <w:pPr>
              <w:rPr>
                <w:sz w:val="28"/>
                <w:szCs w:val="28"/>
                <w:lang w:val="en-GB"/>
              </w:rPr>
            </w:pPr>
            <w:r>
              <w:rPr>
                <w:sz w:val="28"/>
                <w:szCs w:val="28"/>
                <w:lang w:val="en-GB"/>
              </w:rPr>
              <w:t>13</w:t>
            </w:r>
          </w:p>
        </w:tc>
        <w:tc>
          <w:tcPr>
            <w:tcW w:w="3680" w:type="dxa"/>
          </w:tcPr>
          <w:p w:rsidR="004A39FA" w:rsidRPr="004A39FA" w:rsidRDefault="007B1BFD" w:rsidP="004D555D">
            <w:pPr>
              <w:rPr>
                <w:sz w:val="28"/>
                <w:szCs w:val="28"/>
                <w:lang w:val="en-GB"/>
              </w:rPr>
            </w:pPr>
            <w:r>
              <w:rPr>
                <w:sz w:val="28"/>
                <w:szCs w:val="28"/>
                <w:lang w:val="en-GB"/>
              </w:rPr>
              <w:t>(</w:t>
            </w:r>
            <w:r w:rsidR="004A39FA">
              <w:rPr>
                <w:sz w:val="28"/>
                <w:szCs w:val="28"/>
                <w:lang w:val="en-GB"/>
              </w:rPr>
              <w:t>Number of rolling elements</w:t>
            </w:r>
            <w:r>
              <w:rPr>
                <w:sz w:val="28"/>
                <w:szCs w:val="28"/>
                <w:lang w:val="en-GB"/>
              </w:rPr>
              <w:t>)</w:t>
            </w:r>
          </w:p>
        </w:tc>
      </w:tr>
      <w:tr w:rsidR="004A39FA" w:rsidTr="007B1BFD">
        <w:tc>
          <w:tcPr>
            <w:tcW w:w="3020" w:type="dxa"/>
          </w:tcPr>
          <w:p w:rsidR="004A39FA" w:rsidRPr="004A39FA" w:rsidRDefault="004A39FA" w:rsidP="004D555D">
            <w:pPr>
              <w:rPr>
                <w:sz w:val="28"/>
                <w:szCs w:val="28"/>
                <w:lang w:val="en-GB"/>
              </w:rPr>
            </w:pPr>
            <w:r w:rsidRPr="004A39FA">
              <w:rPr>
                <w:sz w:val="28"/>
                <w:szCs w:val="28"/>
                <w:lang w:val="en-GB"/>
              </w:rPr>
              <w:t>D</w:t>
            </w:r>
            <w:r w:rsidRPr="004A39FA">
              <w:rPr>
                <w:sz w:val="28"/>
                <w:szCs w:val="28"/>
                <w:vertAlign w:val="subscript"/>
                <w:lang w:val="en-GB"/>
              </w:rPr>
              <w:t>W</w:t>
            </w:r>
          </w:p>
        </w:tc>
        <w:tc>
          <w:tcPr>
            <w:tcW w:w="2362" w:type="dxa"/>
          </w:tcPr>
          <w:p w:rsidR="004A39FA" w:rsidRPr="004A39FA" w:rsidRDefault="004A39FA" w:rsidP="004D555D">
            <w:pPr>
              <w:rPr>
                <w:sz w:val="28"/>
                <w:szCs w:val="28"/>
                <w:lang w:val="en-GB"/>
              </w:rPr>
            </w:pPr>
            <w:r>
              <w:rPr>
                <w:sz w:val="28"/>
                <w:szCs w:val="28"/>
                <w:lang w:val="en-GB"/>
              </w:rPr>
              <w:t>3,7mm</w:t>
            </w:r>
          </w:p>
        </w:tc>
        <w:tc>
          <w:tcPr>
            <w:tcW w:w="3680" w:type="dxa"/>
          </w:tcPr>
          <w:p w:rsidR="004A39FA" w:rsidRPr="004A39FA" w:rsidRDefault="007B1BFD" w:rsidP="004D555D">
            <w:pPr>
              <w:rPr>
                <w:sz w:val="28"/>
                <w:szCs w:val="28"/>
                <w:lang w:val="en-GB"/>
              </w:rPr>
            </w:pPr>
            <w:r>
              <w:rPr>
                <w:sz w:val="28"/>
                <w:szCs w:val="28"/>
                <w:lang w:val="en-GB"/>
              </w:rPr>
              <w:t>(</w:t>
            </w:r>
            <w:r w:rsidR="004A39FA">
              <w:rPr>
                <w:sz w:val="28"/>
                <w:szCs w:val="28"/>
                <w:lang w:val="en-GB"/>
              </w:rPr>
              <w:t>Diameter of rolling elements</w:t>
            </w:r>
            <w:r>
              <w:rPr>
                <w:sz w:val="28"/>
                <w:szCs w:val="28"/>
                <w:lang w:val="en-GB"/>
              </w:rPr>
              <w:t>)</w:t>
            </w:r>
          </w:p>
        </w:tc>
      </w:tr>
      <w:tr w:rsidR="004A39FA" w:rsidTr="007B1BFD">
        <w:tc>
          <w:tcPr>
            <w:tcW w:w="3020" w:type="dxa"/>
          </w:tcPr>
          <w:p w:rsidR="004A39FA" w:rsidRPr="004A39FA" w:rsidRDefault="004A39FA" w:rsidP="004D555D">
            <w:pPr>
              <w:rPr>
                <w:sz w:val="28"/>
                <w:szCs w:val="28"/>
                <w:lang w:val="en-GB"/>
              </w:rPr>
            </w:pPr>
            <w:r w:rsidRPr="004A39FA">
              <w:rPr>
                <w:sz w:val="28"/>
                <w:szCs w:val="28"/>
                <w:lang w:val="en-GB"/>
              </w:rPr>
              <w:t>D</w:t>
            </w:r>
            <w:r w:rsidRPr="004A39FA">
              <w:rPr>
                <w:sz w:val="28"/>
                <w:szCs w:val="28"/>
                <w:vertAlign w:val="subscript"/>
                <w:lang w:val="en-GB"/>
              </w:rPr>
              <w:t>T</w:t>
            </w:r>
          </w:p>
        </w:tc>
        <w:tc>
          <w:tcPr>
            <w:tcW w:w="2362" w:type="dxa"/>
          </w:tcPr>
          <w:p w:rsidR="004A39FA" w:rsidRPr="004A39FA" w:rsidRDefault="004A39FA" w:rsidP="004D555D">
            <w:pPr>
              <w:rPr>
                <w:sz w:val="28"/>
                <w:szCs w:val="28"/>
                <w:lang w:val="en-GB"/>
              </w:rPr>
            </w:pPr>
            <w:r>
              <w:rPr>
                <w:sz w:val="28"/>
                <w:szCs w:val="28"/>
                <w:lang w:val="en-GB"/>
              </w:rPr>
              <w:t>26,15mm</w:t>
            </w:r>
          </w:p>
        </w:tc>
        <w:tc>
          <w:tcPr>
            <w:tcW w:w="3680" w:type="dxa"/>
          </w:tcPr>
          <w:p w:rsidR="004A39FA" w:rsidRPr="004A39FA" w:rsidRDefault="007B1BFD" w:rsidP="004D555D">
            <w:pPr>
              <w:rPr>
                <w:sz w:val="28"/>
                <w:szCs w:val="28"/>
                <w:lang w:val="en-GB"/>
              </w:rPr>
            </w:pPr>
            <w:r>
              <w:rPr>
                <w:sz w:val="28"/>
                <w:szCs w:val="28"/>
                <w:lang w:val="en-GB"/>
              </w:rPr>
              <w:t>(</w:t>
            </w:r>
            <w:r w:rsidR="005A4C2F">
              <w:rPr>
                <w:sz w:val="28"/>
                <w:szCs w:val="28"/>
                <w:lang w:val="en-GB"/>
              </w:rPr>
              <w:t>Part-circle diameter</w:t>
            </w:r>
            <w:r>
              <w:rPr>
                <w:sz w:val="28"/>
                <w:szCs w:val="28"/>
                <w:lang w:val="en-GB"/>
              </w:rPr>
              <w:t>)</w:t>
            </w:r>
          </w:p>
        </w:tc>
      </w:tr>
      <w:tr w:rsidR="004A39FA" w:rsidTr="007B1BFD">
        <w:tc>
          <w:tcPr>
            <w:tcW w:w="3020" w:type="dxa"/>
          </w:tcPr>
          <w:p w:rsidR="004A39FA" w:rsidRPr="004A39FA" w:rsidRDefault="004A39FA" w:rsidP="004D555D">
            <w:pPr>
              <w:rPr>
                <w:sz w:val="28"/>
                <w:szCs w:val="28"/>
                <w:lang w:val="en-GB"/>
              </w:rPr>
            </w:pPr>
            <w:r w:rsidRPr="004A39FA">
              <w:rPr>
                <w:rFonts w:cstheme="minorHAnsi"/>
                <w:sz w:val="28"/>
                <w:szCs w:val="28"/>
                <w:lang w:val="en-GB"/>
              </w:rPr>
              <w:t>α</w:t>
            </w:r>
            <w:r w:rsidRPr="004A39FA">
              <w:rPr>
                <w:sz w:val="28"/>
                <w:szCs w:val="28"/>
                <w:vertAlign w:val="subscript"/>
                <w:lang w:val="en-GB"/>
              </w:rPr>
              <w:t>B</w:t>
            </w:r>
          </w:p>
        </w:tc>
        <w:tc>
          <w:tcPr>
            <w:tcW w:w="2362" w:type="dxa"/>
          </w:tcPr>
          <w:p w:rsidR="004A39FA" w:rsidRPr="004A39FA" w:rsidRDefault="004A39FA" w:rsidP="004D555D">
            <w:pPr>
              <w:rPr>
                <w:sz w:val="28"/>
                <w:szCs w:val="28"/>
                <w:lang w:val="en-GB"/>
              </w:rPr>
            </w:pPr>
            <w:r>
              <w:rPr>
                <w:sz w:val="28"/>
                <w:szCs w:val="28"/>
                <w:lang w:val="en-GB"/>
              </w:rPr>
              <w:t>0°</w:t>
            </w:r>
          </w:p>
        </w:tc>
        <w:tc>
          <w:tcPr>
            <w:tcW w:w="3680" w:type="dxa"/>
          </w:tcPr>
          <w:p w:rsidR="004A39FA" w:rsidRPr="004A39FA" w:rsidRDefault="007B1BFD" w:rsidP="004D555D">
            <w:pPr>
              <w:rPr>
                <w:sz w:val="28"/>
                <w:szCs w:val="28"/>
                <w:lang w:val="en-GB"/>
              </w:rPr>
            </w:pPr>
            <w:r>
              <w:rPr>
                <w:sz w:val="28"/>
                <w:szCs w:val="28"/>
                <w:lang w:val="en-GB"/>
              </w:rPr>
              <w:t>(</w:t>
            </w:r>
            <w:r w:rsidR="005A4C2F">
              <w:rPr>
                <w:sz w:val="28"/>
                <w:szCs w:val="28"/>
                <w:lang w:val="en-GB"/>
              </w:rPr>
              <w:t>Operating contact angle</w:t>
            </w:r>
            <w:r>
              <w:rPr>
                <w:sz w:val="28"/>
                <w:szCs w:val="28"/>
                <w:lang w:val="en-GB"/>
              </w:rPr>
              <w:t>)</w:t>
            </w:r>
          </w:p>
        </w:tc>
      </w:tr>
      <w:tr w:rsidR="004A39FA" w:rsidTr="007B1BFD">
        <w:tc>
          <w:tcPr>
            <w:tcW w:w="3020" w:type="dxa"/>
          </w:tcPr>
          <w:p w:rsidR="004A39FA" w:rsidRPr="004A39FA" w:rsidRDefault="004A39FA" w:rsidP="004D555D">
            <w:pPr>
              <w:rPr>
                <w:sz w:val="28"/>
                <w:szCs w:val="28"/>
                <w:lang w:val="en-GB"/>
              </w:rPr>
            </w:pPr>
            <w:r w:rsidRPr="004A39FA">
              <w:rPr>
                <w:sz w:val="28"/>
                <w:szCs w:val="28"/>
                <w:lang w:val="en-GB"/>
              </w:rPr>
              <w:t>f</w:t>
            </w:r>
            <w:r w:rsidRPr="004A39FA">
              <w:rPr>
                <w:sz w:val="28"/>
                <w:szCs w:val="28"/>
                <w:vertAlign w:val="subscript"/>
                <w:lang w:val="en-GB"/>
              </w:rPr>
              <w:t>n</w:t>
            </w:r>
          </w:p>
        </w:tc>
        <w:tc>
          <w:tcPr>
            <w:tcW w:w="2362" w:type="dxa"/>
          </w:tcPr>
          <w:p w:rsidR="004A39FA" w:rsidRPr="004A39FA" w:rsidRDefault="004A39FA" w:rsidP="004D555D">
            <w:pPr>
              <w:rPr>
                <w:sz w:val="28"/>
                <w:szCs w:val="28"/>
                <w:lang w:val="en-GB"/>
              </w:rPr>
            </w:pPr>
            <w:r>
              <w:rPr>
                <w:sz w:val="28"/>
                <w:szCs w:val="28"/>
                <w:lang w:val="en-GB"/>
              </w:rPr>
              <w:t>50Hz</w:t>
            </w:r>
          </w:p>
        </w:tc>
        <w:tc>
          <w:tcPr>
            <w:tcW w:w="3680" w:type="dxa"/>
          </w:tcPr>
          <w:p w:rsidR="004A39FA" w:rsidRPr="004A39FA" w:rsidRDefault="007B1BFD" w:rsidP="004D555D">
            <w:pPr>
              <w:rPr>
                <w:sz w:val="28"/>
                <w:szCs w:val="28"/>
                <w:lang w:val="en-GB"/>
              </w:rPr>
            </w:pPr>
            <w:r>
              <w:rPr>
                <w:sz w:val="28"/>
                <w:szCs w:val="28"/>
                <w:lang w:val="en-GB"/>
              </w:rPr>
              <w:t>(</w:t>
            </w:r>
            <w:r w:rsidR="005A4C2F">
              <w:rPr>
                <w:sz w:val="28"/>
                <w:szCs w:val="28"/>
                <w:lang w:val="en-GB"/>
              </w:rPr>
              <w:t>Rotationalfr</w:t>
            </w:r>
            <w:r>
              <w:rPr>
                <w:sz w:val="28"/>
                <w:szCs w:val="28"/>
                <w:lang w:val="en-GB"/>
              </w:rPr>
              <w:t>e</w:t>
            </w:r>
            <w:r w:rsidR="005A4C2F">
              <w:rPr>
                <w:sz w:val="28"/>
                <w:szCs w:val="28"/>
                <w:lang w:val="en-GB"/>
              </w:rPr>
              <w:t>quency</w:t>
            </w:r>
            <w:r>
              <w:rPr>
                <w:sz w:val="28"/>
                <w:szCs w:val="28"/>
                <w:lang w:val="en-GB"/>
              </w:rPr>
              <w:t>)</w:t>
            </w:r>
          </w:p>
        </w:tc>
      </w:tr>
    </w:tbl>
    <w:p w:rsidR="00B51A02" w:rsidRDefault="009910A4" w:rsidP="00B51A02">
      <w:pPr>
        <w:keepNext/>
        <w:jc w:val="center"/>
      </w:pPr>
      <w:r>
        <w:rPr>
          <w:noProof/>
          <w:lang w:val="en-IN" w:eastAsia="en-IN"/>
        </w:rPr>
        <w:lastRenderedPageBreak/>
        <w:drawing>
          <wp:inline distT="0" distB="0" distL="0" distR="0">
            <wp:extent cx="4610100" cy="3387898"/>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2543" cy="3389693"/>
                    </a:xfrm>
                    <a:prstGeom prst="rect">
                      <a:avLst/>
                    </a:prstGeom>
                    <a:noFill/>
                  </pic:spPr>
                </pic:pic>
              </a:graphicData>
            </a:graphic>
          </wp:inline>
        </w:drawing>
      </w:r>
    </w:p>
    <w:p w:rsidR="00384CA3" w:rsidRDefault="00B51A02" w:rsidP="00B51A02">
      <w:pPr>
        <w:pStyle w:val="Caption"/>
        <w:jc w:val="center"/>
        <w:rPr>
          <w:lang w:val="en-GB"/>
        </w:rPr>
      </w:pPr>
      <w:r w:rsidRPr="004959F7">
        <w:rPr>
          <w:lang w:val="en-US"/>
        </w:rPr>
        <w:t xml:space="preserve">Figure </w:t>
      </w:r>
      <w:r w:rsidR="006E49A1">
        <w:fldChar w:fldCharType="begin"/>
      </w:r>
      <w:r w:rsidRPr="004959F7">
        <w:rPr>
          <w:lang w:val="en-US"/>
        </w:rPr>
        <w:instrText xml:space="preserve"> SEQ Figure \* ARABIC </w:instrText>
      </w:r>
      <w:r w:rsidR="006E49A1">
        <w:fldChar w:fldCharType="separate"/>
      </w:r>
      <w:r w:rsidR="00B0471E" w:rsidRPr="004959F7">
        <w:rPr>
          <w:noProof/>
          <w:lang w:val="en-US"/>
        </w:rPr>
        <w:t>4</w:t>
      </w:r>
      <w:r w:rsidR="006E49A1">
        <w:fldChar w:fldCharType="end"/>
      </w:r>
      <w:r w:rsidRPr="004959F7">
        <w:rPr>
          <w:lang w:val="en-US"/>
        </w:rPr>
        <w:t xml:space="preserve"> Geometrical data of the bearing SKF 61804</w:t>
      </w:r>
    </w:p>
    <w:p w:rsidR="00384CA3" w:rsidRDefault="00384CA3" w:rsidP="004D555D">
      <w:pPr>
        <w:rPr>
          <w:lang w:val="en-GB"/>
        </w:rPr>
      </w:pPr>
    </w:p>
    <w:p w:rsidR="003464F5" w:rsidRDefault="003464F5">
      <w:pPr>
        <w:rPr>
          <w:rFonts w:asciiTheme="majorHAnsi" w:eastAsiaTheme="majorEastAsia" w:hAnsiTheme="majorHAnsi" w:cstheme="majorBidi"/>
          <w:color w:val="2F5496" w:themeColor="accent1" w:themeShade="BF"/>
          <w:sz w:val="26"/>
          <w:szCs w:val="26"/>
          <w:highlight w:val="lightGray"/>
          <w:lang w:val="en-GB"/>
        </w:rPr>
      </w:pPr>
      <w:r>
        <w:rPr>
          <w:highlight w:val="lightGray"/>
          <w:lang w:val="en-GB"/>
        </w:rPr>
        <w:br w:type="page"/>
      </w:r>
    </w:p>
    <w:p w:rsidR="00384CA3" w:rsidRDefault="00384CA3" w:rsidP="003464F5">
      <w:pPr>
        <w:pStyle w:val="Heading2"/>
        <w:numPr>
          <w:ilvl w:val="0"/>
          <w:numId w:val="1"/>
        </w:numPr>
        <w:rPr>
          <w:lang w:val="en-GB"/>
        </w:rPr>
      </w:pPr>
      <w:r>
        <w:rPr>
          <w:lang w:val="en-GB"/>
        </w:rPr>
        <w:lastRenderedPageBreak/>
        <w:t>The measurement system</w:t>
      </w:r>
    </w:p>
    <w:p w:rsidR="00384CA3" w:rsidRDefault="00384CA3" w:rsidP="00384CA3">
      <w:pPr>
        <w:rPr>
          <w:lang w:val="en-GB"/>
        </w:rPr>
      </w:pPr>
    </w:p>
    <w:p w:rsidR="00B51A02" w:rsidRDefault="00384CA3" w:rsidP="00B51A02">
      <w:pPr>
        <w:keepNext/>
        <w:jc w:val="center"/>
      </w:pPr>
      <w:r>
        <w:rPr>
          <w:noProof/>
          <w:lang w:val="en-IN" w:eastAsia="en-IN"/>
        </w:rPr>
        <w:drawing>
          <wp:inline distT="0" distB="0" distL="0" distR="0">
            <wp:extent cx="3981450" cy="414557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0278" cy="4175594"/>
                    </a:xfrm>
                    <a:prstGeom prst="rect">
                      <a:avLst/>
                    </a:prstGeom>
                    <a:noFill/>
                  </pic:spPr>
                </pic:pic>
              </a:graphicData>
            </a:graphic>
          </wp:inline>
        </w:drawing>
      </w:r>
    </w:p>
    <w:p w:rsidR="00384CA3" w:rsidRDefault="00B51A02" w:rsidP="00B51A02">
      <w:pPr>
        <w:pStyle w:val="Caption"/>
        <w:jc w:val="center"/>
      </w:pPr>
      <w:r>
        <w:t xml:space="preserve">Figure </w:t>
      </w:r>
      <w:fldSimple w:instr=" SEQ Figure \* ARABIC ">
        <w:r w:rsidR="00B0471E">
          <w:rPr>
            <w:noProof/>
          </w:rPr>
          <w:t>5</w:t>
        </w:r>
      </w:fldSimple>
      <w:r>
        <w:t>measurementchain</w:t>
      </w:r>
    </w:p>
    <w:p w:rsidR="00FF7FA9" w:rsidRDefault="00FF7FA9" w:rsidP="00FF7FA9">
      <w:pPr>
        <w:pStyle w:val="Heading2"/>
        <w:numPr>
          <w:ilvl w:val="0"/>
          <w:numId w:val="1"/>
        </w:numPr>
        <w:rPr>
          <w:lang w:val="en-GB"/>
        </w:rPr>
      </w:pPr>
      <w:r>
        <w:rPr>
          <w:lang w:val="en-GB"/>
        </w:rPr>
        <w:t>Data format of measurements</w:t>
      </w:r>
    </w:p>
    <w:p w:rsidR="00FF7FA9" w:rsidRDefault="00FF7FA9" w:rsidP="00FF7FA9">
      <w:pPr>
        <w:rPr>
          <w:lang w:val="en-GB"/>
        </w:rPr>
      </w:pPr>
    </w:p>
    <w:p w:rsidR="00FF7FA9" w:rsidRDefault="00FF7FA9" w:rsidP="00FF7FA9">
      <w:pPr>
        <w:rPr>
          <w:lang w:val="en-GB"/>
        </w:rPr>
      </w:pPr>
      <w:r>
        <w:rPr>
          <w:lang w:val="en-GB"/>
        </w:rPr>
        <w:t>There are three different kinds of measurement data with the names signal1.mat, signal2.mat and signal3.mat with different states of the bearing. All datasets have the same structure.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1"/>
        <w:gridCol w:w="4531"/>
      </w:tblGrid>
      <w:tr w:rsidR="00FF7FA9" w:rsidTr="00FF7FA9">
        <w:tc>
          <w:tcPr>
            <w:tcW w:w="4531" w:type="dxa"/>
          </w:tcPr>
          <w:p w:rsidR="00FF7FA9" w:rsidRDefault="00FF7FA9" w:rsidP="00FF7FA9">
            <w:pPr>
              <w:rPr>
                <w:lang w:val="en-GB"/>
              </w:rPr>
            </w:pPr>
            <w:r>
              <w:rPr>
                <w:lang w:val="en-GB"/>
              </w:rPr>
              <w:t>data.datensatz</w:t>
            </w:r>
          </w:p>
        </w:tc>
        <w:tc>
          <w:tcPr>
            <w:tcW w:w="4531" w:type="dxa"/>
          </w:tcPr>
          <w:p w:rsidR="00FF7FA9" w:rsidRDefault="00FF7FA9" w:rsidP="00FF7FA9">
            <w:pPr>
              <w:rPr>
                <w:lang w:val="en-GB"/>
              </w:rPr>
            </w:pPr>
            <w:r>
              <w:rPr>
                <w:lang w:val="en-GB"/>
              </w:rPr>
              <w:t>Acceleration signal</w:t>
            </w:r>
          </w:p>
        </w:tc>
      </w:tr>
      <w:tr w:rsidR="00FF7FA9" w:rsidTr="00FF7FA9">
        <w:tc>
          <w:tcPr>
            <w:tcW w:w="4531" w:type="dxa"/>
          </w:tcPr>
          <w:p w:rsidR="00FF7FA9" w:rsidRDefault="00FF7FA9" w:rsidP="00FF7FA9">
            <w:pPr>
              <w:rPr>
                <w:lang w:val="en-GB"/>
              </w:rPr>
            </w:pPr>
            <w:r>
              <w:rPr>
                <w:lang w:val="en-GB"/>
              </w:rPr>
              <w:t>data.fs</w:t>
            </w:r>
          </w:p>
        </w:tc>
        <w:tc>
          <w:tcPr>
            <w:tcW w:w="4531" w:type="dxa"/>
          </w:tcPr>
          <w:p w:rsidR="00FF7FA9" w:rsidRDefault="00FF7FA9" w:rsidP="00FF7FA9">
            <w:pPr>
              <w:rPr>
                <w:lang w:val="en-GB"/>
              </w:rPr>
            </w:pPr>
            <w:r>
              <w:rPr>
                <w:lang w:val="en-GB"/>
              </w:rPr>
              <w:t>Sampling rate in Hz</w:t>
            </w:r>
          </w:p>
        </w:tc>
      </w:tr>
      <w:tr w:rsidR="00FF7FA9" w:rsidTr="00FF7FA9">
        <w:tc>
          <w:tcPr>
            <w:tcW w:w="4531" w:type="dxa"/>
          </w:tcPr>
          <w:p w:rsidR="00FF7FA9" w:rsidRDefault="00FF7FA9" w:rsidP="00FF7FA9">
            <w:pPr>
              <w:rPr>
                <w:lang w:val="en-GB"/>
              </w:rPr>
            </w:pPr>
            <w:r>
              <w:rPr>
                <w:lang w:val="en-GB"/>
              </w:rPr>
              <w:t>data.fn</w:t>
            </w:r>
          </w:p>
        </w:tc>
        <w:tc>
          <w:tcPr>
            <w:tcW w:w="4531" w:type="dxa"/>
          </w:tcPr>
          <w:p w:rsidR="00FF7FA9" w:rsidRDefault="00FF7FA9" w:rsidP="00FF7FA9">
            <w:pPr>
              <w:rPr>
                <w:lang w:val="en-GB"/>
              </w:rPr>
            </w:pPr>
            <w:r>
              <w:rPr>
                <w:lang w:val="en-GB"/>
              </w:rPr>
              <w:t>Rotational speed in Hz</w:t>
            </w:r>
          </w:p>
        </w:tc>
      </w:tr>
      <w:tr w:rsidR="00FF7FA9" w:rsidTr="00FF7FA9">
        <w:tc>
          <w:tcPr>
            <w:tcW w:w="4531" w:type="dxa"/>
          </w:tcPr>
          <w:p w:rsidR="00FF7FA9" w:rsidRDefault="00FF7FA9" w:rsidP="00FF7FA9">
            <w:pPr>
              <w:rPr>
                <w:lang w:val="en-GB"/>
              </w:rPr>
            </w:pPr>
            <w:r>
              <w:rPr>
                <w:lang w:val="en-GB"/>
              </w:rPr>
              <w:t>data.comment</w:t>
            </w:r>
          </w:p>
        </w:tc>
        <w:tc>
          <w:tcPr>
            <w:tcW w:w="4531" w:type="dxa"/>
          </w:tcPr>
          <w:p w:rsidR="00FF7FA9" w:rsidRDefault="00FF7FA9" w:rsidP="00FF7FA9">
            <w:pPr>
              <w:rPr>
                <w:lang w:val="en-GB"/>
              </w:rPr>
            </w:pPr>
            <w:r>
              <w:rPr>
                <w:lang w:val="en-GB"/>
              </w:rPr>
              <w:t>Descriptions of the datasets</w:t>
            </w:r>
          </w:p>
        </w:tc>
      </w:tr>
    </w:tbl>
    <w:p w:rsidR="00FF7FA9" w:rsidRDefault="00FF7FA9" w:rsidP="00FF7FA9">
      <w:pPr>
        <w:rPr>
          <w:lang w:val="en-GB"/>
        </w:rPr>
      </w:pPr>
    </w:p>
    <w:p w:rsidR="00FF7FA9" w:rsidRDefault="00FF7FA9" w:rsidP="00FF7FA9">
      <w:pPr>
        <w:pStyle w:val="Heading2"/>
        <w:numPr>
          <w:ilvl w:val="0"/>
          <w:numId w:val="1"/>
        </w:numPr>
        <w:rPr>
          <w:lang w:val="en-GB"/>
        </w:rPr>
      </w:pPr>
      <w:r>
        <w:rPr>
          <w:lang w:val="en-GB"/>
        </w:rPr>
        <w:t>Task definition</w:t>
      </w:r>
    </w:p>
    <w:p w:rsidR="00FF7FA9" w:rsidRDefault="00FF7FA9" w:rsidP="00FF7FA9">
      <w:pPr>
        <w:rPr>
          <w:lang w:val="en-GB"/>
        </w:rPr>
      </w:pPr>
    </w:p>
    <w:p w:rsidR="00386966" w:rsidRDefault="00FF7FA9" w:rsidP="00FF7FA9">
      <w:pPr>
        <w:pStyle w:val="ListParagraph"/>
        <w:numPr>
          <w:ilvl w:val="0"/>
          <w:numId w:val="2"/>
        </w:numPr>
        <w:rPr>
          <w:lang w:val="en-GB"/>
        </w:rPr>
      </w:pPr>
      <w:r>
        <w:rPr>
          <w:lang w:val="en-GB"/>
        </w:rPr>
        <w:t xml:space="preserve">Analyse the three </w:t>
      </w:r>
      <w:r w:rsidR="00386966">
        <w:rPr>
          <w:lang w:val="en-GB"/>
        </w:rPr>
        <w:t>s</w:t>
      </w:r>
      <w:r>
        <w:rPr>
          <w:lang w:val="en-GB"/>
        </w:rPr>
        <w:t>ignals wi</w:t>
      </w:r>
      <w:r w:rsidR="00386966">
        <w:rPr>
          <w:lang w:val="en-GB"/>
        </w:rPr>
        <w:t>th different signal processing methods and determine which of the three signals is the one with the damaged bearing. Then decide which kind of damage. Different types of damage are listed in Table 1. (Use MATLAB)</w:t>
      </w:r>
    </w:p>
    <w:p w:rsidR="00FF7FA9" w:rsidRDefault="00386966" w:rsidP="00FF7FA9">
      <w:pPr>
        <w:pStyle w:val="ListParagraph"/>
        <w:numPr>
          <w:ilvl w:val="0"/>
          <w:numId w:val="2"/>
        </w:numPr>
        <w:rPr>
          <w:lang w:val="en-GB"/>
        </w:rPr>
      </w:pPr>
      <w:r>
        <w:rPr>
          <w:lang w:val="en-GB"/>
        </w:rPr>
        <w:t xml:space="preserve">Present your results during a </w:t>
      </w:r>
      <w:r w:rsidR="00A71666">
        <w:rPr>
          <w:lang w:val="en-GB"/>
        </w:rPr>
        <w:t xml:space="preserve">short power point presentation </w:t>
      </w:r>
    </w:p>
    <w:p w:rsidR="00A71666" w:rsidRDefault="00A71666" w:rsidP="00A71666">
      <w:pPr>
        <w:pStyle w:val="ListParagraph"/>
        <w:numPr>
          <w:ilvl w:val="1"/>
          <w:numId w:val="2"/>
        </w:numPr>
        <w:rPr>
          <w:lang w:val="en-GB"/>
        </w:rPr>
      </w:pPr>
      <w:r>
        <w:rPr>
          <w:lang w:val="en-GB"/>
        </w:rPr>
        <w:t>Extend: 5-10 slides</w:t>
      </w:r>
    </w:p>
    <w:p w:rsidR="00A71666" w:rsidRDefault="00A71666" w:rsidP="00A71666">
      <w:pPr>
        <w:pStyle w:val="ListParagraph"/>
        <w:numPr>
          <w:ilvl w:val="1"/>
          <w:numId w:val="2"/>
        </w:numPr>
        <w:rPr>
          <w:lang w:val="en-GB"/>
        </w:rPr>
      </w:pPr>
      <w:r>
        <w:rPr>
          <w:lang w:val="en-GB"/>
        </w:rPr>
        <w:t>Duration: 10-12 minutes</w:t>
      </w:r>
    </w:p>
    <w:p w:rsidR="00A71666" w:rsidRDefault="00A71666" w:rsidP="00A71666">
      <w:pPr>
        <w:pStyle w:val="ListParagraph"/>
        <w:numPr>
          <w:ilvl w:val="1"/>
          <w:numId w:val="2"/>
        </w:numPr>
        <w:rPr>
          <w:lang w:val="en-GB"/>
        </w:rPr>
      </w:pPr>
      <w:r>
        <w:rPr>
          <w:lang w:val="en-GB"/>
        </w:rPr>
        <w:t>Date: tbd.</w:t>
      </w:r>
    </w:p>
    <w:p w:rsidR="0094213C" w:rsidRPr="00FF7FA9" w:rsidRDefault="0094213C" w:rsidP="0094213C">
      <w:pPr>
        <w:pStyle w:val="ListParagraph"/>
        <w:ind w:left="1080"/>
        <w:rPr>
          <w:lang w:val="en-GB"/>
        </w:rPr>
      </w:pPr>
    </w:p>
    <w:p w:rsidR="0094213C" w:rsidRDefault="0094213C" w:rsidP="0094213C">
      <w:pPr>
        <w:pStyle w:val="Caption"/>
        <w:keepNext/>
        <w:jc w:val="center"/>
      </w:pPr>
      <w:r>
        <w:t xml:space="preserve">Table </w:t>
      </w:r>
      <w:fldSimple w:instr=" SEQ Table \* ARABIC ">
        <w:r>
          <w:rPr>
            <w:noProof/>
          </w:rPr>
          <w:t>1</w:t>
        </w:r>
      </w:fldSimple>
      <w:r>
        <w:t xml:space="preserve"> Damage frequencys</w:t>
      </w:r>
    </w:p>
    <w:tbl>
      <w:tblPr>
        <w:tblStyle w:val="TableGrid"/>
        <w:tblW w:w="0" w:type="auto"/>
        <w:tblLook w:val="04A0"/>
      </w:tblPr>
      <w:tblGrid>
        <w:gridCol w:w="4345"/>
        <w:gridCol w:w="4717"/>
      </w:tblGrid>
      <w:tr w:rsidR="00A71666" w:rsidTr="0094213C">
        <w:tc>
          <w:tcPr>
            <w:tcW w:w="4345" w:type="dxa"/>
          </w:tcPr>
          <w:p w:rsidR="00A71666" w:rsidRDefault="00A71666" w:rsidP="00FF7FA9">
            <w:pPr>
              <w:rPr>
                <w:lang w:val="en-GB"/>
              </w:rPr>
            </w:pPr>
            <w:r>
              <w:rPr>
                <w:lang w:val="en-GB"/>
              </w:rPr>
              <w:t>Cage rotational frequency with fix outer ring</w:t>
            </w:r>
          </w:p>
        </w:tc>
        <w:tc>
          <w:tcPr>
            <w:tcW w:w="4717" w:type="dxa"/>
          </w:tcPr>
          <w:p w:rsidR="00A71666" w:rsidRDefault="00A71666" w:rsidP="00A71666">
            <w:pPr>
              <w:jc w:val="center"/>
              <w:rPr>
                <w:lang w:val="en-GB"/>
              </w:rPr>
            </w:pPr>
            <w:r w:rsidRPr="00A71666">
              <w:rPr>
                <w:noProof/>
                <w:lang w:val="en-IN" w:eastAsia="en-IN"/>
              </w:rPr>
              <w:drawing>
                <wp:inline distT="0" distB="0" distL="0" distR="0">
                  <wp:extent cx="2857899" cy="64779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899" cy="647790"/>
                          </a:xfrm>
                          <a:prstGeom prst="rect">
                            <a:avLst/>
                          </a:prstGeom>
                        </pic:spPr>
                      </pic:pic>
                    </a:graphicData>
                  </a:graphic>
                </wp:inline>
              </w:drawing>
            </w:r>
          </w:p>
        </w:tc>
      </w:tr>
      <w:tr w:rsidR="00A71666" w:rsidTr="0094213C">
        <w:tc>
          <w:tcPr>
            <w:tcW w:w="4345" w:type="dxa"/>
          </w:tcPr>
          <w:p w:rsidR="00A71666" w:rsidRDefault="00A71666" w:rsidP="00FF7FA9">
            <w:pPr>
              <w:rPr>
                <w:lang w:val="en-GB"/>
              </w:rPr>
            </w:pPr>
            <w:r>
              <w:rPr>
                <w:lang w:val="en-GB"/>
              </w:rPr>
              <w:t>Cage rotational frequency with fix inner ring</w:t>
            </w:r>
          </w:p>
        </w:tc>
        <w:tc>
          <w:tcPr>
            <w:tcW w:w="4717" w:type="dxa"/>
          </w:tcPr>
          <w:p w:rsidR="00A71666" w:rsidRDefault="00A71666" w:rsidP="00FF7FA9">
            <w:pPr>
              <w:rPr>
                <w:lang w:val="en-GB"/>
              </w:rPr>
            </w:pPr>
            <w:r w:rsidRPr="00A71666">
              <w:rPr>
                <w:noProof/>
                <w:lang w:val="en-IN" w:eastAsia="en-IN"/>
              </w:rPr>
              <w:drawing>
                <wp:inline distT="0" distB="0" distL="0" distR="0">
                  <wp:extent cx="2857899" cy="61921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899" cy="619211"/>
                          </a:xfrm>
                          <a:prstGeom prst="rect">
                            <a:avLst/>
                          </a:prstGeom>
                        </pic:spPr>
                      </pic:pic>
                    </a:graphicData>
                  </a:graphic>
                </wp:inline>
              </w:drawing>
            </w:r>
          </w:p>
        </w:tc>
      </w:tr>
      <w:tr w:rsidR="00A71666" w:rsidTr="0094213C">
        <w:tc>
          <w:tcPr>
            <w:tcW w:w="4345" w:type="dxa"/>
          </w:tcPr>
          <w:p w:rsidR="00A71666" w:rsidRDefault="00A71666" w:rsidP="00FF7FA9">
            <w:pPr>
              <w:rPr>
                <w:lang w:val="en-GB"/>
              </w:rPr>
            </w:pPr>
            <w:r w:rsidRPr="00A71666">
              <w:rPr>
                <w:lang w:val="en-GB"/>
              </w:rPr>
              <w:t>Rollover frequency of an irregularity on the outer ring</w:t>
            </w:r>
          </w:p>
        </w:tc>
        <w:tc>
          <w:tcPr>
            <w:tcW w:w="4717" w:type="dxa"/>
          </w:tcPr>
          <w:p w:rsidR="00A71666" w:rsidRDefault="00A71666" w:rsidP="00FF7FA9">
            <w:pPr>
              <w:rPr>
                <w:lang w:val="en-GB"/>
              </w:rPr>
            </w:pPr>
            <w:r w:rsidRPr="00A71666">
              <w:rPr>
                <w:noProof/>
                <w:lang w:val="en-IN" w:eastAsia="en-IN"/>
              </w:rPr>
              <w:drawing>
                <wp:inline distT="0" distB="0" distL="0" distR="0">
                  <wp:extent cx="2857899" cy="619211"/>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899" cy="619211"/>
                          </a:xfrm>
                          <a:prstGeom prst="rect">
                            <a:avLst/>
                          </a:prstGeom>
                        </pic:spPr>
                      </pic:pic>
                    </a:graphicData>
                  </a:graphic>
                </wp:inline>
              </w:drawing>
            </w:r>
          </w:p>
        </w:tc>
      </w:tr>
      <w:tr w:rsidR="00A71666" w:rsidTr="0094213C">
        <w:tc>
          <w:tcPr>
            <w:tcW w:w="4345" w:type="dxa"/>
          </w:tcPr>
          <w:p w:rsidR="00A71666" w:rsidRDefault="00A71666" w:rsidP="00FF7FA9">
            <w:pPr>
              <w:rPr>
                <w:lang w:val="en-GB"/>
              </w:rPr>
            </w:pPr>
            <w:r w:rsidRPr="00A71666">
              <w:rPr>
                <w:lang w:val="en-GB"/>
              </w:rPr>
              <w:t xml:space="preserve">Rollover frequency of an irregularity on the </w:t>
            </w:r>
            <w:r>
              <w:rPr>
                <w:lang w:val="en-GB"/>
              </w:rPr>
              <w:t>inner ring</w:t>
            </w:r>
          </w:p>
        </w:tc>
        <w:tc>
          <w:tcPr>
            <w:tcW w:w="4717" w:type="dxa"/>
          </w:tcPr>
          <w:p w:rsidR="00A71666" w:rsidRDefault="0094213C" w:rsidP="00FF7FA9">
            <w:pPr>
              <w:rPr>
                <w:lang w:val="en-GB"/>
              </w:rPr>
            </w:pPr>
            <w:r w:rsidRPr="0094213C">
              <w:rPr>
                <w:noProof/>
                <w:lang w:val="en-IN" w:eastAsia="en-IN"/>
              </w:rPr>
              <w:drawing>
                <wp:inline distT="0" distB="0" distL="0" distR="0">
                  <wp:extent cx="2857899" cy="61921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899" cy="619211"/>
                          </a:xfrm>
                          <a:prstGeom prst="rect">
                            <a:avLst/>
                          </a:prstGeom>
                        </pic:spPr>
                      </pic:pic>
                    </a:graphicData>
                  </a:graphic>
                </wp:inline>
              </w:drawing>
            </w:r>
          </w:p>
        </w:tc>
      </w:tr>
      <w:tr w:rsidR="00A71666" w:rsidTr="0094213C">
        <w:tc>
          <w:tcPr>
            <w:tcW w:w="4345" w:type="dxa"/>
          </w:tcPr>
          <w:p w:rsidR="00A71666" w:rsidRDefault="00A71666" w:rsidP="00FF7FA9">
            <w:pPr>
              <w:rPr>
                <w:lang w:val="en-GB"/>
              </w:rPr>
            </w:pPr>
            <w:r w:rsidRPr="00A71666">
              <w:rPr>
                <w:lang w:val="en-GB"/>
              </w:rPr>
              <w:t>Rolling element rotation frequency or rolling element spin frequency</w:t>
            </w:r>
          </w:p>
        </w:tc>
        <w:tc>
          <w:tcPr>
            <w:tcW w:w="4717" w:type="dxa"/>
          </w:tcPr>
          <w:p w:rsidR="00A71666" w:rsidRDefault="0094213C" w:rsidP="00FF7FA9">
            <w:pPr>
              <w:rPr>
                <w:lang w:val="en-GB"/>
              </w:rPr>
            </w:pPr>
            <w:r w:rsidRPr="0094213C">
              <w:rPr>
                <w:noProof/>
                <w:lang w:val="en-IN" w:eastAsia="en-IN"/>
              </w:rPr>
              <w:drawing>
                <wp:inline distT="0" distB="0" distL="0" distR="0">
                  <wp:extent cx="2857899" cy="695422"/>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899" cy="695422"/>
                          </a:xfrm>
                          <a:prstGeom prst="rect">
                            <a:avLst/>
                          </a:prstGeom>
                        </pic:spPr>
                      </pic:pic>
                    </a:graphicData>
                  </a:graphic>
                </wp:inline>
              </w:drawing>
            </w:r>
          </w:p>
        </w:tc>
      </w:tr>
      <w:tr w:rsidR="00A71666" w:rsidTr="0094213C">
        <w:tc>
          <w:tcPr>
            <w:tcW w:w="4345" w:type="dxa"/>
          </w:tcPr>
          <w:p w:rsidR="00A71666" w:rsidRDefault="00A71666" w:rsidP="00FF7FA9">
            <w:pPr>
              <w:rPr>
                <w:lang w:val="en-GB"/>
              </w:rPr>
            </w:pPr>
            <w:r w:rsidRPr="00A71666">
              <w:rPr>
                <w:lang w:val="en-GB"/>
              </w:rPr>
              <w:t>Rollover frequency of a rolling element irregularity on both tracks</w:t>
            </w:r>
          </w:p>
        </w:tc>
        <w:tc>
          <w:tcPr>
            <w:tcW w:w="4717" w:type="dxa"/>
          </w:tcPr>
          <w:p w:rsidR="00A71666" w:rsidRDefault="0094213C" w:rsidP="00FF7FA9">
            <w:pPr>
              <w:rPr>
                <w:lang w:val="en-GB"/>
              </w:rPr>
            </w:pPr>
            <w:r>
              <w:rPr>
                <w:noProof/>
                <w:lang w:val="en-IN" w:eastAsia="en-IN"/>
              </w:rPr>
              <w:drawing>
                <wp:inline distT="0" distB="0" distL="0" distR="0">
                  <wp:extent cx="2790825" cy="68825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5914" cy="689506"/>
                          </a:xfrm>
                          <a:prstGeom prst="rect">
                            <a:avLst/>
                          </a:prstGeom>
                          <a:noFill/>
                        </pic:spPr>
                      </pic:pic>
                    </a:graphicData>
                  </a:graphic>
                </wp:inline>
              </w:drawing>
            </w:r>
          </w:p>
        </w:tc>
      </w:tr>
    </w:tbl>
    <w:p w:rsidR="005C11AB" w:rsidRDefault="005C11AB" w:rsidP="00FF7FA9">
      <w:pPr>
        <w:rPr>
          <w:lang w:val="en-GB"/>
        </w:rPr>
      </w:pPr>
    </w:p>
    <w:p w:rsidR="005C11AB" w:rsidRDefault="005C11AB">
      <w:pPr>
        <w:rPr>
          <w:lang w:val="en-GB"/>
        </w:rPr>
      </w:pPr>
      <w:r>
        <w:rPr>
          <w:lang w:val="en-GB"/>
        </w:rPr>
        <w:br w:type="page"/>
      </w:r>
    </w:p>
    <w:p w:rsidR="00FF7FA9" w:rsidRDefault="005C11AB" w:rsidP="005C11AB">
      <w:pPr>
        <w:pStyle w:val="Heading1"/>
        <w:rPr>
          <w:lang w:val="en-GB"/>
        </w:rPr>
      </w:pPr>
      <w:r>
        <w:rPr>
          <w:lang w:val="en-GB"/>
        </w:rPr>
        <w:lastRenderedPageBreak/>
        <w:t>Annotations for the analyse in frequency domain</w:t>
      </w:r>
    </w:p>
    <w:p w:rsidR="005C11AB" w:rsidRDefault="005C11AB" w:rsidP="005C11AB">
      <w:pPr>
        <w:rPr>
          <w:lang w:val="en-GB"/>
        </w:rPr>
      </w:pPr>
    </w:p>
    <w:p w:rsidR="005C11AB" w:rsidRDefault="005C11AB" w:rsidP="005C11AB">
      <w:pPr>
        <w:pStyle w:val="ListParagraph"/>
        <w:numPr>
          <w:ilvl w:val="0"/>
          <w:numId w:val="3"/>
        </w:numPr>
        <w:rPr>
          <w:lang w:val="en-GB"/>
        </w:rPr>
      </w:pPr>
      <w:r>
        <w:rPr>
          <w:lang w:val="en-GB"/>
        </w:rPr>
        <w:t>Please consider, that for a damaged inner ring the specific over roll frequency will be modulated by the frequency of the shaft. The result is that sidebands will occur around the damage frequency in the frequency spectrum.</w:t>
      </w:r>
    </w:p>
    <w:p w:rsidR="005C11AB" w:rsidRDefault="005C11AB" w:rsidP="005C11AB">
      <w:pPr>
        <w:pStyle w:val="ListParagraph"/>
        <w:numPr>
          <w:ilvl w:val="0"/>
          <w:numId w:val="3"/>
        </w:numPr>
        <w:rPr>
          <w:lang w:val="en-GB"/>
        </w:rPr>
      </w:pPr>
      <w:r>
        <w:rPr>
          <w:lang w:val="en-GB"/>
        </w:rPr>
        <w:t>Often a damage is just detectable in higher harmonics of the over roll frequency.</w:t>
      </w:r>
    </w:p>
    <w:p w:rsidR="003F776A" w:rsidRDefault="009C0409" w:rsidP="0040712B">
      <w:pPr>
        <w:pStyle w:val="ListParagraph"/>
        <w:numPr>
          <w:ilvl w:val="0"/>
          <w:numId w:val="3"/>
        </w:numPr>
        <w:rPr>
          <w:lang w:val="en-GB"/>
        </w:rPr>
      </w:pPr>
      <w:r>
        <w:rPr>
          <w:lang w:val="en-GB"/>
        </w:rPr>
        <w:t xml:space="preserve">Usually </w:t>
      </w:r>
      <w:r w:rsidR="00B35EAB">
        <w:rPr>
          <w:lang w:val="en-GB"/>
        </w:rPr>
        <w:t>bearing damages occur as shock shaped impulses. These impulses are shown as peaks, which resonate for a while because of the machine resonance. An</w:t>
      </w:r>
      <w:r w:rsidR="002403DD">
        <w:rPr>
          <w:lang w:val="en-GB"/>
        </w:rPr>
        <w:t>d</w:t>
      </w:r>
      <w:r w:rsidR="00B35EAB">
        <w:rPr>
          <w:lang w:val="en-GB"/>
        </w:rPr>
        <w:t xml:space="preserve"> by the damage frequency amplitude modulated signal will be detect. Aim of the envelope formation is to demodulate the signal so that just the damage frequency remains. It is a typical approach in the </w:t>
      </w:r>
      <w:r w:rsidR="0040712B">
        <w:rPr>
          <w:lang w:val="en-GB"/>
        </w:rPr>
        <w:t>communication technology. A high frequency carrier signal is modulated with the message signal (Figure 6 left) to ensure a</w:t>
      </w:r>
      <w:r w:rsidR="002403DD">
        <w:rPr>
          <w:lang w:val="en-GB"/>
        </w:rPr>
        <w:t>n</w:t>
      </w:r>
      <w:r w:rsidR="0040712B">
        <w:rPr>
          <w:lang w:val="en-GB"/>
        </w:rPr>
        <w:t xml:space="preserve"> efficient transmitting. At the receiver the message signal will be separated from the modulated signal by use of the envelope formation. The envelope spectrum</w:t>
      </w:r>
      <w:r w:rsidR="002403DD">
        <w:rPr>
          <w:lang w:val="en-GB"/>
        </w:rPr>
        <w:t>s</w:t>
      </w:r>
      <w:r w:rsidR="0040712B">
        <w:rPr>
          <w:lang w:val="en-GB"/>
        </w:rPr>
        <w:t xml:space="preserve"> have the advantage compared to the power density spectrum with the original signal in time domain the visualisation of the relevant frequencies</w:t>
      </w:r>
      <w:r w:rsidR="0040712B" w:rsidRPr="002403DD">
        <w:rPr>
          <w:highlight w:val="yellow"/>
          <w:lang w:val="en-GB"/>
        </w:rPr>
        <w:t xml:space="preserve">. The power density spectrum will show mainly the </w:t>
      </w:r>
      <w:r w:rsidR="005073EE" w:rsidRPr="002403DD">
        <w:rPr>
          <w:highlight w:val="yellow"/>
          <w:lang w:val="en-GB"/>
        </w:rPr>
        <w:t>carrier frequency</w:t>
      </w:r>
      <w:r w:rsidR="002403DD" w:rsidRPr="002403DD">
        <w:rPr>
          <w:highlight w:val="yellow"/>
          <w:lang w:val="en-GB"/>
        </w:rPr>
        <w:t xml:space="preserve"> </w:t>
      </w:r>
      <w:r w:rsidR="005073EE" w:rsidRPr="002403DD">
        <w:rPr>
          <w:highlight w:val="yellow"/>
          <w:lang w:val="en-GB"/>
        </w:rPr>
        <w:t>f</w:t>
      </w:r>
      <w:r w:rsidR="005073EE" w:rsidRPr="002403DD">
        <w:rPr>
          <w:highlight w:val="yellow"/>
          <w:vertAlign w:val="subscript"/>
          <w:lang w:val="en-GB"/>
        </w:rPr>
        <w:t>Tr</w:t>
      </w:r>
      <w:r w:rsidR="005073EE" w:rsidRPr="002403DD">
        <w:rPr>
          <w:highlight w:val="yellow"/>
          <w:lang w:val="en-GB"/>
        </w:rPr>
        <w:t>.</w:t>
      </w:r>
      <w:r w:rsidR="005073EE">
        <w:rPr>
          <w:lang w:val="en-GB"/>
        </w:rPr>
        <w:t xml:space="preserve"> The modulation frequency f</w:t>
      </w:r>
      <w:r w:rsidR="005073EE" w:rsidRPr="005073EE">
        <w:rPr>
          <w:vertAlign w:val="subscript"/>
          <w:lang w:val="en-GB"/>
        </w:rPr>
        <w:t>m</w:t>
      </w:r>
      <w:r w:rsidR="005073EE">
        <w:rPr>
          <w:lang w:val="en-GB"/>
        </w:rPr>
        <w:t xml:space="preserve"> just occur as Sidebands (figure 6, middle)</w:t>
      </w:r>
      <w:r w:rsidR="003F776A">
        <w:rPr>
          <w:lang w:val="en-GB"/>
        </w:rPr>
        <w:t>. By use of envelope spectrum the modulation frequency will be shown, while the unimportant carrier frequency is for example just a machine resonance.</w:t>
      </w:r>
    </w:p>
    <w:p w:rsidR="002113F6" w:rsidRDefault="003F776A" w:rsidP="002113F6">
      <w:pPr>
        <w:keepNext/>
        <w:jc w:val="center"/>
      </w:pPr>
      <w:r>
        <w:rPr>
          <w:noProof/>
          <w:lang w:val="en-IN" w:eastAsia="en-IN"/>
        </w:rPr>
        <w:drawing>
          <wp:inline distT="0" distB="0" distL="0" distR="0">
            <wp:extent cx="6019733" cy="1692552"/>
            <wp:effectExtent l="0" t="0" r="635"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2829" cy="1701858"/>
                    </a:xfrm>
                    <a:prstGeom prst="rect">
                      <a:avLst/>
                    </a:prstGeom>
                    <a:noFill/>
                  </pic:spPr>
                </pic:pic>
              </a:graphicData>
            </a:graphic>
          </wp:inline>
        </w:drawing>
      </w:r>
    </w:p>
    <w:p w:rsidR="0040712B" w:rsidRPr="004959F7" w:rsidRDefault="002113F6" w:rsidP="002113F6">
      <w:pPr>
        <w:pStyle w:val="Caption"/>
        <w:jc w:val="center"/>
        <w:rPr>
          <w:lang w:val="en-US"/>
        </w:rPr>
      </w:pPr>
      <w:r w:rsidRPr="004959F7">
        <w:rPr>
          <w:lang w:val="en-US"/>
        </w:rPr>
        <w:t xml:space="preserve">Figure </w:t>
      </w:r>
      <w:r w:rsidR="006E49A1">
        <w:fldChar w:fldCharType="begin"/>
      </w:r>
      <w:r w:rsidRPr="004959F7">
        <w:rPr>
          <w:lang w:val="en-US"/>
        </w:rPr>
        <w:instrText xml:space="preserve"> SEQ Figure \* ARABIC </w:instrText>
      </w:r>
      <w:r w:rsidR="006E49A1">
        <w:fldChar w:fldCharType="separate"/>
      </w:r>
      <w:r w:rsidR="00B0471E" w:rsidRPr="004959F7">
        <w:rPr>
          <w:noProof/>
          <w:lang w:val="en-US"/>
        </w:rPr>
        <w:t>6</w:t>
      </w:r>
      <w:r w:rsidR="006E49A1">
        <w:fldChar w:fldCharType="end"/>
      </w:r>
      <w:r w:rsidRPr="004959F7">
        <w:rPr>
          <w:lang w:val="en-US"/>
        </w:rPr>
        <w:t xml:space="preserve"> Comparison between frequency and envelope spectrum</w:t>
      </w:r>
    </w:p>
    <w:p w:rsidR="002113F6" w:rsidRDefault="002113F6" w:rsidP="002113F6">
      <w:pPr>
        <w:rPr>
          <w:lang w:val="en-GB"/>
        </w:rPr>
      </w:pPr>
      <w:r>
        <w:rPr>
          <w:lang w:val="en-GB"/>
        </w:rPr>
        <w:t>The envelope can be generated using the Hilber</w:t>
      </w:r>
      <w:r w:rsidR="002403DD">
        <w:rPr>
          <w:lang w:val="en-GB"/>
        </w:rPr>
        <w:t>t T</w:t>
      </w:r>
      <w:r>
        <w:rPr>
          <w:lang w:val="en-GB"/>
        </w:rPr>
        <w:t>ransformation. The signal will be transformed to the frequency domain then phase shifted by 90° and then transformed back to time domain. The result is an analytic signal x, which real part x</w:t>
      </w:r>
      <w:r w:rsidRPr="002113F6">
        <w:rPr>
          <w:vertAlign w:val="subscript"/>
          <w:lang w:val="en-GB"/>
        </w:rPr>
        <w:t>r</w:t>
      </w:r>
      <w:r>
        <w:rPr>
          <w:lang w:val="en-GB"/>
        </w:rPr>
        <w:t xml:space="preserve"> is the original signal and the imaginary part x</w:t>
      </w:r>
      <w:r w:rsidRPr="002113F6">
        <w:rPr>
          <w:vertAlign w:val="subscript"/>
          <w:lang w:val="en-GB"/>
        </w:rPr>
        <w:t>i</w:t>
      </w:r>
      <w:r>
        <w:rPr>
          <w:lang w:val="en-GB"/>
        </w:rPr>
        <w:t xml:space="preserve"> is the </w:t>
      </w:r>
      <w:r w:rsidR="002403DD">
        <w:rPr>
          <w:lang w:val="en-GB"/>
        </w:rPr>
        <w:t>Hilbert T</w:t>
      </w:r>
      <w:r>
        <w:rPr>
          <w:lang w:val="en-GB"/>
        </w:rPr>
        <w:t>ransform:</w:t>
      </w:r>
    </w:p>
    <w:p w:rsidR="002113F6" w:rsidRPr="002113F6" w:rsidRDefault="002113F6" w:rsidP="002113F6">
      <w:pPr>
        <w:jc w:val="center"/>
        <w:rPr>
          <w:sz w:val="2"/>
          <w:szCs w:val="2"/>
          <w:lang w:val="en-GB"/>
        </w:rPr>
      </w:pPr>
      <w:r w:rsidRPr="004959F7">
        <w:rPr>
          <w:rStyle w:val="fontstyle01"/>
          <w:sz w:val="28"/>
          <w:szCs w:val="2"/>
          <w:lang w:val="en-US"/>
        </w:rPr>
        <w:t xml:space="preserve">x </w:t>
      </w:r>
      <w:r w:rsidRPr="002113F6">
        <w:rPr>
          <w:rStyle w:val="fontstyle21"/>
          <w:sz w:val="28"/>
          <w:szCs w:val="2"/>
        </w:rPr>
        <w:sym w:font="Symbol" w:char="F03D"/>
      </w:r>
      <w:r w:rsidRPr="004959F7">
        <w:rPr>
          <w:rStyle w:val="fontstyle01"/>
          <w:sz w:val="28"/>
          <w:szCs w:val="2"/>
          <w:lang w:val="en-US"/>
        </w:rPr>
        <w:t>xr</w:t>
      </w:r>
      <w:r w:rsidRPr="002113F6">
        <w:rPr>
          <w:rStyle w:val="fontstyle21"/>
          <w:sz w:val="28"/>
          <w:szCs w:val="2"/>
        </w:rPr>
        <w:sym w:font="Symbol" w:char="F02B"/>
      </w:r>
      <w:r w:rsidRPr="004959F7">
        <w:rPr>
          <w:rStyle w:val="fontstyle01"/>
          <w:sz w:val="28"/>
          <w:szCs w:val="2"/>
          <w:lang w:val="en-US"/>
        </w:rPr>
        <w:t xml:space="preserve">j </w:t>
      </w:r>
      <w:r w:rsidRPr="002113F6">
        <w:rPr>
          <w:rStyle w:val="fontstyle21"/>
          <w:sz w:val="28"/>
          <w:szCs w:val="2"/>
        </w:rPr>
        <w:sym w:font="Symbol" w:char="F0D7"/>
      </w:r>
      <w:r w:rsidRPr="004959F7">
        <w:rPr>
          <w:rStyle w:val="fontstyle01"/>
          <w:sz w:val="28"/>
          <w:szCs w:val="2"/>
          <w:lang w:val="en-US"/>
        </w:rPr>
        <w:t>xi</w:t>
      </w:r>
    </w:p>
    <w:p w:rsidR="002113F6" w:rsidRDefault="00B0471E" w:rsidP="002113F6">
      <w:pPr>
        <w:rPr>
          <w:lang w:val="en-GB"/>
        </w:rPr>
      </w:pPr>
      <w:r>
        <w:rPr>
          <w:lang w:val="en-GB"/>
        </w:rPr>
        <w:t>The amount of the analytic signal is the envelope. (Figure 7)</w:t>
      </w:r>
    </w:p>
    <w:p w:rsidR="00B0471E" w:rsidRDefault="00B0471E" w:rsidP="002113F6">
      <w:pPr>
        <w:rPr>
          <w:lang w:val="en-GB"/>
        </w:rPr>
      </w:pPr>
    </w:p>
    <w:p w:rsidR="00B0471E" w:rsidRDefault="00B0471E" w:rsidP="00B0471E">
      <w:pPr>
        <w:keepNext/>
        <w:jc w:val="center"/>
      </w:pPr>
      <w:r>
        <w:rPr>
          <w:noProof/>
          <w:lang w:val="en-IN" w:eastAsia="en-IN"/>
        </w:rPr>
        <w:lastRenderedPageBreak/>
        <w:drawing>
          <wp:inline distT="0" distB="0" distL="0" distR="0">
            <wp:extent cx="6235920" cy="2569374"/>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63711" cy="2580825"/>
                    </a:xfrm>
                    <a:prstGeom prst="rect">
                      <a:avLst/>
                    </a:prstGeom>
                    <a:noFill/>
                  </pic:spPr>
                </pic:pic>
              </a:graphicData>
            </a:graphic>
          </wp:inline>
        </w:drawing>
      </w:r>
    </w:p>
    <w:p w:rsidR="00B0471E" w:rsidRPr="004959F7" w:rsidRDefault="00B0471E" w:rsidP="00B0471E">
      <w:pPr>
        <w:pStyle w:val="Caption"/>
        <w:jc w:val="center"/>
        <w:rPr>
          <w:lang w:val="en-US"/>
        </w:rPr>
      </w:pPr>
      <w:r w:rsidRPr="004959F7">
        <w:rPr>
          <w:lang w:val="en-US"/>
        </w:rPr>
        <w:t xml:space="preserve">Figure </w:t>
      </w:r>
      <w:r w:rsidR="006E49A1">
        <w:fldChar w:fldCharType="begin"/>
      </w:r>
      <w:r w:rsidRPr="004959F7">
        <w:rPr>
          <w:lang w:val="en-US"/>
        </w:rPr>
        <w:instrText xml:space="preserve"> SEQ Figure \* ARABIC </w:instrText>
      </w:r>
      <w:r w:rsidR="006E49A1">
        <w:fldChar w:fldCharType="separate"/>
      </w:r>
      <w:r w:rsidRPr="004959F7">
        <w:rPr>
          <w:noProof/>
          <w:lang w:val="en-US"/>
        </w:rPr>
        <w:t>7</w:t>
      </w:r>
      <w:r w:rsidR="006E49A1">
        <w:fldChar w:fldCharType="end"/>
      </w:r>
      <w:r w:rsidRPr="004959F7">
        <w:rPr>
          <w:lang w:val="en-US"/>
        </w:rPr>
        <w:t xml:space="preserve"> Creation of the envelope using </w:t>
      </w:r>
      <w:r w:rsidR="00834D80">
        <w:rPr>
          <w:lang w:val="en-US"/>
        </w:rPr>
        <w:t>Hilbert T</w:t>
      </w:r>
      <w:r w:rsidRPr="004959F7">
        <w:rPr>
          <w:lang w:val="en-US"/>
        </w:rPr>
        <w:t>ransformation</w:t>
      </w:r>
    </w:p>
    <w:p w:rsidR="00B0471E" w:rsidRDefault="00FD1AA8" w:rsidP="00B0471E">
      <w:pPr>
        <w:rPr>
          <w:lang w:val="en-GB"/>
        </w:rPr>
      </w:pPr>
      <w:r>
        <w:rPr>
          <w:lang w:val="en-GB"/>
        </w:rPr>
        <w:t>Was the envelope extracted, the envelope spectr</w:t>
      </w:r>
      <w:r w:rsidR="00834D80">
        <w:rPr>
          <w:lang w:val="en-GB"/>
        </w:rPr>
        <w:t>um can be calculated using the F</w:t>
      </w:r>
      <w:r>
        <w:rPr>
          <w:lang w:val="en-GB"/>
        </w:rPr>
        <w:t>ourier</w:t>
      </w:r>
      <w:r w:rsidR="00834D80">
        <w:rPr>
          <w:lang w:val="en-GB"/>
        </w:rPr>
        <w:t xml:space="preserve"> T</w:t>
      </w:r>
      <w:r>
        <w:rPr>
          <w:lang w:val="en-GB"/>
        </w:rPr>
        <w:t xml:space="preserve">ransformation. Like the power spectral density, it is possible to calculate the envelope power density spectrum. Cause of simplicity it is just called envelope spectrum. </w:t>
      </w:r>
    </w:p>
    <w:p w:rsidR="00FD1AA8" w:rsidRDefault="00FD1AA8" w:rsidP="00B0471E">
      <w:pPr>
        <w:rPr>
          <w:lang w:val="en-GB"/>
        </w:rPr>
      </w:pPr>
      <w:r>
        <w:rPr>
          <w:lang w:val="en-GB"/>
        </w:rPr>
        <w:t xml:space="preserve">The added matlab function </w:t>
      </w:r>
    </w:p>
    <w:p w:rsidR="00FD1AA8" w:rsidRDefault="00FD1AA8" w:rsidP="00FD1AA8">
      <w:pPr>
        <w:jc w:val="center"/>
        <w:rPr>
          <w:rFonts w:ascii="CourierNewPSMT" w:hAnsi="CourierNewPSMT"/>
          <w:color w:val="000000"/>
          <w:sz w:val="20"/>
          <w:szCs w:val="20"/>
        </w:rPr>
      </w:pPr>
      <w:r w:rsidRPr="00FD1AA8">
        <w:rPr>
          <w:rFonts w:ascii="CourierNewPSMT" w:hAnsi="CourierNewPSMT"/>
          <w:color w:val="000000"/>
          <w:sz w:val="20"/>
          <w:szCs w:val="20"/>
        </w:rPr>
        <w:t>[h] = hcurve_fun(y,anzeige,N)</w:t>
      </w:r>
    </w:p>
    <w:p w:rsidR="00FD1AA8" w:rsidRPr="00B0471E" w:rsidRDefault="00FD1AA8" w:rsidP="00FD1AA8">
      <w:pPr>
        <w:rPr>
          <w:lang w:val="en-GB"/>
        </w:rPr>
      </w:pPr>
      <w:r w:rsidRPr="00FD1AA8">
        <w:rPr>
          <w:lang w:val="en-GB"/>
        </w:rPr>
        <w:t xml:space="preserve">Calculate the envelope of a time domain signal using </w:t>
      </w:r>
      <w:r w:rsidR="00834D80" w:rsidRPr="00FD1AA8">
        <w:rPr>
          <w:lang w:val="en-GB"/>
        </w:rPr>
        <w:t>Hilbert</w:t>
      </w:r>
      <w:r w:rsidRPr="00FD1AA8">
        <w:rPr>
          <w:lang w:val="en-GB"/>
        </w:rPr>
        <w:t xml:space="preserve"> transformation. A description of the function is build in.</w:t>
      </w:r>
      <w:r w:rsidRPr="004959F7">
        <w:rPr>
          <w:rFonts w:ascii="CourierNewPSMT" w:hAnsi="CourierNewPSMT"/>
          <w:color w:val="000000"/>
          <w:sz w:val="20"/>
          <w:szCs w:val="20"/>
          <w:lang w:val="en-US"/>
        </w:rPr>
        <w:t xml:space="preserve"> (help hcurve_fun)</w:t>
      </w:r>
    </w:p>
    <w:sectPr w:rsidR="00FD1AA8" w:rsidRPr="00B0471E" w:rsidSect="006E49A1">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8BE" w:rsidRDefault="008F18BE" w:rsidP="004959F7">
      <w:pPr>
        <w:spacing w:after="0" w:line="240" w:lineRule="auto"/>
      </w:pPr>
      <w:r>
        <w:separator/>
      </w:r>
    </w:p>
  </w:endnote>
  <w:endnote w:type="continuationSeparator" w:id="1">
    <w:p w:rsidR="008F18BE" w:rsidRDefault="008F18BE" w:rsidP="004959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SymbolMT">
    <w:altName w:val="Cambria"/>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NewPSMT">
    <w:altName w:val="Courier New"/>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9F7" w:rsidRDefault="004959F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9F7" w:rsidRDefault="004959F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9F7" w:rsidRDefault="004959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8BE" w:rsidRDefault="008F18BE" w:rsidP="004959F7">
      <w:pPr>
        <w:spacing w:after="0" w:line="240" w:lineRule="auto"/>
      </w:pPr>
      <w:r>
        <w:separator/>
      </w:r>
    </w:p>
  </w:footnote>
  <w:footnote w:type="continuationSeparator" w:id="1">
    <w:p w:rsidR="008F18BE" w:rsidRDefault="008F18BE" w:rsidP="004959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9F7" w:rsidRDefault="004959F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9F7" w:rsidRDefault="004959F7" w:rsidP="004959F7">
    <w:pPr>
      <w:pStyle w:val="Header"/>
      <w:jc w:val="center"/>
      <w:rPr>
        <w:lang w:val="en-US"/>
      </w:rPr>
    </w:pPr>
    <w:r w:rsidRPr="004959F7">
      <w:rPr>
        <w:lang w:val="en-US"/>
      </w:rPr>
      <w:t>Project work to</w:t>
    </w:r>
    <w:r>
      <w:rPr>
        <w:lang w:val="en-US"/>
      </w:rPr>
      <w:t xml:space="preserve"> the lecture Condition Monitoring</w:t>
    </w:r>
  </w:p>
  <w:p w:rsidR="004959F7" w:rsidRPr="004959F7" w:rsidRDefault="004959F7" w:rsidP="004959F7">
    <w:pPr>
      <w:pStyle w:val="Header"/>
      <w:jc w:val="center"/>
      <w:rPr>
        <w:lang w:val="en-US"/>
      </w:rPr>
    </w:pPr>
    <w:r w:rsidRPr="002403DD">
      <w:rPr>
        <w:lang w:val="en-IN"/>
      </w:rPr>
      <w:t>Prof.Dr.-Ing.</w:t>
    </w:r>
    <w:r w:rsidRPr="004959F7">
      <w:rPr>
        <w:lang w:val="en-US"/>
      </w:rPr>
      <w:t>Peter Kraemer – Institu</w:t>
    </w:r>
    <w:r>
      <w:rPr>
        <w:lang w:val="en-US"/>
      </w:rPr>
      <w:t>t</w:t>
    </w:r>
    <w:r w:rsidRPr="004959F7">
      <w:rPr>
        <w:lang w:val="en-US"/>
      </w:rPr>
      <w:t>e of Me</w:t>
    </w:r>
    <w:r>
      <w:rPr>
        <w:lang w:val="en-US"/>
      </w:rPr>
      <w:t>chanics (Structural Health Monitoring)</w:t>
    </w:r>
  </w:p>
  <w:p w:rsidR="004959F7" w:rsidRPr="004959F7" w:rsidRDefault="004959F7" w:rsidP="004959F7">
    <w:pPr>
      <w:pStyle w:val="Header"/>
      <w:jc w:val="center"/>
      <w:rPr>
        <w:lang w:val="en-US"/>
      </w:rPr>
    </w:pPr>
  </w:p>
  <w:p w:rsidR="004959F7" w:rsidRPr="004959F7" w:rsidRDefault="004959F7">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9F7" w:rsidRDefault="004959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4700C"/>
    <w:multiLevelType w:val="hybridMultilevel"/>
    <w:tmpl w:val="0ACA47B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05CB5BB3"/>
    <w:multiLevelType w:val="hybridMultilevel"/>
    <w:tmpl w:val="2FC896A8"/>
    <w:lvl w:ilvl="0" w:tplc="8BE438E4">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nsid w:val="12CE185D"/>
    <w:multiLevelType w:val="hybridMultilevel"/>
    <w:tmpl w:val="A9EC591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DF3DC7"/>
    <w:rsid w:val="000548C7"/>
    <w:rsid w:val="001F4E09"/>
    <w:rsid w:val="002113F6"/>
    <w:rsid w:val="002403DD"/>
    <w:rsid w:val="002F59F3"/>
    <w:rsid w:val="003464F5"/>
    <w:rsid w:val="00384CA3"/>
    <w:rsid w:val="00386966"/>
    <w:rsid w:val="003F776A"/>
    <w:rsid w:val="0040712B"/>
    <w:rsid w:val="004959F7"/>
    <w:rsid w:val="004A39FA"/>
    <w:rsid w:val="004D555D"/>
    <w:rsid w:val="005073EE"/>
    <w:rsid w:val="00547409"/>
    <w:rsid w:val="00550E12"/>
    <w:rsid w:val="00554770"/>
    <w:rsid w:val="005A4C2F"/>
    <w:rsid w:val="005C11AB"/>
    <w:rsid w:val="006E49A1"/>
    <w:rsid w:val="00737838"/>
    <w:rsid w:val="007B1BFD"/>
    <w:rsid w:val="00834D80"/>
    <w:rsid w:val="008A45AD"/>
    <w:rsid w:val="008F18BE"/>
    <w:rsid w:val="0094213C"/>
    <w:rsid w:val="009910A4"/>
    <w:rsid w:val="0099452D"/>
    <w:rsid w:val="009C0409"/>
    <w:rsid w:val="00A71666"/>
    <w:rsid w:val="00AD2EC2"/>
    <w:rsid w:val="00B0471E"/>
    <w:rsid w:val="00B35EAB"/>
    <w:rsid w:val="00B51A02"/>
    <w:rsid w:val="00DF3DC7"/>
    <w:rsid w:val="00EC6CA4"/>
    <w:rsid w:val="00FD1AA8"/>
    <w:rsid w:val="00FF7FA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9A1"/>
  </w:style>
  <w:style w:type="paragraph" w:styleId="Heading1">
    <w:name w:val="heading 1"/>
    <w:basedOn w:val="Normal"/>
    <w:next w:val="Normal"/>
    <w:link w:val="Heading1Char"/>
    <w:uiPriority w:val="9"/>
    <w:qFormat/>
    <w:rsid w:val="005C11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55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D555D"/>
    <w:pPr>
      <w:spacing w:after="200" w:line="240" w:lineRule="auto"/>
    </w:pPr>
    <w:rPr>
      <w:i/>
      <w:iCs/>
      <w:color w:val="44546A" w:themeColor="text2"/>
      <w:sz w:val="18"/>
      <w:szCs w:val="18"/>
    </w:rPr>
  </w:style>
  <w:style w:type="table" w:styleId="TableGrid">
    <w:name w:val="Table Grid"/>
    <w:basedOn w:val="TableNormal"/>
    <w:uiPriority w:val="39"/>
    <w:rsid w:val="004A39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7FA9"/>
    <w:pPr>
      <w:ind w:left="720"/>
      <w:contextualSpacing/>
    </w:pPr>
  </w:style>
  <w:style w:type="character" w:customStyle="1" w:styleId="Heading1Char">
    <w:name w:val="Heading 1 Char"/>
    <w:basedOn w:val="DefaultParagraphFont"/>
    <w:link w:val="Heading1"/>
    <w:uiPriority w:val="9"/>
    <w:rsid w:val="005C11AB"/>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2113F6"/>
    <w:rPr>
      <w:rFonts w:ascii="TimesNewRomanPS-ItalicMT" w:hAnsi="TimesNewRomanPS-ItalicMT" w:hint="default"/>
      <w:b w:val="0"/>
      <w:bCs w:val="0"/>
      <w:i/>
      <w:iCs/>
      <w:color w:val="000000"/>
      <w:sz w:val="116"/>
      <w:szCs w:val="116"/>
    </w:rPr>
  </w:style>
  <w:style w:type="character" w:customStyle="1" w:styleId="fontstyle21">
    <w:name w:val="fontstyle21"/>
    <w:basedOn w:val="DefaultParagraphFont"/>
    <w:rsid w:val="002113F6"/>
    <w:rPr>
      <w:rFonts w:ascii="SymbolMT" w:hAnsi="SymbolMT" w:hint="default"/>
      <w:b w:val="0"/>
      <w:bCs w:val="0"/>
      <w:i w:val="0"/>
      <w:iCs w:val="0"/>
      <w:color w:val="000000"/>
      <w:sz w:val="116"/>
      <w:szCs w:val="116"/>
    </w:rPr>
  </w:style>
  <w:style w:type="paragraph" w:styleId="Header">
    <w:name w:val="header"/>
    <w:basedOn w:val="Normal"/>
    <w:link w:val="HeaderChar"/>
    <w:uiPriority w:val="99"/>
    <w:unhideWhenUsed/>
    <w:rsid w:val="004959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59F7"/>
  </w:style>
  <w:style w:type="paragraph" w:styleId="Footer">
    <w:name w:val="footer"/>
    <w:basedOn w:val="Normal"/>
    <w:link w:val="FooterChar"/>
    <w:uiPriority w:val="99"/>
    <w:unhideWhenUsed/>
    <w:rsid w:val="004959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59F7"/>
  </w:style>
  <w:style w:type="paragraph" w:styleId="BalloonText">
    <w:name w:val="Balloon Text"/>
    <w:basedOn w:val="Normal"/>
    <w:link w:val="BalloonTextChar"/>
    <w:uiPriority w:val="99"/>
    <w:semiHidden/>
    <w:unhideWhenUsed/>
    <w:rsid w:val="00240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4106075">
      <w:bodyDiv w:val="1"/>
      <w:marLeft w:val="0"/>
      <w:marRight w:val="0"/>
      <w:marTop w:val="0"/>
      <w:marBottom w:val="0"/>
      <w:divBdr>
        <w:top w:val="none" w:sz="0" w:space="0" w:color="auto"/>
        <w:left w:val="none" w:sz="0" w:space="0" w:color="auto"/>
        <w:bottom w:val="none" w:sz="0" w:space="0" w:color="auto"/>
        <w:right w:val="none" w:sz="0" w:space="0" w:color="auto"/>
      </w:divBdr>
    </w:div>
    <w:div w:id="175309744">
      <w:bodyDiv w:val="1"/>
      <w:marLeft w:val="0"/>
      <w:marRight w:val="0"/>
      <w:marTop w:val="0"/>
      <w:marBottom w:val="0"/>
      <w:divBdr>
        <w:top w:val="none" w:sz="0" w:space="0" w:color="auto"/>
        <w:left w:val="none" w:sz="0" w:space="0" w:color="auto"/>
        <w:bottom w:val="none" w:sz="0" w:space="0" w:color="auto"/>
        <w:right w:val="none" w:sz="0" w:space="0" w:color="auto"/>
      </w:divBdr>
      <w:divsChild>
        <w:div w:id="1791779674">
          <w:marLeft w:val="0"/>
          <w:marRight w:val="0"/>
          <w:marTop w:val="0"/>
          <w:marBottom w:val="0"/>
          <w:divBdr>
            <w:top w:val="none" w:sz="0" w:space="0" w:color="auto"/>
            <w:left w:val="none" w:sz="0" w:space="0" w:color="auto"/>
            <w:bottom w:val="none" w:sz="0" w:space="0" w:color="auto"/>
            <w:right w:val="none" w:sz="0" w:space="0" w:color="auto"/>
          </w:divBdr>
          <w:divsChild>
            <w:div w:id="769550176">
              <w:marLeft w:val="0"/>
              <w:marRight w:val="0"/>
              <w:marTop w:val="0"/>
              <w:marBottom w:val="0"/>
              <w:divBdr>
                <w:top w:val="none" w:sz="0" w:space="0" w:color="auto"/>
                <w:left w:val="none" w:sz="0" w:space="0" w:color="auto"/>
                <w:bottom w:val="none" w:sz="0" w:space="0" w:color="auto"/>
                <w:right w:val="none" w:sz="0" w:space="0" w:color="auto"/>
              </w:divBdr>
              <w:divsChild>
                <w:div w:id="434519529">
                  <w:marLeft w:val="0"/>
                  <w:marRight w:val="0"/>
                  <w:marTop w:val="0"/>
                  <w:marBottom w:val="0"/>
                  <w:divBdr>
                    <w:top w:val="none" w:sz="0" w:space="0" w:color="auto"/>
                    <w:left w:val="none" w:sz="0" w:space="0" w:color="auto"/>
                    <w:bottom w:val="none" w:sz="0" w:space="0" w:color="auto"/>
                    <w:right w:val="none" w:sz="0" w:space="0" w:color="auto"/>
                  </w:divBdr>
                  <w:divsChild>
                    <w:div w:id="7586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Pages>
  <Words>835</Words>
  <Characters>4762</Characters>
  <Application>Microsoft Office Word</Application>
  <DocSecurity>0</DocSecurity>
  <Lines>39</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Universität Siegen</Company>
  <LinksUpToDate>false</LinksUpToDate>
  <CharactersWithSpaces>5586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Praveen Hosamani</cp:lastModifiedBy>
  <cp:revision>19</cp:revision>
  <dcterms:created xsi:type="dcterms:W3CDTF">2019-12-12T08:27:00Z</dcterms:created>
  <dcterms:modified xsi:type="dcterms:W3CDTF">2020-01-21T16:37:00Z</dcterms:modified>
</cp:coreProperties>
</file>