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3537" w14:textId="77777777" w:rsidR="0078508C" w:rsidRPr="0078508C" w:rsidRDefault="0078508C" w:rsidP="00785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8508C">
        <w:rPr>
          <w:rFonts w:ascii="Arial-BoldMT" w:eastAsia="Times New Roman" w:hAnsi="Arial-BoldMT" w:cs="Times New Roman"/>
          <w:b/>
          <w:bCs/>
          <w:color w:val="000000" w:themeColor="text1"/>
          <w:sz w:val="40"/>
          <w:szCs w:val="40"/>
        </w:rPr>
        <w:t xml:space="preserve">Requirements: </w:t>
      </w:r>
    </w:p>
    <w:p w14:paraId="2E836CE7" w14:textId="77777777" w:rsidR="0078508C" w:rsidRPr="0078508C" w:rsidRDefault="0078508C" w:rsidP="00785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508C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1. KPIs and Trends: Identify and present the key </w:t>
      </w:r>
    </w:p>
    <w:p w14:paraId="02F59F4E" w14:textId="77777777" w:rsidR="0078508C" w:rsidRPr="0078508C" w:rsidRDefault="0078508C" w:rsidP="00785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508C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performance indicators (KPIs) and significant trends in the </w:t>
      </w:r>
    </w:p>
    <w:p w14:paraId="23ED2E75" w14:textId="77777777" w:rsidR="0078508C" w:rsidRPr="0078508C" w:rsidRDefault="0078508C" w:rsidP="00785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508C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dataset. </w:t>
      </w:r>
    </w:p>
    <w:p w14:paraId="5D1BFE0B" w14:textId="77777777" w:rsidR="0078508C" w:rsidRPr="0078508C" w:rsidRDefault="0078508C" w:rsidP="00785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508C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2. Detailed Analysis: Ensure the analysis is thorough and </w:t>
      </w:r>
    </w:p>
    <w:p w14:paraId="15EDDE0A" w14:textId="77777777" w:rsidR="0078508C" w:rsidRPr="0078508C" w:rsidRDefault="0078508C" w:rsidP="00785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508C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detailed, covering all relevant aspects of the healthcare </w:t>
      </w:r>
    </w:p>
    <w:p w14:paraId="616BEAA4" w14:textId="77777777" w:rsidR="0078508C" w:rsidRPr="0078508C" w:rsidRDefault="0078508C" w:rsidP="00785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508C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center's finance and the performance of healthcare </w:t>
      </w:r>
    </w:p>
    <w:p w14:paraId="04157A96" w14:textId="77777777" w:rsidR="0078508C" w:rsidRPr="0078508C" w:rsidRDefault="0078508C" w:rsidP="0078508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508C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providers. </w:t>
      </w:r>
    </w:p>
    <w:p w14:paraId="7D638F1A" w14:textId="106977A1" w:rsidR="0078508C" w:rsidRPr="0078508C" w:rsidRDefault="0078508C" w:rsidP="0078508C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8508C">
        <w:rPr>
          <w:rFonts w:ascii="Arial" w:eastAsia="Times New Roman" w:hAnsi="Arial" w:cs="Arial"/>
          <w:color w:val="000000" w:themeColor="text1"/>
          <w:sz w:val="28"/>
          <w:szCs w:val="28"/>
        </w:rPr>
        <w:t>3. Dashboard Creation: Use appropriate visualizations to effectively communicate the findings.</w:t>
      </w:r>
      <w:r w:rsidRPr="0078508C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r w:rsidRPr="0078508C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Ensure the dashboard is interactive and user-friendly. </w:t>
      </w:r>
      <w:r w:rsidRPr="0078508C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Also </w:t>
      </w:r>
      <w:r w:rsidRPr="0078508C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Present the data in a clear and concise manner, </w:t>
      </w:r>
    </w:p>
    <w:p w14:paraId="470C7A46" w14:textId="6F75C324" w:rsidR="0078508C" w:rsidRPr="0078508C" w:rsidRDefault="0078508C" w:rsidP="0078508C">
      <w:pPr>
        <w:spacing w:after="0" w:line="240" w:lineRule="auto"/>
        <w:rPr>
          <w:color w:val="000000" w:themeColor="text1"/>
          <w:sz w:val="28"/>
          <w:szCs w:val="28"/>
        </w:rPr>
      </w:pPr>
      <w:r w:rsidRPr="0078508C">
        <w:rPr>
          <w:rFonts w:ascii="Arial" w:eastAsia="Times New Roman" w:hAnsi="Arial" w:cs="Arial"/>
          <w:color w:val="000000" w:themeColor="text1"/>
          <w:sz w:val="28"/>
          <w:szCs w:val="28"/>
        </w:rPr>
        <w:t>making it easy for stakeholders to understand the insights.</w:t>
      </w:r>
    </w:p>
    <w:p w14:paraId="105151DC" w14:textId="073BCDFC" w:rsidR="0041613F" w:rsidRPr="0078508C" w:rsidRDefault="0041613F" w:rsidP="0078508C">
      <w:pPr>
        <w:rPr>
          <w:color w:val="000000" w:themeColor="text1"/>
        </w:rPr>
      </w:pPr>
    </w:p>
    <w:sectPr w:rsidR="0041613F" w:rsidRPr="0078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8C"/>
    <w:rsid w:val="0011208E"/>
    <w:rsid w:val="0041613F"/>
    <w:rsid w:val="0078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CEA6"/>
  <w15:chartTrackingRefBased/>
  <w15:docId w15:val="{E4F744C1-B970-499C-9685-39442192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2024-06-30T08:49:00Z</dcterms:created>
  <dcterms:modified xsi:type="dcterms:W3CDTF">2024-06-30T08:53:00Z</dcterms:modified>
</cp:coreProperties>
</file>