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M&amp;A Deal Tracker Dashboard</w:t>
      </w:r>
    </w:p>
    <w:p>
      <w:pPr>
        <w:spacing w:before="0" w:after="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Complete Build Guide — DAX Measures, Dashboard Layout &amp; Portfolio Notes</w:t>
      </w:r>
    </w:p>
    <w:p>
      <w:pPr>
        <w:pBdr>
          <w:bottom w:val="single" w:color="000000" w:sz="12" w:space="0"/>
        </w:pBdr>
        <w:spacing w:before="0" w:after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Praveen Kumar Nutakki   •   EY BI / Visualisation Application Project   •   March 2026</w:t>
      </w:r>
    </w:p>
    <w:p>
      <w:pPr>
        <w:spacing w:before="180" w:after="0"/>
      </w:pPr>
    </w:p>
    <w:p>
      <w:pPr>
        <w:pBdr>
          <w:bottom w:val="single" w:color="0C447C" w:sz="10" w:space="4"/>
        </w:pBdr>
        <w:shd w:fill="E6F1FB" w:val="clear"/>
        <w:spacing w:before="320" w:after="100"/>
        <w:ind w:left="80"/>
      </w:pPr>
      <w:r>
        <w:rPr>
          <w:rFonts w:ascii="Calibri" w:cs="Calibri" w:eastAsia="Calibri" w:hAnsi="Calibri"/>
          <w:b/>
          <w:bCs/>
          <w:color w:val="0C447C"/>
          <w:spacing w:val="80"/>
          <w:sz w:val="24"/>
          <w:szCs w:val="24"/>
        </w:rPr>
        <w:t xml:space="preserve">1. DATA MODEL &amp; TABLE RELATIONSHIPS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Star Schema — 6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dim_date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1,186 rows  —  Jan 2023 to Mar 2026. date_id is the join key (YYYYMMDD integer).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dim_sector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 rows  —  Technology, Healthcare, Financial Services, Industrial, Consumer. Includes EV/EBITDA benchmark per sector.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dim_stage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 rows  —  Sourcing → Initial Review → Due Diligence → Negotiation → Signing → Closed. Includes typical_days benchmark.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dim_deal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 rows  —  One row per deal. Contains deal value, EBITDA, EV/EBITDA multiple, advisory fee, current stage, geography.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fact_deal_activity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92 rows  —  One row per deal per stage traversed. Contains entry_date_id, days_in_stage, status_note, is_current_stage flag.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fact_fees_monthly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155 rows  —  Monthly fee accrual per deal for revenue tracking and pipeline fee forecasting.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Relationships to set in Power BI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dim_deal[deal_id]  →  fact_deal_activity[deal_id]  (one-to-many)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dim_deal[deal_id]  →  fact_fees_monthly[deal_id]  (one-to-many)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dim_stage[stage_id]  →  fact_deal_activity[stage_id]  (one-to-many)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dim_sector[sector_id]  →  fact_deal_activity[sector_id]  (one-to-many)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dim_sector[sector_id]  →  dim_deal[sector_id]  (one-to-many)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dim_date[date_id]  →  fact_deal_activity[entry_date_id]  (one-to-many)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 Planted Anomalies to Find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DEAL-007 (NovaBridge Capital)  —  EV/EBITDA at 31.4x against a 14.5x sector benchmark. Overvalued by 116%.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DEAL-014 (Ironforge Metals)  —  Advisory fee at 7.1% of deal value against a 1.5–3.0% sector norm. Fee anomaly flag.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DEAL-003, DEAL-009, DEAL-019  —  All stalled in Due Diligence at 3x typical days. Velocity flag: CRITICAL STALL.</w:t>
      </w:r>
    </w:p>
    <w:p>
      <w:pPr>
        <w:spacing w:before="180" w:after="0"/>
      </w:pPr>
    </w:p>
    <w:p>
      <w:pPr>
        <w:pBdr>
          <w:bottom w:val="single" w:color="0C447C" w:sz="10" w:space="4"/>
        </w:pBdr>
        <w:shd w:fill="E6F1FB" w:val="clear"/>
        <w:spacing w:before="320" w:after="100"/>
        <w:ind w:left="80"/>
      </w:pPr>
      <w:r>
        <w:rPr>
          <w:rFonts w:ascii="Calibri" w:cs="Calibri" w:eastAsia="Calibri" w:hAnsi="Calibri"/>
          <w:b/>
          <w:bCs/>
          <w:color w:val="0C447C"/>
          <w:spacing w:val="80"/>
          <w:sz w:val="24"/>
          <w:szCs w:val="24"/>
        </w:rPr>
        <w:t xml:space="preserve">2. DAX MEASURES — COMPLETE LIBRARY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Pipeline KPI Measures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Total Pipeline Value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Pipeline Value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SUMX(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FILTER(dim_deal, dim_deal[deal_status] &lt;&gt; "Closed"),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dim_deal[deal_value_usd_m]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Total Deals Active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Deals Active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COUNTROWS(FILTER(dim_deal, dim_deal[deal_status] = "Active"))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Total Deals Closed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Deals Closed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COUNTROWS(FILTER(dim_deal, dim_deal[deal_status] = "Closed"))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Total Advisory Fees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Advisory Fees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SUM(dim_deal[advisory_fee_usd_m])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Average Deal Value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Deal Value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AVERAGEX(dim_deal, dim_deal[deal_value_usd_m])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Avg EV/EBITDA Multiple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EV EBITDA Multiple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AVERAGEX(dim_deal, dim_deal[ev_ebitda_multiple])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Stage &amp; Velocity Measures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Deals in Due Diligence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Deals in Due Diligence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COUNTROWS(fact_deal_activity),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fact_deal_activity[is_current_stage] = 1,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dim_stage[stage_name] = "Due Diligence"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Avg Days in Current Stage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Days in Stage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AVERAGE(fact_deal_activity[days_in_stage]),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fact_deal_activity[is_current_stage] = 1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Stalled Deals Count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Stalled Deals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COUNTROWS(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fact_deal_activity,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fact_deal_activity[status_note] = "STALLED"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&amp;&amp; fact_deal_activity[is_current_stage] = 1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Stage Velocity % vs Benchmark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Velocity vs Benchmark %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DIVIDE(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CALCULATE(AVERAGE(fact_deal_activity[days_in_stage]),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fact_deal_activity[is_current_stage] = 1),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AVERAGE(dim_stage[typical_days]),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0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* 100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Valuation Measures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Premium to Sector Benchmark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Premium to Benchmark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AVERAGEX(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dim_deal,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dim_deal[ev_ebitda_multiple] - RELATED(dim_sector[ev_ebitda_benchmark])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Overvalued Deals Count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Overvalued Deals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COUNTROWS(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dim_deal,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dim_deal[ev_ebitda_multiple] &gt;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RELATED(dim_sector[ev_ebitda_benchmark]) * 1.40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Fee Measures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Avg Fee % of Deal Value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Fee Pct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AVERAGEX(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dim_deal,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DIVIDE(dim_deal[advisory_fee_usd_m],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dim_deal[deal_value_usd_m], 0) * 100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Fee Anomaly Flag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Fee Anomaly Count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COUNTROWS(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dim_deal,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DIVIDE(dim_deal[advisory_fee_usd_m],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dim_deal[deal_value_usd_m], 0) * 100 &gt; 4.5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0"/>
      </w:pP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C447C"/>
          <w:sz w:val="20"/>
          <w:szCs w:val="20"/>
        </w:rPr>
        <w:t xml:space="preserve">Monthly Fees Accrued (for trend chart)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Monthly Fees =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CALCULATE(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SUM(fact_fees_monthly[monthly_fee_usd_m]),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USERELATIONSHIP(dim_date[fiscal_period],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fact_fees_monthly[fiscal_period])</w:t>
      </w:r>
    </w:p>
    <w:p>
      <w:pPr>
        <w:shd w:fill="F1EFE8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180" w:after="0"/>
      </w:pPr>
    </w:p>
    <w:p>
      <w:pPr>
        <w:pBdr>
          <w:bottom w:val="single" w:color="0C447C" w:sz="10" w:space="4"/>
        </w:pBdr>
        <w:shd w:fill="E6F1FB" w:val="clear"/>
        <w:spacing w:before="320" w:after="100"/>
        <w:ind w:left="80"/>
      </w:pPr>
      <w:r>
        <w:rPr>
          <w:rFonts w:ascii="Calibri" w:cs="Calibri" w:eastAsia="Calibri" w:hAnsi="Calibri"/>
          <w:b/>
          <w:bCs/>
          <w:color w:val="0C447C"/>
          <w:spacing w:val="80"/>
          <w:sz w:val="24"/>
          <w:szCs w:val="24"/>
        </w:rPr>
        <w:t xml:space="preserve">3. POWER BI DASHBOARD LAYOUT — 3 PAGES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Page 1 — Pipeline Overview</w:t>
      </w:r>
    </w:p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Theme: Show the CFO the full deal pipeline at a glance — value, count, sector mix, and stage distribution in 30 seconds.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Total Pipeline Value (USD M)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Total Deals Active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Total Advisory Fees (USD M)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Deals Closed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Funnel chart — Deal count by stage (Sourcing → Closed)  [use clustered bar if funnel not available]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Donut chart — Pipeline value % by sector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Bar chart — Total deal value by geography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Table — All 25 deals with deal_id, target, sector, stage, value, status — conditional formatting: Active = blue, Closed = green, Pipeline = grey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Sector name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Geography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Deal status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Page 2 — Deal Intelligence (Stage Velocity)</w:t>
      </w:r>
    </w:p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Theme: Identify which deals are stalling and where. The deal team uses this page every Monday morning.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Avg Days in Current Stage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Stalled Deals count  (red if &gt; 0)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Velocity vs Benchmark %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Deals in Due Diligence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Clustered bar — Avg days in stage vs benchmark days (side by side per stage)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Scatter plot — X axis: deal value  |  Y axis: days in current stage  |  Color: stage name  |  Size: advisory fee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Table — Stalled deals detail: deal_id, target, stage, days_in_stage, benchmark, pct_over, recommended_action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Conditional formatting on table — Red for CRITICAL STALL, Amber for WARNING, Green for ON TRACK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Stage name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Sector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Page 3 — Valuation &amp; Fee Intelligence</w:t>
      </w:r>
    </w:p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Theme: Flag overvalued targets and fee anomalies. This is the anomaly detection page — it demonstrates the same analytical rigour as the Meridian anomaly system.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Avg EV/EBITDA Multiple across all deals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Overvalued Deals count  (red if &gt; 0)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Avg Fee % of Deal Value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KPI Card — Fee Anomaly Count  (red if &gt; 0)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Bar chart — EV/EBITDA multiple by deal with benchmark reference line per sector  [use constant line = sector avg]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Scatter plot — X axis: deal value  |  Y axis: EV/EBITDA multiple  |  Color: sector  |  Reference lines at sector benchmarks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Bar chart — Advisory fee % of deal value per deal  |  Reference line at 3.0%  |  DEAL-014 will spike visually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Line chart — Monthly fee accrual trend Jan 2023 – Mar 2026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Table — All deals: target, sector, EV/EBITDA, benchmark, premium %, fee %, valuation_flag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Conditional formatting — Red for OVERVALUED and FEE ANOMALY, Green for FAIRLY VALUED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Sector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Slicer — Deal type</w:t>
      </w:r>
    </w:p>
    <w:p>
      <w:pPr>
        <w:spacing w:before="180" w:after="0"/>
      </w:pPr>
    </w:p>
    <w:p>
      <w:pPr>
        <w:pBdr>
          <w:bottom w:val="single" w:color="0C447C" w:sz="10" w:space="4"/>
        </w:pBdr>
        <w:shd w:fill="E6F1FB" w:val="clear"/>
        <w:spacing w:before="320" w:after="100"/>
        <w:ind w:left="80"/>
      </w:pPr>
      <w:r>
        <w:rPr>
          <w:rFonts w:ascii="Calibri" w:cs="Calibri" w:eastAsia="Calibri" w:hAnsi="Calibri"/>
          <w:b/>
          <w:bCs/>
          <w:color w:val="0C447C"/>
          <w:spacing w:val="80"/>
          <w:sz w:val="24"/>
          <w:szCs w:val="24"/>
        </w:rPr>
        <w:t xml:space="preserve">4. PORTFOLIO WRITE-UP — WHAT TO SAY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GitHub README — Key Points to Cover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problem this solves: M&amp;A deal teams at advisory firms like EY manage 20–50 live transactions simultaneously. Without a centralised tracker, deals stall, fees get miscalculated, and overvalued targets slip through to signing.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you built: A complete Power BI intelligence platform covering pipeline monitoring, stage velocity tracking, valuation benchmarking, and automated fee anomaly detection.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Key findings from the data: 3 deals stalled in Due Diligence at 3x typical duration. 1 target (NovaBridge Capital) valued at 31.4x EV/EBITDA against a 14.5x sector benchmark — 116% premium. 1 advisory fee at 7.1% of deal value vs 1.5–3.0% sector norm.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Tech stack: Python (Pandas, NumPy), SQL Server, Power BI, DAX, Power Query, Git.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Framer Portfolio Description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as your second project below Meridian. Title: M&amp;A Deal Tracker — Transaction Advisory Intelligence Platform. Results to show: 25 deals tracked • 3 anomalies detected • 3 dashboard pages • 15+ DAX measures • 4 SQL queries.</w:t>
      </w:r>
    </w:p>
    <w:p>
      <w:pPr>
        <w:spacing w:before="120" w:after="0"/>
      </w:pP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LinkedIn Post Hook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Most M&amp;A deals don’t fail at the negotiation table. They fail in Due Diligence — when nobody noticed the deal had been sitting in the same stage for 90 days. I built a dashboard that would have caught it on day 10.</w:t>
      </w:r>
    </w:p>
    <w:p>
      <w:pPr>
        <w:spacing w:before="180" w:after="0"/>
      </w:pPr>
    </w:p>
    <w:p>
      <w:pPr>
        <w:pBdr>
          <w:top w:val="single" w:color="0C447C" w:sz="4" w:space="6"/>
        </w:pBdr>
        <w:spacing w:before="200" w:after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Praveen Kumar Nutakki   •   praveenkumar66.framer.website   •   github.com/praveennuthakki666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2026-03-12T19:26:22.766Z</dcterms:created>
  <dcterms:modified xsi:type="dcterms:W3CDTF">2026-03-12T19:26:22.767Z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