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 Light" w:cs="Calibri Light" w:eastAsia="Calibri Light" w:hAnsi="Calibri Light"/>
          <w:color w:val="595959"/>
          <w:sz w:val="28"/>
          <w:szCs w:val="28"/>
        </w:rPr>
        <w:t xml:space="preserve">SkyBook Airline Reservation Platform</w:t>
      </w:r>
    </w:p>
    <w:p>
      <w:pPr>
        <w:spacing w:after="60" w:before="120"/>
      </w:pPr>
      <w:r>
        <w:rPr>
          <w:rFonts w:ascii="Calibri Light" w:cs="Calibri Light" w:eastAsia="Calibri Light" w:hAnsi="Calibri Light"/>
          <w:b/>
          <w:bCs/>
          <w:color w:val="2E5395"/>
          <w:sz w:val="32"/>
          <w:szCs w:val="32"/>
        </w:rPr>
        <w:t xml:space="preserve">SKB-DOC-00</w:t>
      </w:r>
    </w:p>
    <w:p>
      <w:pPr>
        <w:pBdr>
          <w:bottom w:val="single" w:color="1F3864" w:sz="12"/>
        </w:pBdr>
        <w:spacing w:after="300" w:before="0"/>
      </w:pPr>
      <w:r>
        <w:rPr>
          <w:rFonts w:ascii="Calibri Light" w:cs="Calibri Light" w:eastAsia="Calibri Light" w:hAnsi="Calibri Light"/>
          <w:b/>
          <w:bCs/>
          <w:color w:val="1F3864"/>
          <w:sz w:val="56"/>
          <w:szCs w:val="56"/>
        </w:rPr>
        <w:t xml:space="preserve">SkyBook Engineering Documentation Index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SKB-DOC-00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Baselined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Internal — Engineering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Platform Engineering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2026-08-01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Review cycle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Quarterly, or on any baseline change</w:t>
            </w:r>
          </w:p>
        </w:tc>
      </w:tr>
    </w:tbl>
    <w:p>
      <w:pPr>
        <w:spacing w:after="120" w:before="3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index is the single entry point to the SkyBook engineering documentation set. Every controlled document is listed here with its identifier, audience, and precedence. A document not listed here is not part of the baseline.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2. How this documentation set is organised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set has three layers.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Governance documents</w:t>
      </w:r>
      <w:r>
        <w:rPr>
          <w:rFonts w:ascii="Calibri" w:cs="Calibri" w:eastAsia="Calibri" w:hAnsi="Calibri"/>
          <w:sz w:val="22"/>
          <w:szCs w:val="22"/>
        </w:rPr>
        <w:t xml:space="preserve"> (this folder,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docs/enterprise/</w:t>
      </w:r>
      <w:r>
        <w:rPr>
          <w:rFonts w:ascii="Calibri" w:cs="Calibri" w:eastAsia="Calibri" w:hAnsi="Calibri"/>
          <w:sz w:val="22"/>
          <w:szCs w:val="22"/>
        </w:rPr>
        <w:t xml:space="preserve">) define what the system must do, how it is shaped, and how engineering work is performed.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Module design documents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docs/*_MODULE.md</w:t>
      </w:r>
      <w:r>
        <w:rPr>
          <w:rFonts w:ascii="Calibri" w:cs="Calibri" w:eastAsia="Calibri" w:hAnsi="Calibri"/>
          <w:sz w:val="22"/>
          <w:szCs w:val="22"/>
        </w:rPr>
        <w:t xml:space="preserve">) are the low-level designs — one per subsystem, written before implementation and amended with implementation notes after.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Operational documents</w:t>
      </w:r>
      <w:r>
        <w:rPr>
          <w:rFonts w:ascii="Calibri" w:cs="Calibri" w:eastAsia="Calibri" w:hAnsi="Calibri"/>
          <w:sz w:val="22"/>
          <w:szCs w:val="22"/>
        </w:rPr>
        <w:t xml:space="preserve"> cover deployment, environments, and incident response.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Precedence when documents disagree: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code and its tests</w:t>
      </w:r>
      <w:r>
        <w:rPr>
          <w:rFonts w:ascii="Calibri" w:cs="Calibri" w:eastAsia="Calibri" w:hAnsi="Calibri"/>
          <w:sz w:val="22"/>
          <w:szCs w:val="22"/>
        </w:rPr>
        <w:t xml:space="preserve"> are the ultimate authority on behaviour;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module design document</w:t>
      </w:r>
      <w:r>
        <w:rPr>
          <w:rFonts w:ascii="Calibri" w:cs="Calibri" w:eastAsia="Calibri" w:hAnsi="Calibri"/>
          <w:sz w:val="22"/>
          <w:szCs w:val="22"/>
        </w:rPr>
        <w:t xml:space="preserve"> is the authority on intent; the governance layer is the authority on scope and process. A disagreement between layers is a defect in the documentation and must be resolved, not tolerated (see SKB-DOC-07 §9).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3. Controlled documents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Governance (docs/enterprise/)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Audience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 Index (this document)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Everyone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SKB-DOC-01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Software Requirements Specification (SRS) v2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Everyone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SKB-DOC-02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System Architecture (HLD)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Developers, architects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SKB-DOC-03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Low-Level Design standard &amp; module-doc register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Developers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SKB-DOC-04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Interface Control Document (APIs &amp; events)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Developers, integrators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SKB-DOC-05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 Architecture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Developers, DBAs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SKB-DOC-06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Security Architecture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Developers, security reviewers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SKB-DOC-07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Engineering Handbook (standards &amp; process)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Developers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SKB-DOC-08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Quality Assurance Plan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Developers, QA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SKB-DOC-09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Release &amp; Environments Policy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Developers, release managers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SKB-DOC-10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Operations Runbook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On-call engineers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SKB-DOC-11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Requirements Traceability Matrix (RTM)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QA, auditors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Module low-level designs (docs/)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Registered and change-controlled through SKB-DOC-03 §3. Highlights: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ROUND_TRIP_MODULE.md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SEAT_SELECTION_MODULE.md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SECURITY_HARDENING_MODULE.md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OBSERVABILITY_MODULE.md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RESILIENCE_MODULE.md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IDEMPOTENCY_MODULE.md</w:t>
      </w:r>
      <w:r>
        <w:rPr>
          <w:rFonts w:ascii="Calibri" w:cs="Calibri" w:eastAsia="Calibri" w:hAnsi="Calibri"/>
          <w:sz w:val="22"/>
          <w:szCs w:val="22"/>
        </w:rPr>
        <w:t xml:space="preserve">, plus one design per service.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Operational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docs/ENVIRONMENTS.md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Environment ladder and the Promote pipeline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docs/DEPLOY_ORACLE.md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Production VM bootstrap (Oracle Always Free)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docs/DR_RUNBOOK.md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Disaster-recovery procedures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docs/E2E_CERTIFICATION_MODULE.md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Release certification suite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docs/TEST_REPORT_PASSENGER_FEATURES.md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Latest feature verification evidence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Superseded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Superseded by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docs/01_SOFTWARE_REQUIREMENT_SPECIFICATION.md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SKB-DOC-01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v1-era scope; predates multi-city, through-ticketing, the cancellation policy, and the admin console. Retained for history only.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docs/requirements/01_SRS_v1.md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SKB-DOC-01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 above.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4. Document control rules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Every governance document carries the control block shown at the top of this page.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Version</w:t>
      </w:r>
      <w:r>
        <w:rPr>
          <w:rFonts w:ascii="Calibri" w:cs="Calibri" w:eastAsia="Calibri" w:hAnsi="Calibri"/>
          <w:sz w:val="22"/>
          <w:szCs w:val="22"/>
        </w:rPr>
        <w:t xml:space="preserve"> increments on any normative change; editorial fixes (typos, links) do not bump the version but must still go through review.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Changes to governance documents ship as ordinary pull requests and require one approving review, exactly like code (SKB-DOC-07 §8). The PR description must state which requirement, decision, or process changed and why.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 values: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Draft</w:t>
      </w:r>
      <w:r>
        <w:rPr>
          <w:rFonts w:ascii="Calibri" w:cs="Calibri" w:eastAsia="Calibri" w:hAnsi="Calibri"/>
          <w:sz w:val="22"/>
          <w:szCs w:val="22"/>
        </w:rPr>
        <w:t xml:space="preserve"> (not yet binding),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Baselined</w:t>
      </w:r>
      <w:r>
        <w:rPr>
          <w:rFonts w:ascii="Calibri" w:cs="Calibri" w:eastAsia="Calibri" w:hAnsi="Calibri"/>
          <w:sz w:val="22"/>
          <w:szCs w:val="22"/>
        </w:rPr>
        <w:t xml:space="preserve"> (binding),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Superseded</w:t>
      </w:r>
      <w:r>
        <w:rPr>
          <w:rFonts w:ascii="Calibri" w:cs="Calibri" w:eastAsia="Calibri" w:hAnsi="Calibri"/>
          <w:sz w:val="22"/>
          <w:szCs w:val="22"/>
        </w:rPr>
        <w:t xml:space="preserve"> (kept for history; header must name the successor).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Requirement identifiers (SKB-DOC-01) and interface identifiers (SKB-DOC-04)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never reused</w:t>
      </w:r>
      <w:r>
        <w:rPr>
          <w:rFonts w:ascii="Calibri" w:cs="Calibri" w:eastAsia="Calibri" w:hAnsi="Calibri"/>
          <w:sz w:val="22"/>
          <w:szCs w:val="22"/>
        </w:rPr>
        <w:t xml:space="preserve"> after retirement.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Each document states facts once and links elsewhere otherwise. If you find yourself copying a table between documents, you are creating a future inconsistency — link instead.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5. Reading paths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developer, first week:</w:t>
      </w:r>
      <w:r>
        <w:rPr>
          <w:rFonts w:ascii="Calibri" w:cs="Calibri" w:eastAsia="Calibri" w:hAnsi="Calibri"/>
          <w:sz w:val="22"/>
          <w:szCs w:val="22"/>
        </w:rPr>
        <w:t xml:space="preserve"> SKB-DOC-01 → SKB-DOC-02 → SKB-DOC-07, then the module doc for your first assignment, then SKB-DOC-04 §3 (auth) because every endpoint you touch is behind it.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Designing a new feature:</w:t>
      </w:r>
      <w:r>
        <w:rPr>
          <w:rFonts w:ascii="Calibri" w:cs="Calibri" w:eastAsia="Calibri" w:hAnsi="Calibri"/>
          <w:sz w:val="22"/>
          <w:szCs w:val="22"/>
        </w:rPr>
        <w:t xml:space="preserve"> SKB-DOC-07 §5 (design-first process) → SKB-DOC-03 (LLD template) → SKB-DOC-01 (register the requirements) → SKB-DOC-11 (extend traceability).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On-call:</w:t>
      </w:r>
      <w:r>
        <w:rPr>
          <w:rFonts w:ascii="Calibri" w:cs="Calibri" w:eastAsia="Calibri" w:hAnsi="Calibri"/>
          <w:sz w:val="22"/>
          <w:szCs w:val="22"/>
        </w:rPr>
        <w:t xml:space="preserve"> SKB-DOC-10,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docs/DR_RUNBOOK.md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docs/ENVIRONMENTS.md</w:t>
      </w:r>
      <w:r>
        <w:rPr>
          <w:rFonts w:ascii="Calibri" w:cs="Calibri" w:eastAsia="Calibri" w:hAnsi="Calibri"/>
          <w:sz w:val="22"/>
          <w:szCs w:val="22"/>
        </w:rPr>
        <w:t xml:space="preserve"> at arm's reach.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Auditor / assessor:</w:t>
      </w:r>
      <w:r>
        <w:rPr>
          <w:rFonts w:ascii="Calibri" w:cs="Calibri" w:eastAsia="Calibri" w:hAnsi="Calibri"/>
          <w:sz w:val="22"/>
          <w:szCs w:val="22"/>
        </w:rPr>
        <w:t xml:space="preserve"> SKB-DOC-11 traces every requirement to its design, implementation, and verification evidence.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Internal — Engineering · Uncontrolled when printed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SkyBook Engineering Documentation</w:t>
    </w:r>
    <w:r>
      <w:rPr>
        <w:rFonts w:ascii="Calibri" w:cs="Calibri" w:eastAsia="Calibri" w:hAnsi="Calibri"/>
        <w:b/>
        <w:bCs/>
        <w:color w:val="595959"/>
        <w:sz w:val="16"/>
        <w:szCs w:val="16"/>
      </w:rPr>
      <w:t xml:space="preserve">	SKB-DOC-00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4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SKB-DOC-00 — SkyBook Engineering Documentation Index</dc:title>
  <dc:creator>SkyBook Platform Engineering</dc:creator>
  <dc:description>SkyBook governed engineering documentation</dc:description>
  <cp:lastModifiedBy>Un-named</cp:lastModifiedBy>
  <cp:revision>1</cp:revision>
  <dcterms:created xsi:type="dcterms:W3CDTF">2026-08-15T11:07:11.183Z</dcterms:created>
  <dcterms:modified xsi:type="dcterms:W3CDTF">2026-08-15T11:07:11.184Z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