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Calibri Light" w:cs="Calibri Light" w:eastAsia="Calibri Light" w:hAnsi="Calibri Light"/>
          <w:color w:val="595959"/>
          <w:sz w:val="28"/>
          <w:szCs w:val="28"/>
        </w:rPr>
        <w:t xml:space="preserve">SkyBook Airline Reservation Platform</w:t>
      </w:r>
    </w:p>
    <w:p>
      <w:pPr>
        <w:spacing w:after="60" w:before="120"/>
      </w:pPr>
      <w:r>
        <w:rPr>
          <w:rFonts w:ascii="Calibri Light" w:cs="Calibri Light" w:eastAsia="Calibri Light" w:hAnsi="Calibri Light"/>
          <w:b/>
          <w:bCs/>
          <w:color w:val="2E5395"/>
          <w:sz w:val="32"/>
          <w:szCs w:val="32"/>
        </w:rPr>
        <w:t xml:space="preserve">SKB-DOC-11</w:t>
      </w:r>
    </w:p>
    <w:p>
      <w:pPr>
        <w:pBdr>
          <w:bottom w:val="single" w:color="1F3864" w:sz="12"/>
        </w:pBdr>
        <w:spacing w:after="300" w:before="0"/>
      </w:pPr>
      <w:r>
        <w:rPr>
          <w:rFonts w:ascii="Calibri Light" w:cs="Calibri Light" w:eastAsia="Calibri Light" w:hAnsi="Calibri Light"/>
          <w:b/>
          <w:bCs/>
          <w:color w:val="1F3864"/>
          <w:sz w:val="56"/>
          <w:szCs w:val="56"/>
        </w:rPr>
        <w:t xml:space="preserve">Requirements Traceability Matrix (RTM)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747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Document ID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SKB-DOC-11</w:t>
            </w:r>
          </w:p>
        </w:tc>
      </w:tr>
      <w:tr>
        <w:trPr>
          <w:tblHeader w:val="false"/>
        </w:trPr>
        <w:tc>
          <w:tcPr>
            <w:tcW w:type="dxa" w:w="2891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Version</w:t>
            </w:r>
          </w:p>
        </w:tc>
        <w:tc>
          <w:tcPr>
            <w:tcW w:type="dxa" w:w="674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Status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Baselined</w:t>
            </w:r>
          </w:p>
        </w:tc>
      </w:tr>
      <w:tr>
        <w:trPr>
          <w:tblHeader w:val="false"/>
        </w:trPr>
        <w:tc>
          <w:tcPr>
            <w:tcW w:type="dxa" w:w="2891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Owner</w:t>
            </w:r>
          </w:p>
        </w:tc>
        <w:tc>
          <w:tcPr>
            <w:tcW w:type="dxa" w:w="674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Platform Engineering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Effective date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2026-08-01</w:t>
            </w:r>
          </w:p>
        </w:tc>
      </w:tr>
      <w:tr>
        <w:trPr>
          <w:tblHeader w:val="false"/>
        </w:trPr>
        <w:tc>
          <w:tcPr>
            <w:tcW w:type="dxa" w:w="2891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Rule</w:t>
            </w:r>
          </w:p>
        </w:tc>
        <w:tc>
          <w:tcPr>
            <w:tcW w:type="dxa" w:w="674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Every FR/NFR in SKB-DOC-01 appears here with design, implementation, and verification columns. A requirement with an empty verification cell is OPEN and blocks release of its feature.</w:t>
            </w:r>
          </w:p>
        </w:tc>
      </w:tr>
    </w:tbl>
    <w:p>
      <w:pPr>
        <w:spacing w:after="120" w:before="300"/>
      </w:pPr>
      <w:r>
        <w:rPr>
          <w:rFonts w:ascii="Calibri Light" w:cs="Calibri Light" w:eastAsia="Calibri Light" w:hAnsi="Calibri Light"/>
          <w:b/>
          <w:bCs/>
          <w:color w:val="1F3864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Evidence shorthand: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</w:t>
      </w:r>
      <w:r>
        <w:rPr>
          <w:rFonts w:ascii="Calibri" w:cs="Calibri" w:eastAsia="Calibri" w:hAnsi="Calibri"/>
          <w:sz w:val="22"/>
          <w:szCs w:val="22"/>
        </w:rPr>
        <w:t xml:space="preserve"> =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docs/TEST_REPORT_PASSENGER_FEATURES.md</w:t>
      </w:r>
      <w:r>
        <w:rPr>
          <w:rFonts w:ascii="Calibri" w:cs="Calibri" w:eastAsia="Calibri" w:hAnsi="Calibri"/>
          <w:sz w:val="22"/>
          <w:szCs w:val="22"/>
        </w:rPr>
        <w:t xml:space="preserve">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E2E</w:t>
      </w:r>
      <w:r>
        <w:rPr>
          <w:rFonts w:ascii="Calibri" w:cs="Calibri" w:eastAsia="Calibri" w:hAnsi="Calibri"/>
          <w:sz w:val="22"/>
          <w:szCs w:val="22"/>
        </w:rPr>
        <w:t xml:space="preserve"> = certification suite;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</w:t>
      </w:r>
      <w:r>
        <w:rPr>
          <w:rFonts w:ascii="Calibri" w:cs="Calibri" w:eastAsia="Calibri" w:hAnsi="Calibri"/>
          <w:sz w:val="22"/>
          <w:szCs w:val="22"/>
        </w:rPr>
        <w:t xml:space="preserve"> = unit/integration suites (named class where load-bearing).</w:t>
      </w: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b/>
          <w:bCs/>
          <w:color w:val="1F3864"/>
          <w:sz w:val="30"/>
          <w:szCs w:val="30"/>
        </w:rPr>
        <w:t xml:space="preserve">1. Functional requirements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Req</w:t>
            </w:r>
          </w:p>
        </w:tc>
        <w:tc>
          <w:tcPr>
            <w:tcW w:type="dxa" w:w="2409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Design</w:t>
            </w:r>
          </w:p>
        </w:tc>
        <w:tc>
          <w:tcPr>
            <w:tcW w:type="dxa" w:w="2409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Implementation (primary)</w:t>
            </w:r>
          </w:p>
        </w:tc>
        <w:tc>
          <w:tcPr>
            <w:tcW w:type="dxa" w:w="2409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Verification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FR-SRCH-01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FRONTEND_MODULE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Public search paths (4-gate), SearchPage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E2E; TR</w:t>
            </w:r>
          </w:p>
        </w:tc>
      </w:tr>
      <w:tr>
        <w:trPr>
          <w:tblHeader w:val="false"/>
        </w:trPr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FR-SRCH-02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ROUND_TRIP; FRONTEND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BookingWidget (trip types, leg chaining), SearchPage multi-leg walk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 §2.4 (£229.50 = 136+93.50)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FR-SRCH-03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ROUND_TRIP §10b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Flight-service sameCarrier + 45/60-min layover rules; multi-city self-transfer filter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 §2.2, §2.4 (20→13 filter)</w:t>
            </w:r>
          </w:p>
        </w:tc>
      </w:tr>
      <w:tr>
        <w:trPr>
          <w:tblHeader w:val="false"/>
        </w:trPr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FR-SRCH-04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FRONTEND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Day-floor fare on result cards via FareCalculator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TR; U (FareCalculator)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FR-SRCH-05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Fare-calendar section, BOOKING module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/api/bookings/fare-calendar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U; UI verified</w:t>
            </w:r>
          </w:p>
        </w:tc>
      </w:tr>
      <w:tr>
        <w:trPr>
          <w:tblHeader w:val="false"/>
        </w:trPr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FR-SRCH-06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BOOKING (bookable cutoff)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createDraftBooking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60-min guard + public filters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 §2.13 (400 verified)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FR-BOOK-01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ROUND_TRIP §1–5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booking_segments (V10/V12), segment-major rows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 §2.1–2.3 (SBZXQ3, SB4AMT)</w:t>
            </w:r>
          </w:p>
        </w:tc>
      </w:tr>
      <w:tr>
        <w:trPr>
          <w:tblHeader w:val="false"/>
        </w:trPr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FR-BOOK-02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ROUND_TRIP §5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One-payment saga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 §2.3 (£390 one capture)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FR-BOOK-03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SEAT_SELECTION; ROUND_TRIP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PassengerBookingDetail (17 components), per-direction bags, contact w/ phone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 §2.10; U bags-per-direction test</w:t>
            </w:r>
          </w:p>
        </w:tc>
      </w:tr>
      <w:tr>
        <w:trPr>
          <w:tblHeader w:val="false"/>
        </w:trPr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FR-BOOK-04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SEAT_SELECTION §5.1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Draft→hold→finalize; compensation on every failure path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 (facade compensation tests); E2E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FR-BOOK-05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IDEMPOTENCY_MODULE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Idempotency keys booking+payment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E2E replay test (same-body 200 / mismatch 409)</w:t>
            </w:r>
          </w:p>
        </w:tc>
      </w:tr>
      <w:tr>
        <w:trPr>
          <w:tblHeader w:val="false"/>
        </w:trPr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FR-BOOK-06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Profile hub design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Saved travellers CRUD + quick-fill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 §2.9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FR-BOOK-07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Modify-as-rebook notes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ModifyBookingDialog (net row, preselect, no-op guard)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 §1 rows 2–3 + no-op fix; browser-verified</w:t>
            </w:r>
          </w:p>
        </w:tc>
      </w:tr>
      <w:tr>
        <w:trPr>
          <w:tblHeader w:val="false"/>
        </w:trPr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FR-BOOK-08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ROUND_TRIP §11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rebookSegment (Premium exchange)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 SegmentOperationsTest; TR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FR-FARE-01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FARE_RULES / frontend fares step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Fare families + rules display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E2E; UI</w:t>
            </w:r>
          </w:p>
        </w:tc>
      </w:tr>
      <w:tr>
        <w:trPr>
          <w:tblHeader w:val="false"/>
        </w:trPr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FR-FARE-02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Demand-pricing design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FareCalculator (clock-fixed testable)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U; TR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FR-FARE-03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SEAT_SELECTION §8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SeatPricingPolicy; paid surcharge recorded per row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U; TR §2.7</w:t>
            </w:r>
          </w:p>
        </w:tc>
      </w:tr>
      <w:tr>
        <w:trPr>
          <w:tblHeader w:val="false"/>
        </w:trPr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FR-FARE-04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Fare-watch design (V13)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fare_alerts + hourly sweep + FARE_ALERT mail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 §2.6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FR-PAY-01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PAYMENT_MODULE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Payment state machine, gateway sim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U; E2E</w:t>
            </w:r>
          </w:p>
        </w:tc>
      </w:tr>
      <w:tr>
        <w:trPr>
          <w:tblHeader w:val="false"/>
        </w:trPr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FR-PAY-02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PAYMENT_MODULE refunds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Refund rows (amount+fee), PaymentValidator cap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 RefundServiceImplTest; concurrency test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FR-PAY-03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Cancellation-policy notes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RefundCalculator×tier; quote==execution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 (calculator tier tests); TR live £140/£280</w:t>
            </w:r>
          </w:p>
        </w:tc>
      </w:tr>
      <w:tr>
        <w:trPr>
          <w:tblHeader w:val="false"/>
        </w:trPr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FR-PAY-04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PARTIALLY_CANCELLED design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Event + payment consumer partial refund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 (4 consumer tests); TR live (SB38UA, SBXNKT)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FR-PAY-05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PAYMENT_MODULE invoices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Immutable invoice + credit notes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</w:t>
            </w:r>
          </w:p>
        </w:tc>
      </w:tr>
      <w:tr>
        <w:trPr>
          <w:tblHeader w:val="false"/>
        </w:trPr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FR-CANX-01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ROUND_TRIP §7 (matrix)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cancelBooking / cancelPassengers / cancelSegment; direction guard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U; TR (409 on outbound-alone)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FR-CANX-02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CancellationPolicy javadoc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Tiers 72/24/2 + Premium waiver 6h, per-line composition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 CancellationPolicyTest (both-sides boundaries)</w:t>
            </w:r>
          </w:p>
        </w:tc>
      </w:tr>
      <w:tr>
        <w:trPr>
          <w:tblHeader w:val="false"/>
        </w:trPr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FR-CANX-03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Charges-chart notes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/cancellation-preview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+ CancellationChargesCard countdown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Browser-verified; TR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FR-CANX-04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Checked-in cancel notes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Facade guard removal + CANCELLED→checkin revoke chain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 (SBQKPJ: pass revoked, seat freed)</w:t>
            </w:r>
          </w:p>
        </w:tc>
      </w:tr>
      <w:tr>
        <w:trPr>
          <w:tblHeader w:val="false"/>
        </w:trPr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FR-CANX-05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Seat-mirror notes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CheckInEvent seat mirror incl. BOARDING_PASS_GENERATED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 (16B→16E row followed)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FR-CANX-06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Policy §admin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SecurityAccess.isAdmin()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bypass in assess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 facade tests</w:t>
            </w:r>
          </w:p>
        </w:tc>
      </w:tr>
      <w:tr>
        <w:trPr>
          <w:tblHeader w:val="false"/>
        </w:trPr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FR-CANX-07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Policy §unpaid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Unpaid short-circuit in assess/preview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U; TR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FR-CHK-01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CHECKIN_MODULE §windows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CheckInValidator 24h/45m per record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 validator tests</w:t>
            </w:r>
          </w:p>
        </w:tc>
      </w:tr>
      <w:tr>
        <w:trPr>
          <w:tblHeader w:val="false"/>
        </w:trPr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FR-CHK-02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GUEST_CHECKIN_MODULE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Guest session path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Live-verified (module notes)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FR-CHK-03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Terminals design; CHECKIN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 issuance w/ TerminalPolicy data + HMAC QR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 §2.13; admin verify E2E</w:t>
            </w:r>
          </w:p>
        </w:tc>
      </w:tr>
      <w:tr>
        <w:trPr>
          <w:tblHeader w:val="false"/>
        </w:trPr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FR-CHK-04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Pass-parity notes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CheckInEvent enrichment + BoardingPassPdfTemplate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 PDF-extraction tests (terminals incl.)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FR-CHK-05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CHECKIN sweeps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No-show sweep; coupons stay OPEN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U; TR (no-show grouping evidence)</w:t>
            </w:r>
          </w:p>
        </w:tc>
      </w:tr>
      <w:tr>
        <w:trPr>
          <w:tblHeader w:val="false"/>
        </w:trPr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FR-CHK-06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Seat-change designs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bookings changeSeat (pre) + checkins seat (post, reissue)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 (17B→22D; 16B→16E reissue; over-ceiling 409/refusal)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FR-TKT-01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ROUND_TRIP §6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issueTicketsIfAbsent (deterministic numbers)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U; TR (125-…)</w:t>
            </w:r>
          </w:p>
        </w:tc>
      </w:tr>
      <w:tr>
        <w:trPr>
          <w:tblHeader w:val="false"/>
        </w:trPr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FR-TKT-02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ROUND_TRIP §6–7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Coupon lifecycle + FLOWN sweep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 §2.5 (live sweep)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FR-TKT-03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E-ticket style C notes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printable.ts ledger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 captured-file regression (£, coupons)</w:t>
            </w:r>
          </w:p>
        </w:tc>
      </w:tr>
      <w:tr>
        <w:trPr>
          <w:tblHeader w:val="false"/>
        </w:trPr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FR-ACCT-01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AUTH/SSO modules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Register/login/reset (deployed-origin links)/Google SSO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E2E; SSO live-verified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FR-ACCT-02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Profile-hub notes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ProfilePage cards; auth V6 prefs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 §2.8, §2.11</w:t>
            </w:r>
          </w:p>
        </w:tc>
      </w:tr>
      <w:tr>
        <w:trPr>
          <w:tblHeader w:val="false"/>
        </w:trPr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FR-ACCT-03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Trips-grouping notes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groupOf() + chips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 7 grouping tests; browser-verified counts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FR-ACCT-04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SECURITY_HARDENING §4.2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ownerSubject + guards everywhere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 guard tests; E2E</w:t>
            </w:r>
          </w:p>
        </w:tc>
      </w:tr>
      <w:tr>
        <w:trPr>
          <w:tblHeader w:val="false"/>
        </w:trPr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FR-ADM-01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Admin-console design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AdminPage (6 sections) + admin endpoints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TR; live-verified ops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FR-ADM-02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SECURITY_HARDENING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 role + bootstrap env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U; config review</w:t>
            </w:r>
          </w:p>
        </w:tc>
      </w:tr>
      <w:tr>
        <w:trPr>
          <w:tblHeader w:val="false"/>
        </w:trPr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FR-NOTF-01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NOTIFICATION_MODULE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Per-event templates + PDF attach + exact refund lines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 template tests; Mailpit evidence in TR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FR-NOTF-02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NOTIFICATION_MODULE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Pure-consumer design; DLT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Resilience drills</w:t>
            </w:r>
          </w:p>
        </w:tc>
      </w:tr>
      <w:tr>
        <w:trPr>
          <w:tblHeader w:val="false"/>
        </w:trPr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FR-INTL-01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i18n notes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10-language table;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dir=rtl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for ar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Browser-verified; TR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FR-INTL-02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Currency notes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Display-only FX, exact charge amounts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TR; U (money formatting)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b/>
          <w:bCs/>
          <w:color w:val="1F3864"/>
          <w:sz w:val="30"/>
          <w:szCs w:val="30"/>
        </w:rPr>
        <w:t xml:space="preserve">2. Non-functional requirements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Req</w:t>
            </w:r>
          </w:p>
        </w:tc>
        <w:tc>
          <w:tcPr>
            <w:tcW w:type="dxa" w:w="2409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Design</w:t>
            </w:r>
          </w:p>
        </w:tc>
        <w:tc>
          <w:tcPr>
            <w:tcW w:type="dxa" w:w="2409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  <w:tc>
          <w:tcPr>
            <w:tcW w:type="dxa" w:w="2409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Verification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NFR-01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SECURITY_HARDENING; SKB-DOC-06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RS256, roles, service creds, fail-fast secrets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Security recon + guard tests; Sonar</w:t>
            </w:r>
          </w:p>
        </w:tc>
      </w:tr>
      <w:tr>
        <w:trPr>
          <w:tblHeader w:val="false"/>
        </w:trPr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NFR-02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RESILIENCE_MODULE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Timeouts/CB/bulkheads/DLT/producer callbacks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Live degradation drills (module notes)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NFR-03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OBSERVABILITY_MODULE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Prom/Grafana/Loki/Tempo + health groups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Deployed dashboards; reactor health tests</w:t>
            </w:r>
          </w:p>
        </w:tc>
      </w:tr>
      <w:tr>
        <w:trPr>
          <w:tblHeader w:val="false"/>
        </w:trPr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NFR-04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SKB-DOC-05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Flyway-only schema, @Version, state machines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 state-machine tests; migration history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NFR-05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SKB-DOC-05 §6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History rows, immutable invoices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U; refund evidence chain (runbook §3.5)</w:t>
            </w:r>
          </w:p>
        </w:tc>
      </w:tr>
      <w:tr>
        <w:trPr>
          <w:tblHeader w:val="false"/>
        </w:trPr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NFR-06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CI_CD_MODULE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Actions + Sonar gate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Gate PASSED record (91.2%, 0/0)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NFR-07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SKB-DOC-04 §5.4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Idempotent consumers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 duplicate-delivery tests</w:t>
            </w:r>
          </w:p>
        </w:tc>
      </w:tr>
      <w:tr>
        <w:trPr>
          <w:tblHeader w:val="false"/>
        </w:trPr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NFR-08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DOCKERIZATION; SKB-DOC-09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One compose + prod overlay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Full up-from-clean verification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NFR-09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Pagination fix notes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Paginated search; no-reload UI switches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Regression guard; browser-verified</w:t>
            </w:r>
          </w:p>
        </w:tc>
      </w:tr>
      <w:tr>
        <w:trPr>
          <w:tblHeader w:val="false"/>
        </w:trPr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NFR-10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DR_RUNBOOK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restart policies; backup/restore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Reboot survival on VM; DR drill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b/>
          <w:bCs/>
          <w:color w:val="1F3864"/>
          <w:sz w:val="30"/>
          <w:szCs w:val="30"/>
        </w:rPr>
        <w:t xml:space="preserve">3. Open items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6747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SKB-DOC-01 §5 timezone normalisation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Backlog — accepted limitation, registered</w:t>
            </w:r>
          </w:p>
        </w:tc>
      </w:tr>
      <w:tr>
        <w:trPr>
          <w:tblHeader w:val="false"/>
        </w:trPr>
        <w:tc>
          <w:tcPr>
            <w:tcW w:type="dxa" w:w="2891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ROUND_TRIP step 8 (drop legacy mirrors)</w:t>
            </w:r>
          </w:p>
        </w:tc>
        <w:tc>
          <w:tcPr>
            <w:tcW w:type="dxa" w:w="674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Scheduled next release (SKB-DOC-05 §4.3)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Kubernetes deployment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Design frozen on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feature/kubernetes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; blocked on cluster availability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6"/>
      </w:pBdr>
      <w:tabs>
        <w:tab w:val="right" w:pos="9638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Internal — Engineering · Uncontrolled when printed</w:t>
    </w:r>
    <w:r>
      <w:rPr>
        <w:rFonts w:ascii="Calibri" w:cs="Calibri" w:eastAsia="Calibri" w:hAnsi="Calibri"/>
        <w:color w:val="595959"/>
        <w:sz w:val="16"/>
        <w:szCs w:val="16"/>
      </w:rPr>
      <w:t xml:space="preserve">	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/>
      </w:pBdr>
      <w:tabs>
        <w:tab w:val="right" w:pos="9638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SkyBook Engineering Documentation</w:t>
    </w:r>
    <w:r>
      <w:rPr>
        <w:rFonts w:ascii="Calibri" w:cs="Calibri" w:eastAsia="Calibri" w:hAnsi="Calibri"/>
        <w:b/>
        <w:bCs/>
        <w:color w:val="595959"/>
        <w:sz w:val="16"/>
        <w:szCs w:val="16"/>
      </w:rPr>
      <w:t xml:space="preserve">	SKB-DOC-11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8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 Light" w:cs="Calibri Light" w:eastAsia="Calibri Light" w:hAnsi="Calibri Light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 Light" w:cs="Calibri Light" w:eastAsia="Calibri Light" w:hAnsi="Calibri Light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b/>
      <w:bCs/>
      <w:color w:val="59595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SKB-DOC-11 — Requirements Traceability Matrix (RTM)</dc:title>
  <dc:creator>SkyBook Platform Engineering</dc:creator>
  <dc:description>SkyBook governed engineering documentation</dc:description>
  <cp:lastModifiedBy>Un-named</cp:lastModifiedBy>
  <cp:revision>1</cp:revision>
  <dcterms:created xsi:type="dcterms:W3CDTF">2026-08-15T11:07:11.513Z</dcterms:created>
  <dcterms:modified xsi:type="dcterms:W3CDTF">2026-08-15T11:07:11.513Z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