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3EFD7" w14:textId="7C98E922" w:rsidR="00212E35" w:rsidRDefault="0017446B" w:rsidP="00DF4E0E">
      <w:pPr>
        <w:pStyle w:val="Heading1"/>
        <w:jc w:val="center"/>
      </w:pPr>
      <w:r w:rsidRPr="0017446B">
        <w:t>System Analysis and Design Report</w:t>
      </w:r>
    </w:p>
    <w:p w14:paraId="657E11CC" w14:textId="5642F347" w:rsidR="00331E53" w:rsidRPr="00867769" w:rsidRDefault="0004065B" w:rsidP="0004065B">
      <w:pPr>
        <w:jc w:val="both"/>
        <w:rPr>
          <w:rFonts w:cstheme="minorHAnsi"/>
        </w:rPr>
      </w:pPr>
      <w:r w:rsidRPr="00867769">
        <w:rPr>
          <w:rFonts w:cstheme="minorHAnsi"/>
        </w:rPr>
        <w:t>This section discusses the elements of project management pertaining to the Fleet and Delivery Management System, including cost estimation and project scheduling, specifically focusing on the work breakdown structure and Gantt chart. It highlights issues that necessitate careful consideration.</w:t>
      </w:r>
    </w:p>
    <w:p w14:paraId="66277605" w14:textId="77777777" w:rsidR="0004065B" w:rsidRPr="00867769" w:rsidRDefault="0004065B" w:rsidP="0004065B">
      <w:pPr>
        <w:jc w:val="both"/>
        <w:rPr>
          <w:rFonts w:cstheme="minorHAnsi"/>
        </w:rPr>
      </w:pPr>
    </w:p>
    <w:p w14:paraId="60B72D8A" w14:textId="60824B8E" w:rsidR="00331E53" w:rsidRPr="00867769" w:rsidRDefault="00331E53">
      <w:pPr>
        <w:rPr>
          <w:rFonts w:cstheme="minorHAnsi"/>
        </w:rPr>
      </w:pPr>
      <w:r w:rsidRPr="00867769">
        <w:rPr>
          <w:rFonts w:cstheme="minorHAnsi"/>
          <w:b/>
          <w:bCs/>
        </w:rPr>
        <w:t>Project Cost Estimate</w:t>
      </w:r>
    </w:p>
    <w:p w14:paraId="7850B683" w14:textId="4AF1911E" w:rsidR="00331E53" w:rsidRPr="00867769" w:rsidRDefault="00BC40D9" w:rsidP="00BC40D9">
      <w:pPr>
        <w:jc w:val="both"/>
        <w:rPr>
          <w:rFonts w:cstheme="minorHAnsi"/>
        </w:rPr>
      </w:pPr>
      <w:r w:rsidRPr="00867769">
        <w:rPr>
          <w:rFonts w:cstheme="minorHAnsi"/>
        </w:rPr>
        <w:t>We employed a technique known as Bottom-up estimation, where each item was assessed individually according to the specific tools, services, and market rates necessary, subsequently compiled into category tools. This approach was adopted because the project scope was distinctly outlined during the proposal phase, enabling each element to be priced with a high degree of accuracy.</w:t>
      </w:r>
      <w:sdt>
        <w:sdtPr>
          <w:rPr>
            <w:rFonts w:cstheme="minorHAnsi"/>
          </w:rPr>
          <w:id w:val="-1093934292"/>
          <w:citation/>
        </w:sdtPr>
        <w:sdtContent>
          <w:r w:rsidR="001C59FB">
            <w:rPr>
              <w:rFonts w:cstheme="minorHAnsi"/>
            </w:rPr>
            <w:fldChar w:fldCharType="begin"/>
          </w:r>
          <w:r w:rsidR="001C59FB">
            <w:rPr>
              <w:rFonts w:cstheme="minorHAnsi"/>
            </w:rPr>
            <w:instrText xml:space="preserve"> CITATION Ros3 \l 1033 </w:instrText>
          </w:r>
          <w:r w:rsidR="001C59FB">
            <w:rPr>
              <w:rFonts w:cstheme="minorHAnsi"/>
            </w:rPr>
            <w:fldChar w:fldCharType="separate"/>
          </w:r>
          <w:r w:rsidR="001C59FB">
            <w:rPr>
              <w:rFonts w:cstheme="minorHAnsi"/>
              <w:noProof/>
            </w:rPr>
            <w:t xml:space="preserve"> </w:t>
          </w:r>
          <w:r w:rsidR="001C59FB" w:rsidRPr="001C59FB">
            <w:rPr>
              <w:rFonts w:cstheme="minorHAnsi"/>
              <w:noProof/>
            </w:rPr>
            <w:t>(Rose, 2013)</w:t>
          </w:r>
          <w:r w:rsidR="001C59FB">
            <w:rPr>
              <w:rFonts w:cstheme="minorHAnsi"/>
            </w:rPr>
            <w:fldChar w:fldCharType="end"/>
          </w:r>
        </w:sdtContent>
      </w:sdt>
    </w:p>
    <w:tbl>
      <w:tblPr>
        <w:tblStyle w:val="TableGrid"/>
        <w:tblW w:w="0" w:type="auto"/>
        <w:tblLook w:val="04A0" w:firstRow="1" w:lastRow="0" w:firstColumn="1" w:lastColumn="0" w:noHBand="0" w:noVBand="1"/>
      </w:tblPr>
      <w:tblGrid>
        <w:gridCol w:w="3595"/>
        <w:gridCol w:w="2638"/>
        <w:gridCol w:w="3032"/>
      </w:tblGrid>
      <w:tr w:rsidR="0089318C" w:rsidRPr="00867769" w14:paraId="6A3E2033" w14:textId="77777777" w:rsidTr="00B13558">
        <w:tc>
          <w:tcPr>
            <w:tcW w:w="3595" w:type="dxa"/>
            <w:shd w:val="clear" w:color="auto" w:fill="2F5496" w:themeFill="accent1" w:themeFillShade="BF"/>
          </w:tcPr>
          <w:p w14:paraId="30F9F85B" w14:textId="4310A71D" w:rsidR="0089318C" w:rsidRPr="00867769" w:rsidRDefault="0089318C" w:rsidP="00BC40D9">
            <w:pPr>
              <w:jc w:val="both"/>
              <w:rPr>
                <w:rFonts w:cstheme="minorHAnsi"/>
                <w:b/>
                <w:bCs/>
                <w:color w:val="FFFFFF" w:themeColor="background1"/>
              </w:rPr>
            </w:pPr>
            <w:r w:rsidRPr="00867769">
              <w:rPr>
                <w:rFonts w:cstheme="minorHAnsi"/>
                <w:b/>
                <w:bCs/>
                <w:color w:val="FFFFFF" w:themeColor="background1"/>
              </w:rPr>
              <w:t>Item</w:t>
            </w:r>
          </w:p>
        </w:tc>
        <w:tc>
          <w:tcPr>
            <w:tcW w:w="2638" w:type="dxa"/>
            <w:shd w:val="clear" w:color="auto" w:fill="2F5496" w:themeFill="accent1" w:themeFillShade="BF"/>
          </w:tcPr>
          <w:p w14:paraId="00B991C2" w14:textId="4FE48BE0" w:rsidR="0089318C" w:rsidRPr="00867769" w:rsidRDefault="0089318C" w:rsidP="00BC40D9">
            <w:pPr>
              <w:jc w:val="both"/>
              <w:rPr>
                <w:rFonts w:cstheme="minorHAnsi"/>
                <w:b/>
                <w:bCs/>
              </w:rPr>
            </w:pPr>
            <w:r w:rsidRPr="00867769">
              <w:rPr>
                <w:rFonts w:cstheme="minorHAnsi"/>
                <w:b/>
                <w:bCs/>
                <w:color w:val="FFFFFF" w:themeColor="background1"/>
              </w:rPr>
              <w:t>Estimated Cost (AUD)</w:t>
            </w:r>
          </w:p>
        </w:tc>
        <w:tc>
          <w:tcPr>
            <w:tcW w:w="3032" w:type="dxa"/>
            <w:shd w:val="clear" w:color="auto" w:fill="2F5496" w:themeFill="accent1" w:themeFillShade="BF"/>
          </w:tcPr>
          <w:p w14:paraId="6A195E28" w14:textId="3E048EBC" w:rsidR="0089318C" w:rsidRPr="00867769" w:rsidRDefault="0089318C" w:rsidP="00BC40D9">
            <w:pPr>
              <w:jc w:val="both"/>
              <w:rPr>
                <w:rFonts w:cstheme="minorHAnsi"/>
                <w:b/>
                <w:bCs/>
              </w:rPr>
            </w:pPr>
            <w:r w:rsidRPr="00867769">
              <w:rPr>
                <w:rFonts w:cstheme="minorHAnsi"/>
                <w:b/>
                <w:bCs/>
                <w:color w:val="FFFFFF" w:themeColor="background1"/>
              </w:rPr>
              <w:t>Notes</w:t>
            </w:r>
          </w:p>
        </w:tc>
      </w:tr>
      <w:tr w:rsidR="0089318C" w:rsidRPr="00867769" w14:paraId="1C97217C" w14:textId="77777777" w:rsidTr="00B13558">
        <w:tc>
          <w:tcPr>
            <w:tcW w:w="3595" w:type="dxa"/>
          </w:tcPr>
          <w:p w14:paraId="6C66354B" w14:textId="7C4670A0" w:rsidR="0089318C" w:rsidRPr="00867769" w:rsidRDefault="0089318C" w:rsidP="0089318C">
            <w:pPr>
              <w:jc w:val="both"/>
              <w:rPr>
                <w:rFonts w:cstheme="minorHAnsi"/>
              </w:rPr>
            </w:pPr>
            <w:r w:rsidRPr="00867769">
              <w:rPr>
                <w:rFonts w:cstheme="minorHAnsi"/>
              </w:rPr>
              <w:t>WordPress, ACF, GitHub, LocalWP</w:t>
            </w:r>
          </w:p>
        </w:tc>
        <w:tc>
          <w:tcPr>
            <w:tcW w:w="2638" w:type="dxa"/>
          </w:tcPr>
          <w:p w14:paraId="28176640" w14:textId="66387EC0" w:rsidR="0089318C" w:rsidRPr="00867769" w:rsidRDefault="0089318C" w:rsidP="0089318C">
            <w:pPr>
              <w:jc w:val="both"/>
              <w:rPr>
                <w:rFonts w:cstheme="minorHAnsi"/>
              </w:rPr>
            </w:pPr>
            <w:r w:rsidRPr="00867769">
              <w:rPr>
                <w:rFonts w:eastAsia="Times New Roman" w:cstheme="minorHAnsi"/>
              </w:rPr>
              <w:t>0$</w:t>
            </w:r>
          </w:p>
        </w:tc>
        <w:tc>
          <w:tcPr>
            <w:tcW w:w="3032" w:type="dxa"/>
          </w:tcPr>
          <w:p w14:paraId="24BA5D39" w14:textId="1CCFE905" w:rsidR="0089318C" w:rsidRPr="00867769" w:rsidRDefault="004467AF" w:rsidP="0089318C">
            <w:pPr>
              <w:jc w:val="both"/>
              <w:rPr>
                <w:rFonts w:cstheme="minorHAnsi"/>
              </w:rPr>
            </w:pPr>
            <w:r w:rsidRPr="00867769">
              <w:rPr>
                <w:rFonts w:cstheme="minorHAnsi"/>
              </w:rPr>
              <w:t>Open-Source / free</w:t>
            </w:r>
            <w:r w:rsidR="00A51898" w:rsidRPr="00867769">
              <w:rPr>
                <w:rFonts w:cstheme="minorHAnsi"/>
              </w:rPr>
              <w:t>-tier tools Sufficient for given scope</w:t>
            </w:r>
          </w:p>
        </w:tc>
      </w:tr>
      <w:tr w:rsidR="0089318C" w:rsidRPr="00867769" w14:paraId="376C5F96" w14:textId="77777777" w:rsidTr="00B13558">
        <w:tc>
          <w:tcPr>
            <w:tcW w:w="3595" w:type="dxa"/>
          </w:tcPr>
          <w:p w14:paraId="6CEC5A5A" w14:textId="6141CCBF" w:rsidR="0089318C" w:rsidRPr="00867769" w:rsidRDefault="0089318C" w:rsidP="0089318C">
            <w:pPr>
              <w:jc w:val="both"/>
              <w:rPr>
                <w:rFonts w:cstheme="minorHAnsi"/>
              </w:rPr>
            </w:pPr>
            <w:r w:rsidRPr="00867769">
              <w:rPr>
                <w:rFonts w:cstheme="minorHAnsi"/>
              </w:rPr>
              <w:t>Hosting(staging)</w:t>
            </w:r>
          </w:p>
        </w:tc>
        <w:tc>
          <w:tcPr>
            <w:tcW w:w="2638" w:type="dxa"/>
          </w:tcPr>
          <w:p w14:paraId="42531366" w14:textId="069E53A4" w:rsidR="0089318C" w:rsidRPr="00867769" w:rsidRDefault="0089318C" w:rsidP="0089318C">
            <w:pPr>
              <w:jc w:val="both"/>
              <w:rPr>
                <w:rFonts w:cstheme="minorHAnsi"/>
              </w:rPr>
            </w:pPr>
            <w:r w:rsidRPr="00867769">
              <w:rPr>
                <w:rFonts w:eastAsia="Times New Roman" w:cstheme="minorHAnsi"/>
              </w:rPr>
              <w:t xml:space="preserve">0$ - 10$/month </w:t>
            </w:r>
          </w:p>
        </w:tc>
        <w:tc>
          <w:tcPr>
            <w:tcW w:w="3032" w:type="dxa"/>
          </w:tcPr>
          <w:p w14:paraId="081C0EB1" w14:textId="7A816899" w:rsidR="0089318C" w:rsidRPr="00867769" w:rsidRDefault="00B13558" w:rsidP="0089318C">
            <w:pPr>
              <w:jc w:val="both"/>
              <w:rPr>
                <w:rFonts w:cstheme="minorHAnsi"/>
              </w:rPr>
            </w:pPr>
            <w:r w:rsidRPr="00867769">
              <w:rPr>
                <w:rFonts w:cstheme="minorHAnsi"/>
              </w:rPr>
              <w:t>Local Development</w:t>
            </w:r>
            <w:r w:rsidR="000F4852" w:rsidRPr="00867769">
              <w:rPr>
                <w:rFonts w:cstheme="minorHAnsi"/>
              </w:rPr>
              <w:t xml:space="preserve"> </w:t>
            </w:r>
            <w:r w:rsidRPr="00867769">
              <w:rPr>
                <w:rFonts w:cstheme="minorHAnsi"/>
              </w:rPr>
              <w:t>environment Preferred.</w:t>
            </w:r>
          </w:p>
        </w:tc>
      </w:tr>
      <w:tr w:rsidR="0089318C" w:rsidRPr="00867769" w14:paraId="6ECC0405" w14:textId="77777777" w:rsidTr="00B13558">
        <w:tc>
          <w:tcPr>
            <w:tcW w:w="3595" w:type="dxa"/>
          </w:tcPr>
          <w:p w14:paraId="539BDBAD" w14:textId="56D8BC51" w:rsidR="0089318C" w:rsidRPr="00867769" w:rsidRDefault="0089318C" w:rsidP="0089318C">
            <w:pPr>
              <w:jc w:val="both"/>
              <w:rPr>
                <w:rFonts w:cstheme="minorHAnsi"/>
              </w:rPr>
            </w:pPr>
            <w:r w:rsidRPr="00867769">
              <w:rPr>
                <w:rFonts w:cstheme="minorHAnsi"/>
              </w:rPr>
              <w:t>Domain name</w:t>
            </w:r>
          </w:p>
        </w:tc>
        <w:tc>
          <w:tcPr>
            <w:tcW w:w="2638" w:type="dxa"/>
          </w:tcPr>
          <w:p w14:paraId="1D47620D" w14:textId="02440610" w:rsidR="0089318C" w:rsidRPr="00867769" w:rsidRDefault="0089318C" w:rsidP="0089318C">
            <w:pPr>
              <w:jc w:val="both"/>
              <w:rPr>
                <w:rFonts w:cstheme="minorHAnsi"/>
              </w:rPr>
            </w:pPr>
            <w:r w:rsidRPr="00867769">
              <w:rPr>
                <w:rFonts w:eastAsia="Times New Roman" w:cstheme="minorHAnsi"/>
              </w:rPr>
              <w:t>10$-20$</w:t>
            </w:r>
          </w:p>
        </w:tc>
        <w:tc>
          <w:tcPr>
            <w:tcW w:w="3032" w:type="dxa"/>
          </w:tcPr>
          <w:p w14:paraId="56895D45" w14:textId="0E0D7A9B" w:rsidR="0089318C" w:rsidRPr="00867769" w:rsidRDefault="009A5A2C" w:rsidP="0089318C">
            <w:pPr>
              <w:jc w:val="both"/>
              <w:rPr>
                <w:rFonts w:cstheme="minorHAnsi"/>
              </w:rPr>
            </w:pPr>
            <w:r w:rsidRPr="00867769">
              <w:rPr>
                <w:rFonts w:cstheme="minorHAnsi"/>
              </w:rPr>
              <w:t>One-time, only if a public demo link is required.</w:t>
            </w:r>
          </w:p>
        </w:tc>
      </w:tr>
      <w:tr w:rsidR="0089318C" w:rsidRPr="00867769" w14:paraId="047FA9D0" w14:textId="77777777" w:rsidTr="00B13558">
        <w:tc>
          <w:tcPr>
            <w:tcW w:w="3595" w:type="dxa"/>
          </w:tcPr>
          <w:p w14:paraId="23C3197F" w14:textId="69F9042F" w:rsidR="0089318C" w:rsidRPr="00867769" w:rsidRDefault="0089318C" w:rsidP="0089318C">
            <w:pPr>
              <w:jc w:val="both"/>
              <w:rPr>
                <w:rFonts w:cstheme="minorHAnsi"/>
              </w:rPr>
            </w:pPr>
            <w:r w:rsidRPr="00867769">
              <w:rPr>
                <w:rFonts w:eastAsia="Times New Roman" w:cstheme="minorHAnsi"/>
              </w:rPr>
              <w:t>Test/dummy data creation</w:t>
            </w:r>
          </w:p>
        </w:tc>
        <w:tc>
          <w:tcPr>
            <w:tcW w:w="2638" w:type="dxa"/>
          </w:tcPr>
          <w:p w14:paraId="0EB5E359" w14:textId="22F9C7DE" w:rsidR="0089318C" w:rsidRPr="00867769" w:rsidRDefault="0089318C" w:rsidP="0089318C">
            <w:pPr>
              <w:jc w:val="both"/>
              <w:rPr>
                <w:rFonts w:cstheme="minorHAnsi"/>
              </w:rPr>
            </w:pPr>
            <w:r w:rsidRPr="00867769">
              <w:rPr>
                <w:rFonts w:eastAsia="Times New Roman" w:cstheme="minorHAnsi"/>
              </w:rPr>
              <w:t>0$</w:t>
            </w:r>
          </w:p>
        </w:tc>
        <w:tc>
          <w:tcPr>
            <w:tcW w:w="3032" w:type="dxa"/>
          </w:tcPr>
          <w:p w14:paraId="72DF885F" w14:textId="01E99D62" w:rsidR="0089318C" w:rsidRPr="00867769" w:rsidRDefault="00B901D4" w:rsidP="0089318C">
            <w:pPr>
              <w:jc w:val="both"/>
              <w:rPr>
                <w:rFonts w:cstheme="minorHAnsi"/>
              </w:rPr>
            </w:pPr>
            <w:r w:rsidRPr="00867769">
              <w:rPr>
                <w:rFonts w:cstheme="minorHAnsi"/>
              </w:rPr>
              <w:t>Raw data, no live data is used.</w:t>
            </w:r>
          </w:p>
        </w:tc>
      </w:tr>
      <w:tr w:rsidR="0089318C" w:rsidRPr="00867769" w14:paraId="0834EE66" w14:textId="77777777" w:rsidTr="00B13558">
        <w:tc>
          <w:tcPr>
            <w:tcW w:w="3595" w:type="dxa"/>
          </w:tcPr>
          <w:p w14:paraId="30A2496F" w14:textId="4650D21F" w:rsidR="0089318C" w:rsidRPr="00867769" w:rsidRDefault="0089318C" w:rsidP="0089318C">
            <w:pPr>
              <w:jc w:val="both"/>
              <w:rPr>
                <w:rFonts w:cstheme="minorHAnsi"/>
              </w:rPr>
            </w:pPr>
            <w:r w:rsidRPr="00867769">
              <w:rPr>
                <w:rFonts w:cstheme="minorHAnsi"/>
              </w:rPr>
              <w:t>Contingency</w:t>
            </w:r>
          </w:p>
        </w:tc>
        <w:tc>
          <w:tcPr>
            <w:tcW w:w="2638" w:type="dxa"/>
          </w:tcPr>
          <w:p w14:paraId="5CE7FBFE" w14:textId="63755DCC" w:rsidR="0089318C" w:rsidRPr="00867769" w:rsidRDefault="0089318C" w:rsidP="0089318C">
            <w:pPr>
              <w:jc w:val="both"/>
              <w:rPr>
                <w:rFonts w:cstheme="minorHAnsi"/>
              </w:rPr>
            </w:pPr>
            <w:r w:rsidRPr="00867769">
              <w:rPr>
                <w:rFonts w:eastAsia="Times New Roman" w:cstheme="minorHAnsi"/>
              </w:rPr>
              <w:t>10-15$</w:t>
            </w:r>
          </w:p>
        </w:tc>
        <w:tc>
          <w:tcPr>
            <w:tcW w:w="3032" w:type="dxa"/>
          </w:tcPr>
          <w:p w14:paraId="4ABB22DA" w14:textId="42A12F03" w:rsidR="0089318C" w:rsidRPr="00867769" w:rsidRDefault="00B901D4" w:rsidP="0089318C">
            <w:pPr>
              <w:jc w:val="both"/>
              <w:rPr>
                <w:rFonts w:cstheme="minorHAnsi"/>
              </w:rPr>
            </w:pPr>
            <w:r w:rsidRPr="00867769">
              <w:rPr>
                <w:rFonts w:cstheme="minorHAnsi"/>
              </w:rPr>
              <w:t>Buffer on direct total cost</w:t>
            </w:r>
          </w:p>
        </w:tc>
      </w:tr>
      <w:tr w:rsidR="0089318C" w:rsidRPr="00867769" w14:paraId="25AD3A6F" w14:textId="77777777" w:rsidTr="00B13558">
        <w:tc>
          <w:tcPr>
            <w:tcW w:w="3595" w:type="dxa"/>
          </w:tcPr>
          <w:p w14:paraId="71AA736D" w14:textId="7BFE43D6" w:rsidR="0089318C" w:rsidRPr="00867769" w:rsidRDefault="0089318C" w:rsidP="0089318C">
            <w:pPr>
              <w:jc w:val="both"/>
              <w:rPr>
                <w:rFonts w:cstheme="minorHAnsi"/>
              </w:rPr>
            </w:pPr>
            <w:r w:rsidRPr="00867769">
              <w:rPr>
                <w:rFonts w:cstheme="minorHAnsi"/>
              </w:rPr>
              <w:t xml:space="preserve">Total Cost </w:t>
            </w:r>
          </w:p>
        </w:tc>
        <w:tc>
          <w:tcPr>
            <w:tcW w:w="2638" w:type="dxa"/>
          </w:tcPr>
          <w:p w14:paraId="331B1B87" w14:textId="26106EB2" w:rsidR="0089318C" w:rsidRPr="00867769" w:rsidRDefault="0089318C" w:rsidP="0089318C">
            <w:pPr>
              <w:jc w:val="both"/>
              <w:rPr>
                <w:rFonts w:cstheme="minorHAnsi"/>
              </w:rPr>
            </w:pPr>
            <w:r w:rsidRPr="00867769">
              <w:rPr>
                <w:rFonts w:eastAsia="Times New Roman" w:cstheme="minorHAnsi"/>
              </w:rPr>
              <w:t>25$-45$</w:t>
            </w:r>
          </w:p>
        </w:tc>
        <w:tc>
          <w:tcPr>
            <w:tcW w:w="3032" w:type="dxa"/>
          </w:tcPr>
          <w:p w14:paraId="31FBD87E" w14:textId="27ACEE48" w:rsidR="0089318C" w:rsidRPr="00867769" w:rsidRDefault="00097BC3" w:rsidP="0089318C">
            <w:pPr>
              <w:jc w:val="both"/>
              <w:rPr>
                <w:rFonts w:cstheme="minorHAnsi"/>
              </w:rPr>
            </w:pPr>
            <w:r w:rsidRPr="00867769">
              <w:rPr>
                <w:rFonts w:cstheme="minorHAnsi"/>
              </w:rPr>
              <w:t>Excludes Labour</w:t>
            </w:r>
          </w:p>
        </w:tc>
      </w:tr>
      <w:tr w:rsidR="0089318C" w:rsidRPr="00867769" w14:paraId="67CC36F4" w14:textId="77777777" w:rsidTr="00B13558">
        <w:tc>
          <w:tcPr>
            <w:tcW w:w="3595" w:type="dxa"/>
          </w:tcPr>
          <w:p w14:paraId="01A773F1" w14:textId="77777777" w:rsidR="0089318C" w:rsidRPr="00867769" w:rsidRDefault="0089318C" w:rsidP="0089318C">
            <w:pPr>
              <w:jc w:val="both"/>
              <w:rPr>
                <w:rFonts w:cstheme="minorHAnsi"/>
              </w:rPr>
            </w:pPr>
          </w:p>
        </w:tc>
        <w:tc>
          <w:tcPr>
            <w:tcW w:w="2638" w:type="dxa"/>
          </w:tcPr>
          <w:p w14:paraId="1017A032" w14:textId="77777777" w:rsidR="0089318C" w:rsidRPr="00867769" w:rsidRDefault="0089318C" w:rsidP="0089318C">
            <w:pPr>
              <w:jc w:val="both"/>
              <w:rPr>
                <w:rFonts w:cstheme="minorHAnsi"/>
              </w:rPr>
            </w:pPr>
          </w:p>
        </w:tc>
        <w:tc>
          <w:tcPr>
            <w:tcW w:w="3032" w:type="dxa"/>
          </w:tcPr>
          <w:p w14:paraId="7569681E" w14:textId="77777777" w:rsidR="0089318C" w:rsidRPr="00867769" w:rsidRDefault="0089318C" w:rsidP="0089318C">
            <w:pPr>
              <w:jc w:val="both"/>
              <w:rPr>
                <w:rFonts w:cstheme="minorHAnsi"/>
              </w:rPr>
            </w:pPr>
          </w:p>
        </w:tc>
      </w:tr>
    </w:tbl>
    <w:p w14:paraId="7F362A4E" w14:textId="77777777" w:rsidR="00097BC3" w:rsidRPr="00867769" w:rsidRDefault="00097BC3" w:rsidP="00BC40D9">
      <w:pPr>
        <w:jc w:val="both"/>
        <w:rPr>
          <w:rFonts w:cstheme="minorHAnsi"/>
        </w:rPr>
      </w:pPr>
    </w:p>
    <w:p w14:paraId="6488718E" w14:textId="73A2DB3E" w:rsidR="00DD1735" w:rsidRPr="00867769" w:rsidRDefault="00144807" w:rsidP="00BC40D9">
      <w:pPr>
        <w:jc w:val="both"/>
        <w:rPr>
          <w:rFonts w:cstheme="minorHAnsi"/>
        </w:rPr>
      </w:pPr>
      <w:r w:rsidRPr="00867769">
        <w:rPr>
          <w:rFonts w:cstheme="minorHAnsi"/>
        </w:rPr>
        <w:t>Although the time invested by the project team is considered unpaid academic work, the labor was also compared to actual Australian WordPress developer rates to reflect cost-awareness. Junior level rates are reported to range from around $32 per hour to between $50 and $80 per hour. Freelance rates, on the other hand, are reported to be between $80 and $100 per hour. By using the junior developer benchmark as the closest approximation to the experience level of a student team, and estimating a total of 200 person-hours over four weeks, the notional commercial value of the work is approximately between $10,000 and $16,000. This amount is mentioned solely to illustrate cost-awareness, as no real payment is made.</w:t>
      </w:r>
      <w:sdt>
        <w:sdtPr>
          <w:rPr>
            <w:rFonts w:cstheme="minorHAnsi"/>
          </w:rPr>
          <w:id w:val="707221741"/>
          <w:citation/>
        </w:sdtPr>
        <w:sdtContent>
          <w:r w:rsidR="001C59FB">
            <w:rPr>
              <w:rFonts w:cstheme="minorHAnsi"/>
            </w:rPr>
            <w:fldChar w:fldCharType="begin"/>
          </w:r>
          <w:r w:rsidR="001C59FB">
            <w:rPr>
              <w:rFonts w:cstheme="minorHAnsi"/>
            </w:rPr>
            <w:instrText xml:space="preserve"> CITATION Gla \l 1033 </w:instrText>
          </w:r>
          <w:r w:rsidR="001C59FB">
            <w:rPr>
              <w:rFonts w:cstheme="minorHAnsi"/>
            </w:rPr>
            <w:fldChar w:fldCharType="separate"/>
          </w:r>
          <w:r w:rsidR="001C59FB">
            <w:rPr>
              <w:rFonts w:cstheme="minorHAnsi"/>
              <w:noProof/>
            </w:rPr>
            <w:t xml:space="preserve"> </w:t>
          </w:r>
          <w:r w:rsidR="001C59FB" w:rsidRPr="001C59FB">
            <w:rPr>
              <w:rFonts w:cstheme="minorHAnsi"/>
              <w:noProof/>
            </w:rPr>
            <w:t>(Glassdoor 2026)</w:t>
          </w:r>
          <w:r w:rsidR="001C59FB">
            <w:rPr>
              <w:rFonts w:cstheme="minorHAnsi"/>
            </w:rPr>
            <w:fldChar w:fldCharType="end"/>
          </w:r>
        </w:sdtContent>
      </w:sdt>
      <w:sdt>
        <w:sdtPr>
          <w:rPr>
            <w:rFonts w:cstheme="minorHAnsi"/>
          </w:rPr>
          <w:id w:val="-723750776"/>
          <w:citation/>
        </w:sdtPr>
        <w:sdtContent>
          <w:r w:rsidR="001C59FB">
            <w:rPr>
              <w:rFonts w:cstheme="minorHAnsi"/>
            </w:rPr>
            <w:fldChar w:fldCharType="begin"/>
          </w:r>
          <w:r w:rsidR="001C59FB">
            <w:rPr>
              <w:rFonts w:cstheme="minorHAnsi"/>
            </w:rPr>
            <w:instrText xml:space="preserve"> CITATION Cod \l 1033 </w:instrText>
          </w:r>
          <w:r w:rsidR="001C59FB">
            <w:rPr>
              <w:rFonts w:cstheme="minorHAnsi"/>
            </w:rPr>
            <w:fldChar w:fldCharType="separate"/>
          </w:r>
          <w:r w:rsidR="001C59FB">
            <w:rPr>
              <w:rFonts w:cstheme="minorHAnsi"/>
              <w:noProof/>
            </w:rPr>
            <w:t xml:space="preserve"> </w:t>
          </w:r>
          <w:r w:rsidR="001C59FB" w:rsidRPr="001C59FB">
            <w:rPr>
              <w:rFonts w:cstheme="minorHAnsi"/>
              <w:noProof/>
            </w:rPr>
            <w:t>(Codementor 2026)</w:t>
          </w:r>
          <w:r w:rsidR="001C59FB">
            <w:rPr>
              <w:rFonts w:cstheme="minorHAnsi"/>
            </w:rPr>
            <w:fldChar w:fldCharType="end"/>
          </w:r>
        </w:sdtContent>
      </w:sdt>
    </w:p>
    <w:p w14:paraId="3A31AF05" w14:textId="233C2505" w:rsidR="00F70473" w:rsidRPr="00867769" w:rsidRDefault="00BA31DF" w:rsidP="00BA31DF">
      <w:pPr>
        <w:jc w:val="both"/>
        <w:rPr>
          <w:rFonts w:cstheme="minorHAnsi"/>
        </w:rPr>
      </w:pPr>
      <w:r w:rsidRPr="00867769">
        <w:rPr>
          <w:rFonts w:cstheme="minorHAnsi"/>
        </w:rPr>
        <w:lastRenderedPageBreak/>
        <w:t>The project's overall cost is minimal since it utilizes entirely free and open-source tools and operates within a non-production hosting environment. The crucial aspect to consider is the development time, which will be elaborated upon in the schedule presented below.</w:t>
      </w:r>
    </w:p>
    <w:p w14:paraId="20C5247A" w14:textId="77777777" w:rsidR="00E03284" w:rsidRPr="00867769" w:rsidRDefault="00E03284" w:rsidP="00BC40D9">
      <w:pPr>
        <w:jc w:val="both"/>
        <w:rPr>
          <w:rFonts w:cstheme="minorHAnsi"/>
        </w:rPr>
      </w:pPr>
    </w:p>
    <w:p w14:paraId="36472BF8" w14:textId="77777777" w:rsidR="001A40F1" w:rsidRPr="00867769" w:rsidRDefault="001A40F1" w:rsidP="00BC40D9">
      <w:pPr>
        <w:jc w:val="both"/>
        <w:rPr>
          <w:rFonts w:cstheme="minorHAnsi"/>
        </w:rPr>
      </w:pPr>
    </w:p>
    <w:p w14:paraId="51A36062" w14:textId="77777777" w:rsidR="001A40F1" w:rsidRPr="00867769" w:rsidRDefault="001A40F1" w:rsidP="00BC40D9">
      <w:pPr>
        <w:jc w:val="both"/>
        <w:rPr>
          <w:rFonts w:cstheme="minorHAnsi"/>
          <w:b/>
          <w:bCs/>
        </w:rPr>
      </w:pPr>
    </w:p>
    <w:p w14:paraId="11473C40" w14:textId="3EE40353" w:rsidR="008941A6" w:rsidRPr="00867769" w:rsidRDefault="008941A6" w:rsidP="00BC40D9">
      <w:pPr>
        <w:jc w:val="both"/>
        <w:rPr>
          <w:rFonts w:cstheme="minorHAnsi"/>
          <w:b/>
          <w:bCs/>
        </w:rPr>
      </w:pPr>
      <w:r w:rsidRPr="00867769">
        <w:rPr>
          <w:rFonts w:cstheme="minorHAnsi"/>
          <w:b/>
          <w:bCs/>
        </w:rPr>
        <w:t>Project Schedule</w:t>
      </w:r>
    </w:p>
    <w:p w14:paraId="29B7B376" w14:textId="48421EA0" w:rsidR="008941A6" w:rsidRPr="00867769" w:rsidRDefault="00867866" w:rsidP="00867866">
      <w:pPr>
        <w:jc w:val="both"/>
        <w:rPr>
          <w:rFonts w:cstheme="minorHAnsi"/>
        </w:rPr>
      </w:pPr>
      <w:r w:rsidRPr="00867769">
        <w:rPr>
          <w:rFonts w:cstheme="minorHAnsi"/>
        </w:rPr>
        <w:t xml:space="preserve">The project schedule for the Fleet and Delivery management system integrates multiple sections, and it is specifically designed for a four-week timeframe for academic purposes. This schedule is illustrated through the Work Breakdown Structure (WBS) and a Gantt chart, which visually represent task durations, sequencing, and overlaps within the four-week period. The initial phase encompasses planning and environment setup, which includes the installation of WordPress and the creation of data models for orders, drivers, customers, and complaints. Following this, the development of the driver portal and the customer complaint page </w:t>
      </w:r>
      <w:r w:rsidR="00C0596D">
        <w:rPr>
          <w:rFonts w:cstheme="minorHAnsi"/>
        </w:rPr>
        <w:t>will be developed</w:t>
      </w:r>
      <w:r w:rsidRPr="00867769">
        <w:rPr>
          <w:rFonts w:cstheme="minorHAnsi"/>
        </w:rPr>
        <w:t xml:space="preserve"> as distinct modules, while the admin dashboard </w:t>
      </w:r>
      <w:r w:rsidR="00C0596D" w:rsidRPr="00C0596D">
        <w:rPr>
          <w:rFonts w:cstheme="minorHAnsi"/>
        </w:rPr>
        <w:t xml:space="preserve">will be </w:t>
      </w:r>
      <w:r w:rsidRPr="00C0596D">
        <w:rPr>
          <w:rFonts w:cstheme="minorHAnsi"/>
        </w:rPr>
        <w:t>created</w:t>
      </w:r>
      <w:r w:rsidRPr="00867769">
        <w:rPr>
          <w:rFonts w:cstheme="minorHAnsi"/>
        </w:rPr>
        <w:t xml:space="preserve"> to manage driver assignments. The subsequent figure will elaborate on the Work Breakdown Structure and Gantt chart.</w:t>
      </w:r>
      <w:sdt>
        <w:sdtPr>
          <w:rPr>
            <w:rFonts w:cstheme="minorHAnsi"/>
          </w:rPr>
          <w:id w:val="1964833647"/>
          <w:citation/>
        </w:sdtPr>
        <w:sdtContent>
          <w:r w:rsidR="00505728" w:rsidRPr="00867769">
            <w:rPr>
              <w:rFonts w:cstheme="minorHAnsi"/>
            </w:rPr>
            <w:fldChar w:fldCharType="begin"/>
          </w:r>
          <w:r w:rsidR="00505728" w:rsidRPr="00867769">
            <w:rPr>
              <w:rFonts w:cstheme="minorHAnsi"/>
            </w:rPr>
            <w:instrText xml:space="preserve"> CITATION Ant1 \l 1033 </w:instrText>
          </w:r>
          <w:r w:rsidR="00505728" w:rsidRPr="00867769">
            <w:rPr>
              <w:rFonts w:cstheme="minorHAnsi"/>
            </w:rPr>
            <w:fldChar w:fldCharType="separate"/>
          </w:r>
          <w:r w:rsidR="00505728" w:rsidRPr="00867769">
            <w:rPr>
              <w:rFonts w:cstheme="minorHAnsi"/>
              <w:noProof/>
            </w:rPr>
            <w:t xml:space="preserve"> ((Anthropic 2026))</w:t>
          </w:r>
          <w:r w:rsidR="00505728" w:rsidRPr="00867769">
            <w:rPr>
              <w:rFonts w:cstheme="minorHAnsi"/>
            </w:rPr>
            <w:fldChar w:fldCharType="end"/>
          </w:r>
        </w:sdtContent>
      </w:sdt>
      <w:r w:rsidR="00C0596D">
        <w:rPr>
          <w:rFonts w:cstheme="minorHAnsi"/>
          <w:color w:val="040102"/>
          <w:shd w:val="clear" w:color="auto" w:fill="FFFFFF"/>
        </w:rPr>
        <w:t>.</w:t>
      </w:r>
    </w:p>
    <w:p w14:paraId="28BAE182" w14:textId="77777777" w:rsidR="00EA5731" w:rsidRPr="00867769" w:rsidRDefault="00EA5731" w:rsidP="00867866">
      <w:pPr>
        <w:jc w:val="both"/>
        <w:rPr>
          <w:rFonts w:cstheme="minorHAnsi"/>
        </w:rPr>
      </w:pPr>
    </w:p>
    <w:p w14:paraId="4855B6B7" w14:textId="5207A4A9" w:rsidR="009F33E5" w:rsidRPr="00867769" w:rsidRDefault="00A07517" w:rsidP="00867866">
      <w:pPr>
        <w:jc w:val="both"/>
        <w:rPr>
          <w:rFonts w:cstheme="minorHAnsi"/>
        </w:rPr>
      </w:pPr>
      <w:r w:rsidRPr="00867769">
        <w:rPr>
          <w:rFonts w:eastAsia="Times New Roman" w:cstheme="minorHAnsi"/>
          <w:noProof/>
          <w:color w:val="4C5470"/>
          <w:kern w:val="0"/>
        </w:rPr>
        <w:drawing>
          <wp:inline distT="0" distB="0" distL="0" distR="0" wp14:anchorId="0A44C402" wp14:editId="0BD206D6">
            <wp:extent cx="6073140" cy="1463040"/>
            <wp:effectExtent l="0" t="0" r="3810" b="3810"/>
            <wp:docPr id="16060407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40764" name="Picture 16060407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73140" cy="1463040"/>
                    </a:xfrm>
                    <a:prstGeom prst="rect">
                      <a:avLst/>
                    </a:prstGeom>
                  </pic:spPr>
                </pic:pic>
              </a:graphicData>
            </a:graphic>
          </wp:inline>
        </w:drawing>
      </w:r>
    </w:p>
    <w:p w14:paraId="63B9EAEF" w14:textId="224AB1AB" w:rsidR="00EA0878" w:rsidRPr="00867769" w:rsidRDefault="00EA0878" w:rsidP="008C67D3">
      <w:pPr>
        <w:pStyle w:val="HTMLPreformatted"/>
        <w:spacing w:before="240" w:after="240"/>
        <w:rPr>
          <w:rFonts w:asciiTheme="minorHAnsi" w:eastAsia="Times New Roman" w:hAnsiTheme="minorHAnsi" w:cstheme="minorHAnsi"/>
          <w:color w:val="4C5470"/>
          <w:kern w:val="0"/>
          <w:sz w:val="24"/>
          <w:szCs w:val="24"/>
          <w14:ligatures w14:val="none"/>
        </w:rPr>
      </w:pPr>
    </w:p>
    <w:p w14:paraId="05450451" w14:textId="272896D6" w:rsidR="00A07517" w:rsidRPr="00867769" w:rsidRDefault="007F1481" w:rsidP="008C67D3">
      <w:pPr>
        <w:pStyle w:val="HTMLPreformatted"/>
        <w:spacing w:before="240" w:after="240"/>
        <w:rPr>
          <w:rFonts w:asciiTheme="minorHAnsi" w:hAnsiTheme="minorHAnsi" w:cstheme="minorHAnsi"/>
          <w:b/>
          <w:bCs/>
          <w:sz w:val="24"/>
          <w:szCs w:val="24"/>
        </w:rPr>
      </w:pPr>
      <w:r w:rsidRPr="00867769">
        <w:rPr>
          <w:rFonts w:asciiTheme="minorHAnsi" w:hAnsiTheme="minorHAnsi" w:cstheme="minorHAnsi"/>
          <w:b/>
          <w:bCs/>
          <w:sz w:val="24"/>
          <w:szCs w:val="24"/>
        </w:rPr>
        <w:t xml:space="preserve">                                                                                        Fig 1 </w:t>
      </w:r>
    </w:p>
    <w:p w14:paraId="387BD64E" w14:textId="77777777" w:rsidR="00A07517" w:rsidRPr="00867769" w:rsidRDefault="00A07517" w:rsidP="008C67D3">
      <w:pPr>
        <w:pStyle w:val="HTMLPreformatted"/>
        <w:spacing w:before="240" w:after="240"/>
        <w:rPr>
          <w:rFonts w:asciiTheme="minorHAnsi" w:hAnsiTheme="minorHAnsi" w:cstheme="minorHAnsi"/>
          <w:b/>
          <w:bCs/>
          <w:sz w:val="24"/>
          <w:szCs w:val="24"/>
        </w:rPr>
      </w:pPr>
    </w:p>
    <w:p w14:paraId="03CD44E6" w14:textId="77777777" w:rsidR="00A07517" w:rsidRPr="00867769" w:rsidRDefault="00A07517" w:rsidP="008C67D3">
      <w:pPr>
        <w:pStyle w:val="HTMLPreformatted"/>
        <w:spacing w:before="240" w:after="240"/>
        <w:rPr>
          <w:rFonts w:asciiTheme="minorHAnsi" w:hAnsiTheme="minorHAnsi" w:cstheme="minorHAnsi"/>
          <w:b/>
          <w:bCs/>
          <w:sz w:val="24"/>
          <w:szCs w:val="24"/>
        </w:rPr>
      </w:pPr>
    </w:p>
    <w:p w14:paraId="40752D1D" w14:textId="77777777" w:rsidR="00A07517" w:rsidRPr="00867769" w:rsidRDefault="00A07517" w:rsidP="008C67D3">
      <w:pPr>
        <w:pStyle w:val="HTMLPreformatted"/>
        <w:spacing w:before="240" w:after="240"/>
        <w:rPr>
          <w:rFonts w:asciiTheme="minorHAnsi" w:hAnsiTheme="minorHAnsi" w:cstheme="minorHAnsi"/>
          <w:b/>
          <w:bCs/>
          <w:sz w:val="24"/>
          <w:szCs w:val="24"/>
        </w:rPr>
      </w:pPr>
    </w:p>
    <w:p w14:paraId="2E2AFD1E" w14:textId="77777777" w:rsidR="00A07517" w:rsidRPr="00867769" w:rsidRDefault="00A07517" w:rsidP="008C67D3">
      <w:pPr>
        <w:pStyle w:val="HTMLPreformatted"/>
        <w:spacing w:before="240" w:after="240"/>
        <w:rPr>
          <w:rFonts w:asciiTheme="minorHAnsi" w:hAnsiTheme="minorHAnsi" w:cstheme="minorHAnsi"/>
          <w:b/>
          <w:bCs/>
          <w:sz w:val="24"/>
          <w:szCs w:val="24"/>
        </w:rPr>
      </w:pPr>
    </w:p>
    <w:p w14:paraId="42B3C578" w14:textId="77777777" w:rsidR="00A07517" w:rsidRPr="00867769" w:rsidRDefault="00A07517" w:rsidP="008C67D3">
      <w:pPr>
        <w:pStyle w:val="HTMLPreformatted"/>
        <w:spacing w:before="240" w:after="240"/>
        <w:rPr>
          <w:rFonts w:asciiTheme="minorHAnsi" w:hAnsiTheme="minorHAnsi" w:cstheme="minorHAnsi"/>
          <w:b/>
          <w:bCs/>
          <w:sz w:val="24"/>
          <w:szCs w:val="24"/>
        </w:rPr>
      </w:pPr>
    </w:p>
    <w:p w14:paraId="68CCC1E6" w14:textId="423D3F57" w:rsidR="007231DA" w:rsidRPr="00867769" w:rsidRDefault="007231DA" w:rsidP="008C67D3">
      <w:pPr>
        <w:pStyle w:val="HTMLPreformatted"/>
        <w:spacing w:before="240" w:after="240"/>
        <w:rPr>
          <w:rFonts w:asciiTheme="minorHAnsi" w:eastAsia="Times New Roman" w:hAnsiTheme="minorHAnsi" w:cstheme="minorHAnsi"/>
          <w:b/>
          <w:bCs/>
          <w:color w:val="4C5470"/>
          <w:kern w:val="0"/>
          <w:sz w:val="24"/>
          <w:szCs w:val="24"/>
          <w14:ligatures w14:val="none"/>
        </w:rPr>
      </w:pPr>
      <w:r w:rsidRPr="00867769">
        <w:rPr>
          <w:rFonts w:asciiTheme="minorHAnsi" w:hAnsiTheme="minorHAnsi" w:cstheme="minorHAnsi"/>
          <w:b/>
          <w:bCs/>
          <w:sz w:val="24"/>
          <w:szCs w:val="24"/>
        </w:rPr>
        <w:t>Work Breakdown Structure</w:t>
      </w:r>
      <w:r w:rsidR="00A44D2B" w:rsidRPr="00867769">
        <w:rPr>
          <w:rFonts w:asciiTheme="minorHAnsi" w:hAnsiTheme="minorHAnsi" w:cstheme="minorHAnsi"/>
          <w:b/>
          <w:bCs/>
          <w:sz w:val="24"/>
          <w:szCs w:val="24"/>
        </w:rPr>
        <w:t xml:space="preserve"> </w:t>
      </w:r>
      <w:r w:rsidRPr="00867769">
        <w:rPr>
          <w:rFonts w:asciiTheme="minorHAnsi" w:hAnsiTheme="minorHAnsi" w:cstheme="minorHAnsi"/>
          <w:b/>
          <w:bCs/>
          <w:sz w:val="24"/>
          <w:szCs w:val="24"/>
        </w:rPr>
        <w:t>(WBS)</w:t>
      </w:r>
    </w:p>
    <w:p w14:paraId="550ADCC3" w14:textId="2C237F06" w:rsidR="008C67D3" w:rsidRPr="00867769" w:rsidRDefault="008C67D3" w:rsidP="008C67D3">
      <w:pPr>
        <w:pStyle w:val="HTMLPreformatted"/>
        <w:spacing w:before="240" w:after="240"/>
        <w:rPr>
          <w:rFonts w:asciiTheme="minorHAnsi" w:eastAsia="Times New Roman" w:hAnsiTheme="minorHAnsi" w:cstheme="minorHAnsi"/>
          <w:color w:val="4C5470"/>
          <w:kern w:val="0"/>
          <w:sz w:val="24"/>
          <w:szCs w:val="24"/>
          <w14:ligatures w14:val="none"/>
        </w:rPr>
      </w:pPr>
      <w:r w:rsidRPr="00867769">
        <w:rPr>
          <w:rFonts w:ascii="Segoe UI Emoji" w:eastAsia="Times New Roman" w:hAnsi="Segoe UI Emoji" w:cs="Segoe UI Emoji"/>
          <w:color w:val="4C5470"/>
          <w:kern w:val="0"/>
          <w:sz w:val="24"/>
          <w:szCs w:val="24"/>
          <w14:ligatures w14:val="none"/>
        </w:rPr>
        <w:t>📦</w:t>
      </w:r>
      <w:r w:rsidRPr="00867769">
        <w:rPr>
          <w:rFonts w:asciiTheme="minorHAnsi" w:eastAsia="Times New Roman" w:hAnsiTheme="minorHAnsi" w:cstheme="minorHAnsi"/>
          <w:color w:val="4C5470"/>
          <w:kern w:val="0"/>
          <w:sz w:val="24"/>
          <w:szCs w:val="24"/>
          <w14:ligatures w14:val="none"/>
        </w:rPr>
        <w:t xml:space="preserve"> </w:t>
      </w:r>
      <w:r w:rsidRPr="00995C26">
        <w:rPr>
          <w:rFonts w:asciiTheme="minorHAnsi" w:eastAsia="Times New Roman" w:hAnsiTheme="minorHAnsi" w:cstheme="minorHAnsi"/>
          <w:b/>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Fleet and Delivery Management System</w:t>
      </w:r>
    </w:p>
    <w:p w14:paraId="1CC3F637" w14:textId="55AFF377" w:rsidR="008C67D3" w:rsidRPr="00995C26"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
          <w:bCs/>
          <w:color w:val="000000" w:themeColor="text1"/>
          <w:kern w:val="0"/>
          <w14:ligatures w14:val="none"/>
        </w:rPr>
      </w:pPr>
      <w:r w:rsidRPr="00995C26">
        <w:rPr>
          <w:rFonts w:ascii="MS Gothic" w:eastAsia="MS Gothic" w:hAnsi="MS Gothic" w:cs="MS Gothic" w:hint="eastAsia"/>
          <w:b/>
          <w:bCs/>
          <w:color w:val="000000" w:themeColor="text1"/>
          <w:kern w:val="0"/>
          <w14:ligatures w14:val="none"/>
        </w:rPr>
        <w:t>├</w:t>
      </w:r>
      <w:r w:rsidRPr="00995C26">
        <w:rPr>
          <w:rFonts w:ascii="Calibri" w:eastAsia="MS Gothic" w:hAnsi="Calibri" w:cs="Calibri"/>
          <w:b/>
          <w:bCs/>
          <w:color w:val="000000" w:themeColor="text1"/>
          <w:kern w:val="0"/>
          <w14:ligatures w14:val="none"/>
        </w:rPr>
        <w:t>──</w:t>
      </w:r>
      <w:r w:rsidRPr="00995C26">
        <w:rPr>
          <w:rFonts w:eastAsia="Times New Roman" w:cstheme="minorHAnsi"/>
          <w:b/>
          <w:bCs/>
          <w:color w:val="000000" w:themeColor="text1"/>
          <w:kern w:val="0"/>
          <w14:ligatures w14:val="none"/>
        </w:rPr>
        <w:t xml:space="preserve"> 1.0 Planning &amp; Setup</w:t>
      </w:r>
    </w:p>
    <w:p w14:paraId="24C95980" w14:textId="515B73D0" w:rsidR="008C67D3" w:rsidRPr="00995C26"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color w:val="000000" w:themeColor="text1"/>
          <w:kern w:val="0"/>
          <w14:ligatures w14:val="none"/>
        </w:rPr>
      </w:pPr>
      <w:r w:rsidRPr="00995C26">
        <w:rPr>
          <w:rFonts w:eastAsia="MS Gothic" w:cstheme="minorHAnsi"/>
          <w:color w:val="000000" w:themeColor="text1"/>
          <w:kern w:val="0"/>
          <w14:ligatures w14:val="none"/>
        </w:rPr>
        <w:t>│</w:t>
      </w:r>
      <w:r w:rsidRPr="00995C26">
        <w:rPr>
          <w:rFonts w:eastAsia="Times New Roman" w:cstheme="minorHAnsi"/>
          <w:color w:val="000000" w:themeColor="text1"/>
          <w:kern w:val="0"/>
          <w14:ligatures w14:val="none"/>
        </w:rPr>
        <w:t xml:space="preserve">   </w:t>
      </w:r>
      <w:r w:rsidRPr="00995C26">
        <w:rPr>
          <w:rFonts w:ascii="MS Gothic" w:eastAsia="MS Gothic" w:hAnsi="MS Gothic" w:cs="MS Gothic" w:hint="eastAsia"/>
          <w:color w:val="000000" w:themeColor="text1"/>
          <w:kern w:val="0"/>
          <w14:ligatures w14:val="none"/>
        </w:rPr>
        <w:t>├</w:t>
      </w:r>
      <w:r w:rsidRPr="00995C26">
        <w:rPr>
          <w:rFonts w:ascii="Calibri" w:eastAsia="MS Gothic" w:hAnsi="Calibri" w:cs="Calibri"/>
          <w:color w:val="000000" w:themeColor="text1"/>
          <w:kern w:val="0"/>
          <w14:ligatures w14:val="none"/>
        </w:rPr>
        <w:t>──</w:t>
      </w:r>
      <w:r w:rsidRPr="00995C26">
        <w:rPr>
          <w:rFonts w:eastAsia="Times New Roman" w:cstheme="minorHAnsi"/>
          <w:color w:val="000000" w:themeColor="text1"/>
          <w:kern w:val="0"/>
          <w14:ligatures w14:val="none"/>
        </w:rPr>
        <w:t xml:space="preserve"> 1.1 Requirements finalization</w:t>
      </w:r>
    </w:p>
    <w:p w14:paraId="5B7B3BD8" w14:textId="77777777" w:rsidR="008C67D3" w:rsidRPr="00995C26"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color w:val="000000" w:themeColor="text1"/>
          <w:kern w:val="0"/>
          <w14:ligatures w14:val="none"/>
        </w:rPr>
      </w:pPr>
      <w:r w:rsidRPr="00995C26">
        <w:rPr>
          <w:rFonts w:eastAsia="MS Gothic" w:cstheme="minorHAnsi"/>
          <w:color w:val="000000" w:themeColor="text1"/>
          <w:kern w:val="0"/>
          <w14:ligatures w14:val="none"/>
        </w:rPr>
        <w:t>│</w:t>
      </w:r>
      <w:r w:rsidRPr="00995C26">
        <w:rPr>
          <w:rFonts w:eastAsia="Times New Roman" w:cstheme="minorHAnsi"/>
          <w:color w:val="000000" w:themeColor="text1"/>
          <w:kern w:val="0"/>
          <w14:ligatures w14:val="none"/>
        </w:rPr>
        <w:t xml:space="preserve">   </w:t>
      </w:r>
      <w:r w:rsidRPr="00995C26">
        <w:rPr>
          <w:rFonts w:ascii="MS Gothic" w:eastAsia="MS Gothic" w:hAnsi="MS Gothic" w:cs="MS Gothic" w:hint="eastAsia"/>
          <w:color w:val="000000" w:themeColor="text1"/>
          <w:kern w:val="0"/>
          <w14:ligatures w14:val="none"/>
        </w:rPr>
        <w:t>├</w:t>
      </w:r>
      <w:r w:rsidRPr="00995C26">
        <w:rPr>
          <w:rFonts w:ascii="Calibri" w:eastAsia="MS Gothic" w:hAnsi="Calibri" w:cs="Calibri"/>
          <w:color w:val="000000" w:themeColor="text1"/>
          <w:kern w:val="0"/>
          <w14:ligatures w14:val="none"/>
        </w:rPr>
        <w:t>──</w:t>
      </w:r>
      <w:r w:rsidRPr="00995C26">
        <w:rPr>
          <w:rFonts w:eastAsia="Times New Roman" w:cstheme="minorHAnsi"/>
          <w:color w:val="000000" w:themeColor="text1"/>
          <w:kern w:val="0"/>
          <w14:ligatures w14:val="none"/>
        </w:rPr>
        <w:t xml:space="preserve"> 1.2 WordPress environment setup</w:t>
      </w:r>
    </w:p>
    <w:p w14:paraId="21B3BE17" w14:textId="77777777" w:rsidR="008C67D3" w:rsidRPr="00995C26"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color w:val="000000" w:themeColor="text1"/>
          <w:kern w:val="0"/>
          <w14:ligatures w14:val="none"/>
        </w:rPr>
      </w:pPr>
      <w:r w:rsidRPr="00995C26">
        <w:rPr>
          <w:rFonts w:eastAsia="MS Gothic" w:cstheme="minorHAnsi"/>
          <w:color w:val="000000" w:themeColor="text1"/>
          <w:kern w:val="0"/>
          <w14:ligatures w14:val="none"/>
        </w:rPr>
        <w:t>│</w:t>
      </w:r>
      <w:r w:rsidRPr="00995C26">
        <w:rPr>
          <w:rFonts w:eastAsia="Times New Roman" w:cstheme="minorHAnsi"/>
          <w:color w:val="000000" w:themeColor="text1"/>
          <w:kern w:val="0"/>
          <w14:ligatures w14:val="none"/>
        </w:rPr>
        <w:t xml:space="preserve">   </w:t>
      </w:r>
      <w:r w:rsidRPr="00995C26">
        <w:rPr>
          <w:rFonts w:eastAsia="MS Gothic" w:cstheme="minorHAnsi"/>
          <w:color w:val="000000" w:themeColor="text1"/>
          <w:kern w:val="0"/>
          <w14:ligatures w14:val="none"/>
        </w:rPr>
        <w:t>└──</w:t>
      </w:r>
      <w:r w:rsidRPr="00995C26">
        <w:rPr>
          <w:rFonts w:eastAsia="Times New Roman" w:cstheme="minorHAnsi"/>
          <w:color w:val="000000" w:themeColor="text1"/>
          <w:kern w:val="0"/>
          <w14:ligatures w14:val="none"/>
        </w:rPr>
        <w:t xml:space="preserve"> 1.3 Data model design</w:t>
      </w:r>
    </w:p>
    <w:p w14:paraId="07902C0F" w14:textId="52DB60DE"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53130F"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53130F"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53130F" w:rsidRPr="00995C26">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2.0</w:t>
      </w:r>
      <w:r w:rsidRPr="00995C26">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Admin Module</w:t>
      </w:r>
    </w:p>
    <w:p w14:paraId="40F6FBAA" w14:textId="4D7276AD"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2.1 Dashboard development</w:t>
      </w:r>
    </w:p>
    <w:p w14:paraId="5E2175C8"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2.2 Delivery order creation</w:t>
      </w:r>
    </w:p>
    <w:p w14:paraId="44B06F5E"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2.3 Driver &amp; vehicle assignment</w:t>
      </w:r>
    </w:p>
    <w:p w14:paraId="3FAD50B3"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2.4 Driver &amp; customer records</w:t>
      </w:r>
    </w:p>
    <w:p w14:paraId="76FDBDEA"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2.5 Complaint management &amp; filtering</w:t>
      </w:r>
    </w:p>
    <w:p w14:paraId="7F6BA082" w14:textId="4ED8C2CC" w:rsidR="008C67D3" w:rsidRPr="00995C26"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95C26">
        <w:rPr>
          <w:rFonts w:ascii="MS Gothic" w:eastAsia="MS Gothic" w:hAnsi="MS Gothic" w:cs="MS Gothic" w:hint="eastAsia"/>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995C26">
        <w:rPr>
          <w:rFonts w:ascii="Calibri" w:eastAsia="MS Gothic" w:hAnsi="Calibri" w:cs="Calibr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995C26">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3.0 Driver Module</w:t>
      </w:r>
    </w:p>
    <w:p w14:paraId="5EF987A5"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3.1 Driver login &amp; My Deliveries</w:t>
      </w:r>
    </w:p>
    <w:p w14:paraId="25D5BEDA"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3.2 Accept job feature</w:t>
      </w:r>
    </w:p>
    <w:p w14:paraId="140778FB"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3.3 Status update workflow</w:t>
      </w:r>
    </w:p>
    <w:p w14:paraId="7DB8E91B"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3.4 Photo upload on completion</w:t>
      </w:r>
    </w:p>
    <w:p w14:paraId="39D3AC4B" w14:textId="5661A80D" w:rsidR="008C67D3" w:rsidRPr="00995C26"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95C26">
        <w:rPr>
          <w:rFonts w:ascii="MS Gothic" w:eastAsia="MS Gothic" w:hAnsi="MS Gothic" w:cs="MS Gothic" w:hint="eastAsia"/>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995C26">
        <w:rPr>
          <w:rFonts w:ascii="Calibri" w:eastAsia="MS Gothic" w:hAnsi="Calibri" w:cs="Calibr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53130F" w:rsidRPr="00995C26">
        <w:rPr>
          <w:rFonts w:eastAsia="MS Gothic"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53130F" w:rsidRPr="00995C26">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4.0</w:t>
      </w:r>
      <w:r w:rsidRPr="00995C26">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Customer Complaint Module</w:t>
      </w:r>
    </w:p>
    <w:p w14:paraId="088579EA"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4.1 Complaint form (no login)</w:t>
      </w:r>
    </w:p>
    <w:p w14:paraId="03A2B01F"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4.2 Complaint storage &amp; case number</w:t>
      </w:r>
    </w:p>
    <w:p w14:paraId="134B4BE3" w14:textId="3464B2F8" w:rsidR="008C67D3" w:rsidRPr="00995C26"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95C26">
        <w:rPr>
          <w:rFonts w:ascii="MS Gothic" w:eastAsia="MS Gothic" w:hAnsi="MS Gothic" w:cs="MS Gothic" w:hint="eastAsia"/>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995C26">
        <w:rPr>
          <w:rFonts w:ascii="Calibri" w:eastAsia="MS Gothic" w:hAnsi="Calibri" w:cs="Calibr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53130F" w:rsidRPr="00995C26">
        <w:rPr>
          <w:rFonts w:eastAsia="MS Gothic"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53130F" w:rsidRPr="00995C26">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5.0</w:t>
      </w:r>
      <w:r w:rsidRPr="00995C26">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Reporting</w:t>
      </w:r>
    </w:p>
    <w:p w14:paraId="4AAB06E6"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5.1 Delivery performance reports</w:t>
      </w:r>
    </w:p>
    <w:p w14:paraId="1E3491AE"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5.2 Complaint case reporting</w:t>
      </w:r>
    </w:p>
    <w:p w14:paraId="61C577CE" w14:textId="28EBD20C" w:rsidR="008C67D3" w:rsidRPr="00995C26"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95C26">
        <w:rPr>
          <w:rFonts w:eastAsia="MS Gothic"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7231DA" w:rsidRPr="00995C26">
        <w:rPr>
          <w:rFonts w:eastAsia="MS Gothic"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7231DA" w:rsidRPr="00995C26">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6.0</w:t>
      </w:r>
      <w:r w:rsidRPr="00995C26">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Testing &amp; Documentation</w:t>
      </w:r>
    </w:p>
    <w:p w14:paraId="6F92117E"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6.1 Functional testing</w:t>
      </w:r>
    </w:p>
    <w:p w14:paraId="51B6120C"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6.2 Bug fixing</w:t>
      </w:r>
    </w:p>
    <w:p w14:paraId="50DF3930"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6.3 User manual</w:t>
      </w:r>
    </w:p>
    <w:p w14:paraId="1EA1D6AF" w14:textId="77777777"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ascii="MS Gothic" w:eastAsia="MS Gothic" w:hAnsi="MS Gothic" w:cs="MS Gothic" w:hint="eastAsia"/>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ascii="Calibri" w:eastAsia="MS Gothic" w:hAnsi="Calibri" w:cs="Calibr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6.4 Final report</w:t>
      </w:r>
    </w:p>
    <w:p w14:paraId="41B5AECC" w14:textId="6F436C63" w:rsidR="008C67D3" w:rsidRPr="00867769" w:rsidRDefault="008C67D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eastAsia="MS Gothic"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6.5 Demo preparation</w:t>
      </w:r>
    </w:p>
    <w:p w14:paraId="00A4FB19" w14:textId="77777777" w:rsidR="007231DA" w:rsidRPr="00867769" w:rsidRDefault="007231DA"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F1540BF" w14:textId="141299F8" w:rsidR="00C36FB8" w:rsidRPr="00867769" w:rsidRDefault="00C0686A"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cstheme="minorHAnsi"/>
          <w:b/>
          <w:bCs/>
        </w:rPr>
      </w:pPr>
      <w:r w:rsidRPr="00867769">
        <w:rPr>
          <w:rFonts w:cstheme="minorHAnsi"/>
          <w:b/>
          <w:bCs/>
        </w:rPr>
        <w:t xml:space="preserve">  </w:t>
      </w:r>
    </w:p>
    <w:p w14:paraId="22EDFFE7" w14:textId="4FED6AB8" w:rsidR="007231DA" w:rsidRPr="00867769" w:rsidRDefault="00C0686A"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cstheme="minorHAnsi"/>
          <w:b/>
          <w:bCs/>
        </w:rPr>
        <w:t xml:space="preserve">   Gantt chart</w:t>
      </w:r>
    </w:p>
    <w:p w14:paraId="38EFCA30" w14:textId="237C7771" w:rsidR="00E22CE9" w:rsidRPr="00867769" w:rsidRDefault="00324F9C" w:rsidP="0055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noProof/>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drawing>
          <wp:inline distT="0" distB="0" distL="0" distR="0" wp14:anchorId="1A4A0D4D" wp14:editId="66BF8F23">
            <wp:extent cx="6752034" cy="3048000"/>
            <wp:effectExtent l="0" t="0" r="0" b="0"/>
            <wp:docPr id="14759200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66710" cy="3054625"/>
                    </a:xfrm>
                    <a:prstGeom prst="rect">
                      <a:avLst/>
                    </a:prstGeom>
                    <a:noFill/>
                  </pic:spPr>
                </pic:pic>
              </a:graphicData>
            </a:graphic>
          </wp:inline>
        </w:drawing>
      </w:r>
    </w:p>
    <w:p w14:paraId="5A77F059" w14:textId="77777777" w:rsidR="00E22CE9" w:rsidRPr="00867769" w:rsidRDefault="00E22CE9"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BD5C0DC" w14:textId="660AACF5" w:rsidR="00E22CE9" w:rsidRPr="00867769" w:rsidRDefault="00554B26"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Fig 2 </w:t>
      </w:r>
    </w:p>
    <w:p w14:paraId="3C097D45" w14:textId="77777777" w:rsidR="00E22CE9" w:rsidRPr="00867769" w:rsidRDefault="00E22CE9"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B582E7B" w14:textId="77777777" w:rsidR="009B3AFB" w:rsidRPr="00867769" w:rsidRDefault="0003741D" w:rsidP="009B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jc w:val="both"/>
        <w:rPr>
          <w:rFonts w:eastAsia="Times New Roman" w:cstheme="minorHAnsi"/>
          <w:bCs/>
          <w:color w:val="0D0D0D" w:themeColor="text1" w:themeTint="F2"/>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D0D0D" w:themeColor="text1" w:themeTint="F2"/>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The Gantt chart presented below illustrates the Admin Dashboard and Driver Login module (Phase 2 – Phase 3) operating partially in parallel during Weeks 2 and 3. This arrangement demonstrates the project’s team-based delivery framework: with five team members at their disposal, independent modules were planned to run concurrently instead of following a strictly sequential order, thereby facilitating the completion of the entire project within the four-week limitation outlined in the project Assumptions and Constraints.</w:t>
      </w:r>
    </w:p>
    <w:p w14:paraId="7A5C8E96" w14:textId="77777777" w:rsidR="003E63D5" w:rsidRPr="00867769" w:rsidRDefault="003E63D5" w:rsidP="009B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jc w:val="both"/>
        <w:rPr>
          <w:rFonts w:eastAsia="Times New Roman" w:cstheme="minorHAnsi"/>
          <w:bCs/>
          <w:color w:val="0D0D0D" w:themeColor="text1" w:themeTint="F2"/>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774BD3C" w14:textId="18CC2946" w:rsidR="00E22CE9" w:rsidRPr="00867769" w:rsidRDefault="00E20ED9" w:rsidP="009B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jc w:val="both"/>
        <w:rPr>
          <w:rFonts w:eastAsia="Times New Roman" w:cstheme="minorHAnsi"/>
          <w:b/>
          <w:color w:val="0D0D0D" w:themeColor="text1" w:themeTint="F2"/>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Issues Needing Consideration</w:t>
      </w:r>
    </w:p>
    <w:p w14:paraId="750A83FA" w14:textId="3644DEB2" w:rsidR="00217870" w:rsidRPr="00867769" w:rsidRDefault="001A697A" w:rsidP="001A6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jc w:val="both"/>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 process of identifying risks for this project was based on recognized literature pertaining to IT project risks, rather than relying on a disorganized list. This approach aligns with the PMBOK risk categories, which include scope, schedule, resource, and technical risks.</w:t>
      </w:r>
      <w:sdt>
        <w:sdtPr>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id w:val="1996838077"/>
          <w:citation/>
        </w:sdtPr>
        <w:sdtContent>
          <w:r w:rsidR="001C59F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begin"/>
          </w:r>
          <w:r w:rsidR="001C59F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instrText xml:space="preserve"> CITATION Gui23 \l 1033 </w:instrText>
          </w:r>
          <w:r w:rsidR="001C59F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separate"/>
          </w:r>
          <w:r w:rsidR="001C59FB">
            <w:rPr>
              <w:rFonts w:eastAsia="Times New Roman" w:cstheme="minorHAnsi"/>
              <w:bCs/>
              <w:noProof/>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1C59FB" w:rsidRPr="001C59FB">
            <w:rPr>
              <w:rFonts w:eastAsia="Times New Roman" w:cstheme="minorHAnsi"/>
              <w:noProof/>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(Guinhouya, 2023)</w:t>
          </w:r>
          <w:r w:rsidR="001C59F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end"/>
          </w:r>
        </w:sdtContent>
      </w:sdt>
      <w:sdt>
        <w:sdtPr>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id w:val="1616017164"/>
          <w:citation/>
        </w:sdtPr>
        <w:sdtContent>
          <w:r w:rsidR="001C59F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begin"/>
          </w:r>
          <w:r w:rsidR="001C59F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instrText xml:space="preserve"> CITATION Ros3 \l 1033 </w:instrText>
          </w:r>
          <w:r w:rsidR="001C59F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separate"/>
          </w:r>
          <w:r w:rsidR="001C59FB">
            <w:rPr>
              <w:rFonts w:eastAsia="Times New Roman" w:cstheme="minorHAnsi"/>
              <w:bCs/>
              <w:noProof/>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1C59FB" w:rsidRPr="001C59FB">
            <w:rPr>
              <w:rFonts w:eastAsia="Times New Roman" w:cstheme="minorHAnsi"/>
              <w:noProof/>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(Rose, 2013)</w:t>
          </w:r>
          <w:r w:rsidR="001C59F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end"/>
          </w:r>
        </w:sdtContent>
      </w:sdt>
    </w:p>
    <w:p w14:paraId="55B14726" w14:textId="77777777" w:rsidR="00471619" w:rsidRPr="00867769" w:rsidRDefault="00471619" w:rsidP="001A6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jc w:val="both"/>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bl>
      <w:tblPr>
        <w:tblStyle w:val="TableGrid"/>
        <w:tblW w:w="0" w:type="auto"/>
        <w:tblLook w:val="04A0" w:firstRow="1" w:lastRow="0" w:firstColumn="1" w:lastColumn="0" w:noHBand="0" w:noVBand="1"/>
      </w:tblPr>
      <w:tblGrid>
        <w:gridCol w:w="3116"/>
        <w:gridCol w:w="3117"/>
        <w:gridCol w:w="3117"/>
      </w:tblGrid>
      <w:tr w:rsidR="003D6C7E" w:rsidRPr="00867769" w14:paraId="5877E2FF" w14:textId="77777777" w:rsidTr="00EB2F5E">
        <w:trPr>
          <w:trHeight w:val="701"/>
        </w:trPr>
        <w:tc>
          <w:tcPr>
            <w:tcW w:w="3116" w:type="dxa"/>
            <w:shd w:val="clear" w:color="auto" w:fill="2F5496" w:themeFill="accent1" w:themeFillShade="BF"/>
          </w:tcPr>
          <w:p w14:paraId="32D5AE1A" w14:textId="167DB5AB" w:rsidR="003D6C7E" w:rsidRPr="00867769" w:rsidRDefault="001E722B"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
                <w:color w:val="FFFFFF" w:themeColor="background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Issues </w:t>
            </w:r>
          </w:p>
        </w:tc>
        <w:tc>
          <w:tcPr>
            <w:tcW w:w="3117" w:type="dxa"/>
            <w:shd w:val="clear" w:color="auto" w:fill="2F5496" w:themeFill="accent1" w:themeFillShade="BF"/>
          </w:tcPr>
          <w:p w14:paraId="4A84E865" w14:textId="40BCCE16" w:rsidR="003D6C7E" w:rsidRPr="00867769" w:rsidRDefault="001E722B"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
                <w:color w:val="FFFFFF" w:themeColor="background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
                <w:color w:val="FFFFFF" w:themeColor="background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Relevance to </w:t>
            </w:r>
            <w:r w:rsidR="00FB5624" w:rsidRPr="00867769">
              <w:rPr>
                <w:rFonts w:eastAsia="Times New Roman" w:cstheme="minorHAnsi"/>
                <w:b/>
                <w:color w:val="FFFFFF" w:themeColor="background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This Project</w:t>
            </w:r>
          </w:p>
        </w:tc>
        <w:tc>
          <w:tcPr>
            <w:tcW w:w="3117" w:type="dxa"/>
            <w:shd w:val="clear" w:color="auto" w:fill="2F5496" w:themeFill="accent1" w:themeFillShade="BF"/>
          </w:tcPr>
          <w:p w14:paraId="67D4596F" w14:textId="0A6EAEA8" w:rsidR="003D6C7E" w:rsidRPr="00867769" w:rsidRDefault="00FB5624"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
                <w:color w:val="FFFFFF" w:themeColor="background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Justification /Mitigation</w:t>
            </w:r>
          </w:p>
        </w:tc>
      </w:tr>
      <w:tr w:rsidR="003D6C7E" w:rsidRPr="00867769" w14:paraId="631631CE" w14:textId="77777777" w:rsidTr="003D6C7E">
        <w:tc>
          <w:tcPr>
            <w:tcW w:w="3116" w:type="dxa"/>
          </w:tcPr>
          <w:p w14:paraId="0A4C2B27" w14:textId="32263EFE" w:rsidR="003D6C7E" w:rsidRPr="00867769" w:rsidRDefault="00F471F9"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Time constraint vs Quality </w:t>
            </w:r>
          </w:p>
        </w:tc>
        <w:tc>
          <w:tcPr>
            <w:tcW w:w="3117" w:type="dxa"/>
          </w:tcPr>
          <w:p w14:paraId="27203AD4" w14:textId="71CA3153" w:rsidR="003D6C7E" w:rsidRPr="00867769" w:rsidRDefault="00CA117D"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Four-week window limits the depth of testing </w:t>
            </w:r>
            <w:r w:rsidR="005255CB"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possible </w:t>
            </w:r>
          </w:p>
        </w:tc>
        <w:tc>
          <w:tcPr>
            <w:tcW w:w="3117" w:type="dxa"/>
          </w:tcPr>
          <w:p w14:paraId="1A7DB1AE" w14:textId="615ABB12" w:rsidR="003D6C7E" w:rsidRPr="00867769" w:rsidRDefault="00F80EEE"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 compressed testing phase of the Gantt chart (days 22-28) directly reflects this, as it is mitigated by prioritizing essential user flows, such as order creation, assignment, and delivery, over less critical edge cases.</w:t>
            </w:r>
          </w:p>
        </w:tc>
      </w:tr>
      <w:tr w:rsidR="003D6C7E" w:rsidRPr="00867769" w14:paraId="1DD863B9" w14:textId="77777777" w:rsidTr="003D6C7E">
        <w:tc>
          <w:tcPr>
            <w:tcW w:w="3116" w:type="dxa"/>
          </w:tcPr>
          <w:p w14:paraId="6581A49E" w14:textId="148217D8" w:rsidR="003D6C7E" w:rsidRPr="00867769" w:rsidRDefault="00F471F9"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Scope creep</w:t>
            </w:r>
          </w:p>
        </w:tc>
        <w:tc>
          <w:tcPr>
            <w:tcW w:w="3117" w:type="dxa"/>
          </w:tcPr>
          <w:p w14:paraId="39953A1C" w14:textId="64D16113" w:rsidR="003D6C7E" w:rsidRPr="00867769" w:rsidRDefault="00CC1489"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The scope has expanded once during the team's drafting process (the addition of complaint filtering and case numbers was made after the initial proposal draft), demonstrating internal refinement among the five team members instead of external supervisor </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feedback, given that no formal review or consultation with the supervisor has been conducted at this stage.</w:t>
            </w:r>
            <w:r w:rsidR="0088726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Scope creep is recognized as a common IT project risk without any external stakeholder’s pressure. </w:t>
            </w:r>
            <w:sdt>
              <w:sdtPr>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id w:val="-1253585166"/>
                <w:citation/>
              </w:sdtPr>
              <w:sdtContent>
                <w:r w:rsidR="0088726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begin"/>
                </w:r>
                <w:r w:rsidR="0088726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instrText xml:space="preserve"> CITATION Kha1 \l 1033 </w:instrText>
                </w:r>
                <w:r w:rsidR="0088726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separate"/>
                </w:r>
                <w:r w:rsidR="0088726B" w:rsidRPr="0088726B">
                  <w:rPr>
                    <w:rFonts w:eastAsia="Times New Roman" w:cstheme="minorHAnsi"/>
                    <w:noProof/>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(Khan, S, Saher, N &amp; Yunis, MS 2019)</w:t>
                </w:r>
                <w:r w:rsidR="0088726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end"/>
                </w:r>
              </w:sdtContent>
            </w:sdt>
          </w:p>
        </w:tc>
        <w:tc>
          <w:tcPr>
            <w:tcW w:w="3117" w:type="dxa"/>
          </w:tcPr>
          <w:p w14:paraId="2CE30F8D" w14:textId="56E5C15E" w:rsidR="003D6C7E" w:rsidRPr="00867769" w:rsidRDefault="003D1614"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This issue can be alleviated by securing the project scope within the team prior to reaching the next milestone and documenting additional suggestions as prospective tasks instead of integrating them into the current four-week development cycle.</w:t>
            </w:r>
          </w:p>
        </w:tc>
      </w:tr>
      <w:tr w:rsidR="003D6C7E" w:rsidRPr="00867769" w14:paraId="499A80D7" w14:textId="77777777" w:rsidTr="003D6C7E">
        <w:tc>
          <w:tcPr>
            <w:tcW w:w="3116" w:type="dxa"/>
          </w:tcPr>
          <w:p w14:paraId="11767F56" w14:textId="561CD672" w:rsidR="003D6C7E" w:rsidRPr="00867769" w:rsidRDefault="00EB2F5E"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Team Skill variance</w:t>
            </w:r>
          </w:p>
        </w:tc>
        <w:tc>
          <w:tcPr>
            <w:tcW w:w="3117" w:type="dxa"/>
          </w:tcPr>
          <w:p w14:paraId="09FFB287" w14:textId="31EB62A5" w:rsidR="003D6C7E" w:rsidRPr="00867769" w:rsidRDefault="004206F3"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 five-member student group with diverse backgrounds in WordPress proficiency.</w:t>
            </w:r>
          </w:p>
        </w:tc>
        <w:tc>
          <w:tcPr>
            <w:tcW w:w="3117" w:type="dxa"/>
          </w:tcPr>
          <w:p w14:paraId="3170A5EF" w14:textId="31FF96A6" w:rsidR="003D6C7E" w:rsidRPr="00867769" w:rsidRDefault="00727D96"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Tasks were assigned according to the corresponding skill levels within the Work Breakdown Structure (WBS), along with conducting code reviews on intricate modules such as complaint filtering and photo upload.</w:t>
            </w:r>
          </w:p>
        </w:tc>
      </w:tr>
      <w:tr w:rsidR="003D6C7E" w:rsidRPr="00867769" w14:paraId="61819C62" w14:textId="77777777" w:rsidTr="003D6C7E">
        <w:tc>
          <w:tcPr>
            <w:tcW w:w="3116" w:type="dxa"/>
          </w:tcPr>
          <w:p w14:paraId="474D88BA" w14:textId="5EF30140" w:rsidR="003D6C7E" w:rsidRPr="00867769" w:rsidRDefault="00EB2F5E"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No Production cutover </w:t>
            </w:r>
          </w:p>
        </w:tc>
        <w:tc>
          <w:tcPr>
            <w:tcW w:w="3117" w:type="dxa"/>
          </w:tcPr>
          <w:p w14:paraId="0483327F" w14:textId="3FB75390" w:rsidR="003D6C7E" w:rsidRPr="00867769" w:rsidRDefault="00836426"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System will be demonstrated academically, not deployed live for GoPeople </w:t>
            </w:r>
          </w:p>
        </w:tc>
        <w:tc>
          <w:tcPr>
            <w:tcW w:w="3117" w:type="dxa"/>
          </w:tcPr>
          <w:p w14:paraId="3834ED55" w14:textId="5DEA2F5B" w:rsidR="003D6C7E" w:rsidRPr="00867769" w:rsidRDefault="00B01236"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Clearly articulated as an academic prototype within the assumptions section, there is no genuine risk of cutover.</w:t>
            </w:r>
          </w:p>
        </w:tc>
      </w:tr>
      <w:tr w:rsidR="003D6C7E" w:rsidRPr="00867769" w14:paraId="4DCEBEB7" w14:textId="77777777" w:rsidTr="003D6C7E">
        <w:tc>
          <w:tcPr>
            <w:tcW w:w="3116" w:type="dxa"/>
          </w:tcPr>
          <w:p w14:paraId="445958E2" w14:textId="72A5DEE6" w:rsidR="003D6C7E" w:rsidRPr="00867769" w:rsidRDefault="00EB2F5E"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Dummy data limitation</w:t>
            </w:r>
          </w:p>
        </w:tc>
        <w:tc>
          <w:tcPr>
            <w:tcW w:w="3117" w:type="dxa"/>
          </w:tcPr>
          <w:p w14:paraId="32B3A48D" w14:textId="6F9B7016" w:rsidR="003D6C7E" w:rsidRPr="00867769" w:rsidRDefault="00705D88"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Testing is based on synthetic data instead of actual operational data from GoPeople.</w:t>
            </w:r>
          </w:p>
        </w:tc>
        <w:tc>
          <w:tcPr>
            <w:tcW w:w="3117" w:type="dxa"/>
          </w:tcPr>
          <w:p w14:paraId="30BC95E2" w14:textId="1865C7D1" w:rsidR="003D6C7E" w:rsidRPr="00867769" w:rsidRDefault="002E3201"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It may not reveal all actual edge cases encountered in the real world; this can be alleviated by creating diverse test scenarios such as failed deliveries, duplicate complaints, and unassigned jobs.</w:t>
            </w:r>
          </w:p>
        </w:tc>
      </w:tr>
      <w:tr w:rsidR="003D6C7E" w:rsidRPr="00867769" w14:paraId="7E35EF73" w14:textId="77777777" w:rsidTr="008E2C38">
        <w:trPr>
          <w:trHeight w:val="58"/>
        </w:trPr>
        <w:tc>
          <w:tcPr>
            <w:tcW w:w="3116" w:type="dxa"/>
          </w:tcPr>
          <w:p w14:paraId="0F77547D" w14:textId="26397ACF" w:rsidR="003D6C7E" w:rsidRPr="00867769" w:rsidRDefault="00EB2F5E"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Technical/Platform limitation</w:t>
            </w:r>
          </w:p>
        </w:tc>
        <w:tc>
          <w:tcPr>
            <w:tcW w:w="3117" w:type="dxa"/>
          </w:tcPr>
          <w:p w14:paraId="6FF1095D" w14:textId="1A520C58" w:rsidR="003D6C7E" w:rsidRPr="00867769" w:rsidRDefault="00C477E4"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WordPress offers less flexibility compared to custom-developed software when it comes to handling complex logic.</w:t>
            </w:r>
          </w:p>
        </w:tc>
        <w:tc>
          <w:tcPr>
            <w:tcW w:w="3117" w:type="dxa"/>
          </w:tcPr>
          <w:p w14:paraId="0D011958" w14:textId="17F046E7" w:rsidR="003D6C7E" w:rsidRPr="00867769" w:rsidRDefault="00FF1FDA"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In alignment with the Constraints section; alleviated by utilizing well-supported plugins (ACF) instead of extensive custom PHP development when feasible.</w:t>
            </w:r>
          </w:p>
        </w:tc>
      </w:tr>
    </w:tbl>
    <w:p w14:paraId="65F9A5E2" w14:textId="77777777" w:rsidR="00EE0E3B" w:rsidRPr="00867769" w:rsidRDefault="00EE0E3B"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1E91E96" w14:textId="4174AFE1" w:rsidR="00E22CE9" w:rsidRPr="00995C26" w:rsidRDefault="00AD6A04" w:rsidP="00995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jc w:val="both"/>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This systematic method for addressing risk, based on established categories such as scope, schedule, resources, and technical risk</w:t>
      </w:r>
      <w:sdt>
        <w:sdtPr>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id w:val="806978068"/>
          <w:citation/>
        </w:sdtPr>
        <w:sdtContent>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begin"/>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instrText xml:space="preserve"> CITATION tePr \l 1033 </w:instrTex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separate"/>
          </w:r>
          <w:r w:rsidRPr="00867769">
            <w:rPr>
              <w:rFonts w:eastAsia="Times New Roman" w:cstheme="minorHAnsi"/>
              <w:bCs/>
              <w:noProof/>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67769">
            <w:rPr>
              <w:rFonts w:eastAsia="Times New Roman" w:cstheme="minorHAnsi"/>
              <w:noProof/>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(Project Management Institute)</w:t>
          </w:r>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end"/>
          </w:r>
        </w:sdtContent>
      </w:sdt>
      <w:r w:rsidRPr="0086776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facilitates more dependable planning compared to an unstructured list of issues. Furthermore, each mitigation strategy is directly linked to a decision that has already been documented in other sections of this report, including the locked scope baseline, Gantt chart testing allocation, and WBS task assignment.</w:t>
      </w:r>
      <w:sdt>
        <w:sdtPr>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id w:val="1291331266"/>
          <w:citation/>
        </w:sdtPr>
        <w:sdtContent>
          <w:r w:rsidR="0088726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begin"/>
          </w:r>
          <w:r w:rsidR="0088726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instrText xml:space="preserve"> CITATION Kut09 \l 1033 </w:instrText>
          </w:r>
          <w:r w:rsidR="0088726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separate"/>
          </w:r>
          <w:r w:rsidR="0088726B">
            <w:rPr>
              <w:rFonts w:eastAsia="Times New Roman" w:cstheme="minorHAnsi"/>
              <w:bCs/>
              <w:noProof/>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88726B" w:rsidRPr="0088726B">
            <w:rPr>
              <w:rFonts w:eastAsia="Times New Roman" w:cstheme="minorHAnsi"/>
              <w:noProof/>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(Kutsch, 2009)</w:t>
          </w:r>
          <w:r w:rsidR="0088726B">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end"/>
          </w:r>
        </w:sdtContent>
      </w:sdt>
    </w:p>
    <w:p w14:paraId="16D82903" w14:textId="22AFC991" w:rsidR="00E22CE9" w:rsidRDefault="00E22CE9"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Ubuntu Mono" w:eastAsia="Times New Roman" w:hAnsi="Ubuntu Mono" w:cs="Courier New"/>
          <w:bCs/>
          <w:color w:val="000000" w:themeColor="text1"/>
          <w:kern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06B908A" w14:textId="36D78AD3" w:rsidR="00E22CE9" w:rsidRPr="000F3344" w:rsidRDefault="00E22CE9"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F3344">
        <w:rPr>
          <w:rFonts w:eastAsia="Times New Roman" w:cstheme="minorHAnsi"/>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References </w:t>
      </w:r>
    </w:p>
    <w:p w14:paraId="68B97C3B" w14:textId="00C1AD94" w:rsidR="006D10A2" w:rsidRDefault="006D10A2" w:rsidP="006D1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D10A2">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Kutsch, E., &amp; Hall, M. (2009). The rational choice of not applying project risk management in information technology projects. </w:t>
      </w:r>
      <w:r w:rsidRPr="006D10A2">
        <w:rPr>
          <w:rFonts w:eastAsia="Times New Roman" w:cstheme="minorHAnsi"/>
          <w:bCs/>
          <w:i/>
          <w:i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Project Management Journal</w:t>
      </w:r>
      <w:r w:rsidRPr="006D10A2">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6D10A2">
        <w:rPr>
          <w:rFonts w:eastAsia="Times New Roman" w:cstheme="minorHAnsi"/>
          <w:bCs/>
          <w:i/>
          <w:i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40</w:t>
      </w:r>
      <w:r w:rsidRPr="006D10A2">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(3), 72–81. </w:t>
      </w:r>
      <w:hyperlink r:id="rId10" w:history="1">
        <w:r w:rsidRPr="00796871">
          <w:rPr>
            <w:rStyle w:val="Hyperlink"/>
            <w:rFonts w:eastAsia="Times New Roman" w:cstheme="minorHAnsi"/>
            <w:bCs/>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https://doi.org/10.1002/pmj.20112</w:t>
        </w:r>
      </w:hyperlink>
    </w:p>
    <w:p w14:paraId="25F6AB2A" w14:textId="700A3873" w:rsidR="00270E77" w:rsidRDefault="00270E77" w:rsidP="00270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pPr>
      <w:r w:rsidRPr="00270E77">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Rose, K. H. (2013). A guide to the project management body of knowledge (PMBOK guide) fifth edition. </w:t>
      </w:r>
      <w:r w:rsidRPr="00270E77">
        <w:rPr>
          <w:rFonts w:eastAsia="Times New Roman" w:cstheme="minorHAnsi"/>
          <w:bCs/>
          <w:i/>
          <w:i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Project Management Journal</w:t>
      </w:r>
      <w:r w:rsidRPr="00270E77">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270E77">
        <w:rPr>
          <w:rFonts w:eastAsia="Times New Roman" w:cstheme="minorHAnsi"/>
          <w:bCs/>
          <w:i/>
          <w:i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44</w:t>
      </w:r>
      <w:r w:rsidRPr="00270E77">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(3), e1–e1. </w:t>
      </w:r>
      <w:hyperlink r:id="rId11" w:history="1">
        <w:r w:rsidRPr="00796871">
          <w:rPr>
            <w:rStyle w:val="Hyperlink"/>
            <w:rFonts w:eastAsia="Times New Roman" w:cstheme="minorHAnsi"/>
            <w:bCs/>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https://doi.org/10.1002/pmj.21345</w:t>
        </w:r>
      </w:hyperlink>
    </w:p>
    <w:p w14:paraId="56DF3764" w14:textId="455B9760" w:rsidR="00E05913" w:rsidRDefault="00E05913" w:rsidP="00E05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05913">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Khan, S., Saher, N., &amp; Sohail Yunis, M. (2019). Project planning, project success and project risk. </w:t>
      </w:r>
      <w:r w:rsidRPr="00E05913">
        <w:rPr>
          <w:rFonts w:eastAsia="Times New Roman" w:cstheme="minorHAnsi"/>
          <w:bCs/>
          <w:i/>
          <w:i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Global Social Sciences Review</w:t>
      </w:r>
      <w:r w:rsidRPr="00E05913">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E05913">
        <w:rPr>
          <w:rFonts w:eastAsia="Times New Roman" w:cstheme="minorHAnsi"/>
          <w:bCs/>
          <w:i/>
          <w:i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IV</w:t>
      </w:r>
      <w:r w:rsidRPr="00E05913">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 219–225. </w:t>
      </w:r>
      <w:hyperlink r:id="rId12" w:history="1">
        <w:r w:rsidRPr="00763E5C">
          <w:rPr>
            <w:rStyle w:val="Hyperlink"/>
            <w:rFonts w:eastAsia="Times New Roman" w:cstheme="minorHAnsi"/>
            <w:bCs/>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https://doi.org/10.31703/gssr.2019(iv-i).29</w:t>
        </w:r>
      </w:hyperlink>
    </w:p>
    <w:p w14:paraId="4E84A940" w14:textId="5BFAA31E" w:rsidR="00DF68F7" w:rsidRDefault="00DF68F7" w:rsidP="00DF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sidRPr="00DF68F7">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Guinhouya</w:t>
      </w:r>
      <w:proofErr w:type="spellEnd"/>
      <w:r w:rsidRPr="00DF68F7">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K. A. (2023). Bayesian networks in project management: A scoping review. </w:t>
      </w:r>
      <w:r w:rsidRPr="00DF68F7">
        <w:rPr>
          <w:rFonts w:eastAsia="Times New Roman" w:cstheme="minorHAnsi"/>
          <w:bCs/>
          <w:i/>
          <w:i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Expert Systems with Applications</w:t>
      </w:r>
      <w:r w:rsidRPr="00DF68F7">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DF68F7">
        <w:rPr>
          <w:rFonts w:eastAsia="Times New Roman" w:cstheme="minorHAnsi"/>
          <w:bCs/>
          <w:i/>
          <w:i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214</w:t>
      </w:r>
      <w:r w:rsidRPr="00DF68F7">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119214. </w:t>
      </w:r>
      <w:hyperlink r:id="rId13" w:history="1">
        <w:r w:rsidRPr="00763E5C">
          <w:rPr>
            <w:rStyle w:val="Hyperlink"/>
            <w:rFonts w:eastAsia="Times New Roman" w:cstheme="minorHAnsi"/>
            <w:bCs/>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https://doi.org/10.1016/j.eswa.2022.119214</w:t>
        </w:r>
      </w:hyperlink>
    </w:p>
    <w:p w14:paraId="1A5FEAFA" w14:textId="200F29C2" w:rsidR="00DF68F7" w:rsidRDefault="00DF68F7" w:rsidP="00DF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F68F7">
        <w:rPr>
          <w:rFonts w:eastAsia="Times New Roman" w:cstheme="minorHAnsi"/>
          <w:bCs/>
          <w:i/>
          <w:i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WordPress developer salaries in Australia</w:t>
      </w:r>
      <w:r w:rsidRPr="00DF68F7">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(2026). Glassdoor. </w:t>
      </w:r>
      <w:hyperlink r:id="rId14" w:history="1">
        <w:r w:rsidRPr="00763E5C">
          <w:rPr>
            <w:rStyle w:val="Hyperlink"/>
            <w:rFonts w:eastAsia="Times New Roman" w:cstheme="minorHAnsi"/>
            <w:bCs/>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https://www.glassdoor.com.au/Salaries/wordpress-developer-salary-SRCH_KO0,19.htm</w:t>
        </w:r>
      </w:hyperlink>
    </w:p>
    <w:p w14:paraId="0742846D" w14:textId="46CA9D24" w:rsidR="00DF68F7" w:rsidRDefault="00DF68F7" w:rsidP="00DF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F68F7">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Anthropic. (2026). </w:t>
      </w:r>
      <w:r w:rsidRPr="00DF68F7">
        <w:rPr>
          <w:rFonts w:eastAsia="Times New Roman" w:cstheme="minorHAnsi"/>
          <w:bCs/>
          <w:i/>
          <w:i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Claude (Sonnet 5) [large language model]</w:t>
      </w:r>
      <w:r w:rsidRPr="00DF68F7">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Anthropic. </w:t>
      </w:r>
      <w:hyperlink r:id="rId15" w:history="1">
        <w:r w:rsidRPr="00763E5C">
          <w:rPr>
            <w:rStyle w:val="Hyperlink"/>
            <w:rFonts w:eastAsia="Times New Roman" w:cstheme="minorHAnsi"/>
            <w:bCs/>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https://claude.ai</w:t>
        </w:r>
      </w:hyperlink>
    </w:p>
    <w:p w14:paraId="53852BFF" w14:textId="0AFC0EB4" w:rsidR="00743289" w:rsidRDefault="00743289" w:rsidP="007432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43289">
        <w:rPr>
          <w:rFonts w:eastAsia="Times New Roman" w:cstheme="minorHAnsi"/>
          <w:bCs/>
          <w:i/>
          <w:i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Cost to hire a WordPress developer</w:t>
      </w:r>
      <w:r w:rsidRPr="00743289">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(n.d.). Fiverr. Retrieved August 16, 2026, from </w:t>
      </w:r>
      <w:hyperlink r:id="rId16" w:history="1">
        <w:r w:rsidRPr="00763E5C">
          <w:rPr>
            <w:rStyle w:val="Hyperlink"/>
            <w:rFonts w:eastAsia="Times New Roman" w:cstheme="minorHAnsi"/>
            <w:bCs/>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https://www.fiverr.com/resources/guides/programming-tech/wordpress-developer-cost</w:t>
        </w:r>
      </w:hyperlink>
    </w:p>
    <w:p w14:paraId="07893BBA" w14:textId="77777777" w:rsidR="00743289" w:rsidRPr="00743289" w:rsidRDefault="00743289" w:rsidP="007432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C6B00C6" w14:textId="77777777" w:rsidR="00743289" w:rsidRDefault="00743289" w:rsidP="00DF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CF626B8" w14:textId="77777777" w:rsidR="00DF68F7" w:rsidRDefault="00DF68F7" w:rsidP="00DF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4302D31" w14:textId="77777777" w:rsidR="00DF68F7" w:rsidRDefault="00DF68F7" w:rsidP="00DF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2F822C2" w14:textId="77777777" w:rsidR="00DF68F7" w:rsidRPr="00DF68F7" w:rsidRDefault="00DF68F7" w:rsidP="00DF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14E6D2B" w14:textId="77777777" w:rsidR="00DF68F7" w:rsidRPr="00DF68F7" w:rsidRDefault="00DF68F7" w:rsidP="00DF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4E92F3F" w14:textId="77777777" w:rsidR="00DF68F7" w:rsidRDefault="00DF68F7" w:rsidP="00DF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FB853AE" w14:textId="77777777" w:rsidR="00DF68F7" w:rsidRPr="00DF68F7" w:rsidRDefault="00DF68F7" w:rsidP="00DF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BE86F03" w14:textId="77777777" w:rsidR="00DF68F7" w:rsidRDefault="00DF68F7" w:rsidP="00E05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C878ADF" w14:textId="77777777" w:rsidR="00E05913" w:rsidRPr="00E05913" w:rsidRDefault="00E05913" w:rsidP="00E05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7CDCB87" w14:textId="77777777" w:rsidR="0088726B" w:rsidRDefault="0088726B" w:rsidP="00270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0A37386" w14:textId="77777777" w:rsidR="00270E77" w:rsidRPr="00270E77" w:rsidRDefault="00270E77" w:rsidP="00270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654C1C9" w14:textId="77777777" w:rsidR="006D10A2" w:rsidRDefault="006D10A2" w:rsidP="006D1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0C30BCE" w14:textId="77777777" w:rsidR="006D10A2" w:rsidRPr="006D10A2" w:rsidRDefault="006D10A2" w:rsidP="006D1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5E3169C" w14:textId="77777777" w:rsidR="000C3583" w:rsidRPr="000C3583" w:rsidRDefault="000C3583" w:rsidP="000C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C905DB7" w14:textId="77777777" w:rsidR="00E22CE9" w:rsidRDefault="00E22CE9" w:rsidP="00E22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81EC529" w14:textId="77777777" w:rsidR="00E22CE9" w:rsidRPr="00E22CE9" w:rsidRDefault="00E22CE9" w:rsidP="00E22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73DC797" w14:textId="77777777" w:rsidR="00E22CE9" w:rsidRPr="00E22CE9" w:rsidRDefault="00E22CE9" w:rsidP="008C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eastAsia="Times New Roman" w:cstheme="minorHAnsi"/>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sectPr w:rsidR="00E22CE9" w:rsidRPr="00E22C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B2D0C" w14:textId="77777777" w:rsidR="00C772B2" w:rsidRDefault="00C772B2" w:rsidP="003F04D7">
      <w:pPr>
        <w:spacing w:after="0" w:line="240" w:lineRule="auto"/>
      </w:pPr>
      <w:r>
        <w:separator/>
      </w:r>
    </w:p>
  </w:endnote>
  <w:endnote w:type="continuationSeparator" w:id="0">
    <w:p w14:paraId="17A17557" w14:textId="77777777" w:rsidR="00C772B2" w:rsidRDefault="00C772B2" w:rsidP="003F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Ubuntu Mono">
    <w:charset w:val="00"/>
    <w:family w:val="modern"/>
    <w:pitch w:val="fixed"/>
    <w:sig w:usb0="E00002FF" w:usb1="5000205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DF6B2" w14:textId="77777777" w:rsidR="00C772B2" w:rsidRDefault="00C772B2" w:rsidP="003F04D7">
      <w:pPr>
        <w:spacing w:after="0" w:line="240" w:lineRule="auto"/>
      </w:pPr>
      <w:r>
        <w:separator/>
      </w:r>
    </w:p>
  </w:footnote>
  <w:footnote w:type="continuationSeparator" w:id="0">
    <w:p w14:paraId="1B34F79F" w14:textId="77777777" w:rsidR="00C772B2" w:rsidRDefault="00C772B2" w:rsidP="003F0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87EB9"/>
    <w:multiLevelType w:val="multilevel"/>
    <w:tmpl w:val="7C7C4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1F0009"/>
    <w:multiLevelType w:val="multilevel"/>
    <w:tmpl w:val="024A0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6475261">
    <w:abstractNumId w:val="0"/>
  </w:num>
  <w:num w:numId="2" w16cid:durableId="1570580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46B"/>
    <w:rsid w:val="00013A9A"/>
    <w:rsid w:val="000164A2"/>
    <w:rsid w:val="0003741D"/>
    <w:rsid w:val="00037A25"/>
    <w:rsid w:val="0004065B"/>
    <w:rsid w:val="0005159C"/>
    <w:rsid w:val="00097517"/>
    <w:rsid w:val="00097BC3"/>
    <w:rsid w:val="000C3583"/>
    <w:rsid w:val="000F3344"/>
    <w:rsid w:val="000F4852"/>
    <w:rsid w:val="00117443"/>
    <w:rsid w:val="00144807"/>
    <w:rsid w:val="00150E2F"/>
    <w:rsid w:val="00160061"/>
    <w:rsid w:val="00162FFC"/>
    <w:rsid w:val="00165ED9"/>
    <w:rsid w:val="0017446B"/>
    <w:rsid w:val="0019143F"/>
    <w:rsid w:val="001A1894"/>
    <w:rsid w:val="001A40F1"/>
    <w:rsid w:val="001A697A"/>
    <w:rsid w:val="001C59FB"/>
    <w:rsid w:val="001D312D"/>
    <w:rsid w:val="001D46DB"/>
    <w:rsid w:val="001E0569"/>
    <w:rsid w:val="001E321C"/>
    <w:rsid w:val="001E6999"/>
    <w:rsid w:val="001E722B"/>
    <w:rsid w:val="00210125"/>
    <w:rsid w:val="00212E35"/>
    <w:rsid w:val="002150F9"/>
    <w:rsid w:val="00217870"/>
    <w:rsid w:val="00253727"/>
    <w:rsid w:val="00267A56"/>
    <w:rsid w:val="00270E77"/>
    <w:rsid w:val="002B31DD"/>
    <w:rsid w:val="002B5ADC"/>
    <w:rsid w:val="002C5123"/>
    <w:rsid w:val="002D657C"/>
    <w:rsid w:val="002E3186"/>
    <w:rsid w:val="002E3201"/>
    <w:rsid w:val="002E59C5"/>
    <w:rsid w:val="00324F9C"/>
    <w:rsid w:val="003268CC"/>
    <w:rsid w:val="00326CE2"/>
    <w:rsid w:val="00331E53"/>
    <w:rsid w:val="003519F5"/>
    <w:rsid w:val="00381DC3"/>
    <w:rsid w:val="00391F50"/>
    <w:rsid w:val="003C458C"/>
    <w:rsid w:val="003D1614"/>
    <w:rsid w:val="003D6C7E"/>
    <w:rsid w:val="003E63D5"/>
    <w:rsid w:val="003F04D7"/>
    <w:rsid w:val="004004DB"/>
    <w:rsid w:val="00410473"/>
    <w:rsid w:val="004206F3"/>
    <w:rsid w:val="00432DAD"/>
    <w:rsid w:val="0043498F"/>
    <w:rsid w:val="004467AF"/>
    <w:rsid w:val="00455082"/>
    <w:rsid w:val="00471619"/>
    <w:rsid w:val="004B723B"/>
    <w:rsid w:val="004C2E99"/>
    <w:rsid w:val="004D208C"/>
    <w:rsid w:val="004E406E"/>
    <w:rsid w:val="00505728"/>
    <w:rsid w:val="00520800"/>
    <w:rsid w:val="005255CB"/>
    <w:rsid w:val="0053130F"/>
    <w:rsid w:val="00553DFE"/>
    <w:rsid w:val="00554B26"/>
    <w:rsid w:val="005A726C"/>
    <w:rsid w:val="005C2456"/>
    <w:rsid w:val="005D0A90"/>
    <w:rsid w:val="005D6ACA"/>
    <w:rsid w:val="005E65FC"/>
    <w:rsid w:val="0061192E"/>
    <w:rsid w:val="00613C16"/>
    <w:rsid w:val="00620DD6"/>
    <w:rsid w:val="00630A6C"/>
    <w:rsid w:val="00641A19"/>
    <w:rsid w:val="006A7A57"/>
    <w:rsid w:val="006D10A2"/>
    <w:rsid w:val="006E487B"/>
    <w:rsid w:val="006F4EF3"/>
    <w:rsid w:val="006F5846"/>
    <w:rsid w:val="00705D88"/>
    <w:rsid w:val="00706567"/>
    <w:rsid w:val="00710F07"/>
    <w:rsid w:val="00720DC8"/>
    <w:rsid w:val="0072267A"/>
    <w:rsid w:val="007231DA"/>
    <w:rsid w:val="00727D96"/>
    <w:rsid w:val="007320A2"/>
    <w:rsid w:val="00743289"/>
    <w:rsid w:val="00744BE8"/>
    <w:rsid w:val="00746FB4"/>
    <w:rsid w:val="00756E16"/>
    <w:rsid w:val="007A4C43"/>
    <w:rsid w:val="007C3C1B"/>
    <w:rsid w:val="007F1481"/>
    <w:rsid w:val="007F6E70"/>
    <w:rsid w:val="00802F58"/>
    <w:rsid w:val="008144F2"/>
    <w:rsid w:val="00824776"/>
    <w:rsid w:val="008330DD"/>
    <w:rsid w:val="00836426"/>
    <w:rsid w:val="00863345"/>
    <w:rsid w:val="00867769"/>
    <w:rsid w:val="00867866"/>
    <w:rsid w:val="0088726B"/>
    <w:rsid w:val="0089318C"/>
    <w:rsid w:val="008941A6"/>
    <w:rsid w:val="008C40B9"/>
    <w:rsid w:val="008C67D3"/>
    <w:rsid w:val="008E2C38"/>
    <w:rsid w:val="008F646A"/>
    <w:rsid w:val="0093632B"/>
    <w:rsid w:val="00980CD9"/>
    <w:rsid w:val="009850A0"/>
    <w:rsid w:val="00995C26"/>
    <w:rsid w:val="009A5A2C"/>
    <w:rsid w:val="009B3AFB"/>
    <w:rsid w:val="009F33E5"/>
    <w:rsid w:val="00A00253"/>
    <w:rsid w:val="00A07517"/>
    <w:rsid w:val="00A44D2B"/>
    <w:rsid w:val="00A45241"/>
    <w:rsid w:val="00A46A7F"/>
    <w:rsid w:val="00A51898"/>
    <w:rsid w:val="00A56FBB"/>
    <w:rsid w:val="00A85A13"/>
    <w:rsid w:val="00AB1EE1"/>
    <w:rsid w:val="00AC2368"/>
    <w:rsid w:val="00AD6A04"/>
    <w:rsid w:val="00AF67C1"/>
    <w:rsid w:val="00B01236"/>
    <w:rsid w:val="00B13558"/>
    <w:rsid w:val="00B22388"/>
    <w:rsid w:val="00B61524"/>
    <w:rsid w:val="00B637BA"/>
    <w:rsid w:val="00B901D4"/>
    <w:rsid w:val="00BA31DF"/>
    <w:rsid w:val="00BA476F"/>
    <w:rsid w:val="00BA7B85"/>
    <w:rsid w:val="00BC40D9"/>
    <w:rsid w:val="00BE201A"/>
    <w:rsid w:val="00C0596D"/>
    <w:rsid w:val="00C0686A"/>
    <w:rsid w:val="00C3093C"/>
    <w:rsid w:val="00C36FB8"/>
    <w:rsid w:val="00C477E4"/>
    <w:rsid w:val="00C772B2"/>
    <w:rsid w:val="00C868F1"/>
    <w:rsid w:val="00CA117D"/>
    <w:rsid w:val="00CA510E"/>
    <w:rsid w:val="00CC1489"/>
    <w:rsid w:val="00D336A0"/>
    <w:rsid w:val="00D46018"/>
    <w:rsid w:val="00D4685C"/>
    <w:rsid w:val="00D8350C"/>
    <w:rsid w:val="00D92B3B"/>
    <w:rsid w:val="00D944FD"/>
    <w:rsid w:val="00DB77DD"/>
    <w:rsid w:val="00DD1735"/>
    <w:rsid w:val="00DF4E0E"/>
    <w:rsid w:val="00DF68F7"/>
    <w:rsid w:val="00E03284"/>
    <w:rsid w:val="00E03991"/>
    <w:rsid w:val="00E05913"/>
    <w:rsid w:val="00E20ED9"/>
    <w:rsid w:val="00E22CE9"/>
    <w:rsid w:val="00E26CFB"/>
    <w:rsid w:val="00E27833"/>
    <w:rsid w:val="00E93A51"/>
    <w:rsid w:val="00EA0878"/>
    <w:rsid w:val="00EA5731"/>
    <w:rsid w:val="00EB2F5E"/>
    <w:rsid w:val="00ED041E"/>
    <w:rsid w:val="00EE0E3B"/>
    <w:rsid w:val="00EE160F"/>
    <w:rsid w:val="00F11A43"/>
    <w:rsid w:val="00F24D89"/>
    <w:rsid w:val="00F471F9"/>
    <w:rsid w:val="00F70473"/>
    <w:rsid w:val="00F7145B"/>
    <w:rsid w:val="00F74A84"/>
    <w:rsid w:val="00F80EEE"/>
    <w:rsid w:val="00FA352A"/>
    <w:rsid w:val="00FB2F7F"/>
    <w:rsid w:val="00FB5624"/>
    <w:rsid w:val="00FB7B5C"/>
    <w:rsid w:val="00FE659C"/>
    <w:rsid w:val="00FE6FDC"/>
    <w:rsid w:val="00FF1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7D284"/>
  <w15:chartTrackingRefBased/>
  <w15:docId w15:val="{67F056AE-E306-47DE-98A4-41AD09244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4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4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4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4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4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4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4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4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4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4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46B"/>
    <w:rPr>
      <w:rFonts w:eastAsiaTheme="majorEastAsia" w:cstheme="majorBidi"/>
      <w:color w:val="272727" w:themeColor="text1" w:themeTint="D8"/>
    </w:rPr>
  </w:style>
  <w:style w:type="paragraph" w:styleId="Title">
    <w:name w:val="Title"/>
    <w:basedOn w:val="Normal"/>
    <w:next w:val="Normal"/>
    <w:link w:val="TitleChar"/>
    <w:uiPriority w:val="10"/>
    <w:qFormat/>
    <w:rsid w:val="00174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46B"/>
    <w:pPr>
      <w:spacing w:before="160"/>
      <w:jc w:val="center"/>
    </w:pPr>
    <w:rPr>
      <w:i/>
      <w:iCs/>
      <w:color w:val="404040" w:themeColor="text1" w:themeTint="BF"/>
    </w:rPr>
  </w:style>
  <w:style w:type="character" w:customStyle="1" w:styleId="QuoteChar">
    <w:name w:val="Quote Char"/>
    <w:basedOn w:val="DefaultParagraphFont"/>
    <w:link w:val="Quote"/>
    <w:uiPriority w:val="29"/>
    <w:rsid w:val="0017446B"/>
    <w:rPr>
      <w:i/>
      <w:iCs/>
      <w:color w:val="404040" w:themeColor="text1" w:themeTint="BF"/>
    </w:rPr>
  </w:style>
  <w:style w:type="paragraph" w:styleId="ListParagraph">
    <w:name w:val="List Paragraph"/>
    <w:basedOn w:val="Normal"/>
    <w:uiPriority w:val="34"/>
    <w:qFormat/>
    <w:rsid w:val="0017446B"/>
    <w:pPr>
      <w:ind w:left="720"/>
      <w:contextualSpacing/>
    </w:pPr>
  </w:style>
  <w:style w:type="character" w:styleId="IntenseEmphasis">
    <w:name w:val="Intense Emphasis"/>
    <w:basedOn w:val="DefaultParagraphFont"/>
    <w:uiPriority w:val="21"/>
    <w:qFormat/>
    <w:rsid w:val="0017446B"/>
    <w:rPr>
      <w:i/>
      <w:iCs/>
      <w:color w:val="2F5496" w:themeColor="accent1" w:themeShade="BF"/>
    </w:rPr>
  </w:style>
  <w:style w:type="paragraph" w:styleId="IntenseQuote">
    <w:name w:val="Intense Quote"/>
    <w:basedOn w:val="Normal"/>
    <w:next w:val="Normal"/>
    <w:link w:val="IntenseQuoteChar"/>
    <w:uiPriority w:val="30"/>
    <w:qFormat/>
    <w:rsid w:val="001744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46B"/>
    <w:rPr>
      <w:i/>
      <w:iCs/>
      <w:color w:val="2F5496" w:themeColor="accent1" w:themeShade="BF"/>
    </w:rPr>
  </w:style>
  <w:style w:type="character" w:styleId="IntenseReference">
    <w:name w:val="Intense Reference"/>
    <w:basedOn w:val="DefaultParagraphFont"/>
    <w:uiPriority w:val="32"/>
    <w:qFormat/>
    <w:rsid w:val="0017446B"/>
    <w:rPr>
      <w:b/>
      <w:bCs/>
      <w:smallCaps/>
      <w:color w:val="2F5496" w:themeColor="accent1" w:themeShade="BF"/>
      <w:spacing w:val="5"/>
    </w:rPr>
  </w:style>
  <w:style w:type="table" w:styleId="TableGrid">
    <w:name w:val="Table Grid"/>
    <w:basedOn w:val="TableNormal"/>
    <w:uiPriority w:val="39"/>
    <w:rsid w:val="00893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04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04D7"/>
  </w:style>
  <w:style w:type="paragraph" w:styleId="Footer">
    <w:name w:val="footer"/>
    <w:basedOn w:val="Normal"/>
    <w:link w:val="FooterChar"/>
    <w:uiPriority w:val="99"/>
    <w:unhideWhenUsed/>
    <w:rsid w:val="003F0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4D7"/>
  </w:style>
  <w:style w:type="paragraph" w:styleId="HTMLPreformatted">
    <w:name w:val="HTML Preformatted"/>
    <w:basedOn w:val="Normal"/>
    <w:link w:val="HTMLPreformattedChar"/>
    <w:uiPriority w:val="99"/>
    <w:semiHidden/>
    <w:unhideWhenUsed/>
    <w:rsid w:val="008C67D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67D3"/>
    <w:rPr>
      <w:rFonts w:ascii="Consolas" w:hAnsi="Consolas"/>
      <w:sz w:val="20"/>
      <w:szCs w:val="20"/>
    </w:rPr>
  </w:style>
  <w:style w:type="character" w:styleId="Hyperlink">
    <w:name w:val="Hyperlink"/>
    <w:basedOn w:val="DefaultParagraphFont"/>
    <w:uiPriority w:val="99"/>
    <w:unhideWhenUsed/>
    <w:rsid w:val="00E22CE9"/>
    <w:rPr>
      <w:color w:val="0563C1" w:themeColor="hyperlink"/>
      <w:u w:val="single"/>
    </w:rPr>
  </w:style>
  <w:style w:type="character" w:styleId="UnresolvedMention">
    <w:name w:val="Unresolved Mention"/>
    <w:basedOn w:val="DefaultParagraphFont"/>
    <w:uiPriority w:val="99"/>
    <w:semiHidden/>
    <w:unhideWhenUsed/>
    <w:rsid w:val="00E22C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3986">
      <w:bodyDiv w:val="1"/>
      <w:marLeft w:val="0"/>
      <w:marRight w:val="0"/>
      <w:marTop w:val="0"/>
      <w:marBottom w:val="0"/>
      <w:divBdr>
        <w:top w:val="none" w:sz="0" w:space="0" w:color="auto"/>
        <w:left w:val="none" w:sz="0" w:space="0" w:color="auto"/>
        <w:bottom w:val="none" w:sz="0" w:space="0" w:color="auto"/>
        <w:right w:val="none" w:sz="0" w:space="0" w:color="auto"/>
      </w:divBdr>
    </w:div>
    <w:div w:id="64571914">
      <w:bodyDiv w:val="1"/>
      <w:marLeft w:val="0"/>
      <w:marRight w:val="0"/>
      <w:marTop w:val="0"/>
      <w:marBottom w:val="0"/>
      <w:divBdr>
        <w:top w:val="none" w:sz="0" w:space="0" w:color="auto"/>
        <w:left w:val="none" w:sz="0" w:space="0" w:color="auto"/>
        <w:bottom w:val="none" w:sz="0" w:space="0" w:color="auto"/>
        <w:right w:val="none" w:sz="0" w:space="0" w:color="auto"/>
      </w:divBdr>
    </w:div>
    <w:div w:id="78454371">
      <w:bodyDiv w:val="1"/>
      <w:marLeft w:val="0"/>
      <w:marRight w:val="0"/>
      <w:marTop w:val="0"/>
      <w:marBottom w:val="0"/>
      <w:divBdr>
        <w:top w:val="none" w:sz="0" w:space="0" w:color="auto"/>
        <w:left w:val="none" w:sz="0" w:space="0" w:color="auto"/>
        <w:bottom w:val="none" w:sz="0" w:space="0" w:color="auto"/>
        <w:right w:val="none" w:sz="0" w:space="0" w:color="auto"/>
      </w:divBdr>
    </w:div>
    <w:div w:id="121122657">
      <w:bodyDiv w:val="1"/>
      <w:marLeft w:val="0"/>
      <w:marRight w:val="0"/>
      <w:marTop w:val="0"/>
      <w:marBottom w:val="0"/>
      <w:divBdr>
        <w:top w:val="none" w:sz="0" w:space="0" w:color="auto"/>
        <w:left w:val="none" w:sz="0" w:space="0" w:color="auto"/>
        <w:bottom w:val="none" w:sz="0" w:space="0" w:color="auto"/>
        <w:right w:val="none" w:sz="0" w:space="0" w:color="auto"/>
      </w:divBdr>
    </w:div>
    <w:div w:id="121925589">
      <w:bodyDiv w:val="1"/>
      <w:marLeft w:val="0"/>
      <w:marRight w:val="0"/>
      <w:marTop w:val="0"/>
      <w:marBottom w:val="0"/>
      <w:divBdr>
        <w:top w:val="none" w:sz="0" w:space="0" w:color="auto"/>
        <w:left w:val="none" w:sz="0" w:space="0" w:color="auto"/>
        <w:bottom w:val="none" w:sz="0" w:space="0" w:color="auto"/>
        <w:right w:val="none" w:sz="0" w:space="0" w:color="auto"/>
      </w:divBdr>
    </w:div>
    <w:div w:id="216666866">
      <w:bodyDiv w:val="1"/>
      <w:marLeft w:val="0"/>
      <w:marRight w:val="0"/>
      <w:marTop w:val="0"/>
      <w:marBottom w:val="0"/>
      <w:divBdr>
        <w:top w:val="none" w:sz="0" w:space="0" w:color="auto"/>
        <w:left w:val="none" w:sz="0" w:space="0" w:color="auto"/>
        <w:bottom w:val="none" w:sz="0" w:space="0" w:color="auto"/>
        <w:right w:val="none" w:sz="0" w:space="0" w:color="auto"/>
      </w:divBdr>
    </w:div>
    <w:div w:id="267592027">
      <w:bodyDiv w:val="1"/>
      <w:marLeft w:val="0"/>
      <w:marRight w:val="0"/>
      <w:marTop w:val="0"/>
      <w:marBottom w:val="0"/>
      <w:divBdr>
        <w:top w:val="none" w:sz="0" w:space="0" w:color="auto"/>
        <w:left w:val="none" w:sz="0" w:space="0" w:color="auto"/>
        <w:bottom w:val="none" w:sz="0" w:space="0" w:color="auto"/>
        <w:right w:val="none" w:sz="0" w:space="0" w:color="auto"/>
      </w:divBdr>
    </w:div>
    <w:div w:id="359014687">
      <w:bodyDiv w:val="1"/>
      <w:marLeft w:val="0"/>
      <w:marRight w:val="0"/>
      <w:marTop w:val="0"/>
      <w:marBottom w:val="0"/>
      <w:divBdr>
        <w:top w:val="none" w:sz="0" w:space="0" w:color="auto"/>
        <w:left w:val="none" w:sz="0" w:space="0" w:color="auto"/>
        <w:bottom w:val="none" w:sz="0" w:space="0" w:color="auto"/>
        <w:right w:val="none" w:sz="0" w:space="0" w:color="auto"/>
      </w:divBdr>
    </w:div>
    <w:div w:id="381447664">
      <w:bodyDiv w:val="1"/>
      <w:marLeft w:val="0"/>
      <w:marRight w:val="0"/>
      <w:marTop w:val="0"/>
      <w:marBottom w:val="0"/>
      <w:divBdr>
        <w:top w:val="none" w:sz="0" w:space="0" w:color="auto"/>
        <w:left w:val="none" w:sz="0" w:space="0" w:color="auto"/>
        <w:bottom w:val="none" w:sz="0" w:space="0" w:color="auto"/>
        <w:right w:val="none" w:sz="0" w:space="0" w:color="auto"/>
      </w:divBdr>
    </w:div>
    <w:div w:id="540290768">
      <w:bodyDiv w:val="1"/>
      <w:marLeft w:val="0"/>
      <w:marRight w:val="0"/>
      <w:marTop w:val="0"/>
      <w:marBottom w:val="0"/>
      <w:divBdr>
        <w:top w:val="none" w:sz="0" w:space="0" w:color="auto"/>
        <w:left w:val="none" w:sz="0" w:space="0" w:color="auto"/>
        <w:bottom w:val="none" w:sz="0" w:space="0" w:color="auto"/>
        <w:right w:val="none" w:sz="0" w:space="0" w:color="auto"/>
      </w:divBdr>
    </w:div>
    <w:div w:id="650906544">
      <w:bodyDiv w:val="1"/>
      <w:marLeft w:val="0"/>
      <w:marRight w:val="0"/>
      <w:marTop w:val="0"/>
      <w:marBottom w:val="0"/>
      <w:divBdr>
        <w:top w:val="none" w:sz="0" w:space="0" w:color="auto"/>
        <w:left w:val="none" w:sz="0" w:space="0" w:color="auto"/>
        <w:bottom w:val="none" w:sz="0" w:space="0" w:color="auto"/>
        <w:right w:val="none" w:sz="0" w:space="0" w:color="auto"/>
      </w:divBdr>
    </w:div>
    <w:div w:id="701201067">
      <w:bodyDiv w:val="1"/>
      <w:marLeft w:val="0"/>
      <w:marRight w:val="0"/>
      <w:marTop w:val="0"/>
      <w:marBottom w:val="0"/>
      <w:divBdr>
        <w:top w:val="none" w:sz="0" w:space="0" w:color="auto"/>
        <w:left w:val="none" w:sz="0" w:space="0" w:color="auto"/>
        <w:bottom w:val="none" w:sz="0" w:space="0" w:color="auto"/>
        <w:right w:val="none" w:sz="0" w:space="0" w:color="auto"/>
      </w:divBdr>
    </w:div>
    <w:div w:id="724648606">
      <w:bodyDiv w:val="1"/>
      <w:marLeft w:val="0"/>
      <w:marRight w:val="0"/>
      <w:marTop w:val="0"/>
      <w:marBottom w:val="0"/>
      <w:divBdr>
        <w:top w:val="none" w:sz="0" w:space="0" w:color="auto"/>
        <w:left w:val="none" w:sz="0" w:space="0" w:color="auto"/>
        <w:bottom w:val="none" w:sz="0" w:space="0" w:color="auto"/>
        <w:right w:val="none" w:sz="0" w:space="0" w:color="auto"/>
      </w:divBdr>
    </w:div>
    <w:div w:id="773787822">
      <w:bodyDiv w:val="1"/>
      <w:marLeft w:val="0"/>
      <w:marRight w:val="0"/>
      <w:marTop w:val="0"/>
      <w:marBottom w:val="0"/>
      <w:divBdr>
        <w:top w:val="none" w:sz="0" w:space="0" w:color="auto"/>
        <w:left w:val="none" w:sz="0" w:space="0" w:color="auto"/>
        <w:bottom w:val="none" w:sz="0" w:space="0" w:color="auto"/>
        <w:right w:val="none" w:sz="0" w:space="0" w:color="auto"/>
      </w:divBdr>
    </w:div>
    <w:div w:id="793212483">
      <w:bodyDiv w:val="1"/>
      <w:marLeft w:val="0"/>
      <w:marRight w:val="0"/>
      <w:marTop w:val="0"/>
      <w:marBottom w:val="0"/>
      <w:divBdr>
        <w:top w:val="none" w:sz="0" w:space="0" w:color="auto"/>
        <w:left w:val="none" w:sz="0" w:space="0" w:color="auto"/>
        <w:bottom w:val="none" w:sz="0" w:space="0" w:color="auto"/>
        <w:right w:val="none" w:sz="0" w:space="0" w:color="auto"/>
      </w:divBdr>
    </w:div>
    <w:div w:id="956132918">
      <w:bodyDiv w:val="1"/>
      <w:marLeft w:val="0"/>
      <w:marRight w:val="0"/>
      <w:marTop w:val="0"/>
      <w:marBottom w:val="0"/>
      <w:divBdr>
        <w:top w:val="none" w:sz="0" w:space="0" w:color="auto"/>
        <w:left w:val="none" w:sz="0" w:space="0" w:color="auto"/>
        <w:bottom w:val="none" w:sz="0" w:space="0" w:color="auto"/>
        <w:right w:val="none" w:sz="0" w:space="0" w:color="auto"/>
      </w:divBdr>
    </w:div>
    <w:div w:id="984120074">
      <w:bodyDiv w:val="1"/>
      <w:marLeft w:val="0"/>
      <w:marRight w:val="0"/>
      <w:marTop w:val="0"/>
      <w:marBottom w:val="0"/>
      <w:divBdr>
        <w:top w:val="none" w:sz="0" w:space="0" w:color="auto"/>
        <w:left w:val="none" w:sz="0" w:space="0" w:color="auto"/>
        <w:bottom w:val="none" w:sz="0" w:space="0" w:color="auto"/>
        <w:right w:val="none" w:sz="0" w:space="0" w:color="auto"/>
      </w:divBdr>
    </w:div>
    <w:div w:id="1056201461">
      <w:bodyDiv w:val="1"/>
      <w:marLeft w:val="0"/>
      <w:marRight w:val="0"/>
      <w:marTop w:val="0"/>
      <w:marBottom w:val="0"/>
      <w:divBdr>
        <w:top w:val="none" w:sz="0" w:space="0" w:color="auto"/>
        <w:left w:val="none" w:sz="0" w:space="0" w:color="auto"/>
        <w:bottom w:val="none" w:sz="0" w:space="0" w:color="auto"/>
        <w:right w:val="none" w:sz="0" w:space="0" w:color="auto"/>
      </w:divBdr>
    </w:div>
    <w:div w:id="1071343853">
      <w:bodyDiv w:val="1"/>
      <w:marLeft w:val="0"/>
      <w:marRight w:val="0"/>
      <w:marTop w:val="0"/>
      <w:marBottom w:val="0"/>
      <w:divBdr>
        <w:top w:val="none" w:sz="0" w:space="0" w:color="auto"/>
        <w:left w:val="none" w:sz="0" w:space="0" w:color="auto"/>
        <w:bottom w:val="none" w:sz="0" w:space="0" w:color="auto"/>
        <w:right w:val="none" w:sz="0" w:space="0" w:color="auto"/>
      </w:divBdr>
    </w:div>
    <w:div w:id="1194229179">
      <w:bodyDiv w:val="1"/>
      <w:marLeft w:val="0"/>
      <w:marRight w:val="0"/>
      <w:marTop w:val="0"/>
      <w:marBottom w:val="0"/>
      <w:divBdr>
        <w:top w:val="none" w:sz="0" w:space="0" w:color="auto"/>
        <w:left w:val="none" w:sz="0" w:space="0" w:color="auto"/>
        <w:bottom w:val="none" w:sz="0" w:space="0" w:color="auto"/>
        <w:right w:val="none" w:sz="0" w:space="0" w:color="auto"/>
      </w:divBdr>
    </w:div>
    <w:div w:id="1293827147">
      <w:bodyDiv w:val="1"/>
      <w:marLeft w:val="0"/>
      <w:marRight w:val="0"/>
      <w:marTop w:val="0"/>
      <w:marBottom w:val="0"/>
      <w:divBdr>
        <w:top w:val="none" w:sz="0" w:space="0" w:color="auto"/>
        <w:left w:val="none" w:sz="0" w:space="0" w:color="auto"/>
        <w:bottom w:val="none" w:sz="0" w:space="0" w:color="auto"/>
        <w:right w:val="none" w:sz="0" w:space="0" w:color="auto"/>
      </w:divBdr>
    </w:div>
    <w:div w:id="1513717662">
      <w:bodyDiv w:val="1"/>
      <w:marLeft w:val="0"/>
      <w:marRight w:val="0"/>
      <w:marTop w:val="0"/>
      <w:marBottom w:val="0"/>
      <w:divBdr>
        <w:top w:val="none" w:sz="0" w:space="0" w:color="auto"/>
        <w:left w:val="none" w:sz="0" w:space="0" w:color="auto"/>
        <w:bottom w:val="none" w:sz="0" w:space="0" w:color="auto"/>
        <w:right w:val="none" w:sz="0" w:space="0" w:color="auto"/>
      </w:divBdr>
    </w:div>
    <w:div w:id="1811049534">
      <w:bodyDiv w:val="1"/>
      <w:marLeft w:val="0"/>
      <w:marRight w:val="0"/>
      <w:marTop w:val="0"/>
      <w:marBottom w:val="0"/>
      <w:divBdr>
        <w:top w:val="none" w:sz="0" w:space="0" w:color="auto"/>
        <w:left w:val="none" w:sz="0" w:space="0" w:color="auto"/>
        <w:bottom w:val="none" w:sz="0" w:space="0" w:color="auto"/>
        <w:right w:val="none" w:sz="0" w:space="0" w:color="auto"/>
      </w:divBdr>
    </w:div>
    <w:div w:id="1893157550">
      <w:bodyDiv w:val="1"/>
      <w:marLeft w:val="0"/>
      <w:marRight w:val="0"/>
      <w:marTop w:val="0"/>
      <w:marBottom w:val="0"/>
      <w:divBdr>
        <w:top w:val="none" w:sz="0" w:space="0" w:color="auto"/>
        <w:left w:val="none" w:sz="0" w:space="0" w:color="auto"/>
        <w:bottom w:val="none" w:sz="0" w:space="0" w:color="auto"/>
        <w:right w:val="none" w:sz="0" w:space="0" w:color="auto"/>
      </w:divBdr>
    </w:div>
    <w:div w:id="1937397904">
      <w:bodyDiv w:val="1"/>
      <w:marLeft w:val="0"/>
      <w:marRight w:val="0"/>
      <w:marTop w:val="0"/>
      <w:marBottom w:val="0"/>
      <w:divBdr>
        <w:top w:val="none" w:sz="0" w:space="0" w:color="auto"/>
        <w:left w:val="none" w:sz="0" w:space="0" w:color="auto"/>
        <w:bottom w:val="none" w:sz="0" w:space="0" w:color="auto"/>
        <w:right w:val="none" w:sz="0" w:space="0" w:color="auto"/>
      </w:divBdr>
    </w:div>
    <w:div w:id="1985890042">
      <w:bodyDiv w:val="1"/>
      <w:marLeft w:val="0"/>
      <w:marRight w:val="0"/>
      <w:marTop w:val="0"/>
      <w:marBottom w:val="0"/>
      <w:divBdr>
        <w:top w:val="none" w:sz="0" w:space="0" w:color="auto"/>
        <w:left w:val="none" w:sz="0" w:space="0" w:color="auto"/>
        <w:bottom w:val="none" w:sz="0" w:space="0" w:color="auto"/>
        <w:right w:val="none" w:sz="0" w:space="0" w:color="auto"/>
      </w:divBdr>
    </w:div>
    <w:div w:id="1987314940">
      <w:bodyDiv w:val="1"/>
      <w:marLeft w:val="0"/>
      <w:marRight w:val="0"/>
      <w:marTop w:val="0"/>
      <w:marBottom w:val="0"/>
      <w:divBdr>
        <w:top w:val="none" w:sz="0" w:space="0" w:color="auto"/>
        <w:left w:val="none" w:sz="0" w:space="0" w:color="auto"/>
        <w:bottom w:val="none" w:sz="0" w:space="0" w:color="auto"/>
        <w:right w:val="none" w:sz="0" w:space="0" w:color="auto"/>
      </w:divBdr>
    </w:div>
    <w:div w:id="2032491596">
      <w:bodyDiv w:val="1"/>
      <w:marLeft w:val="0"/>
      <w:marRight w:val="0"/>
      <w:marTop w:val="0"/>
      <w:marBottom w:val="0"/>
      <w:divBdr>
        <w:top w:val="none" w:sz="0" w:space="0" w:color="auto"/>
        <w:left w:val="none" w:sz="0" w:space="0" w:color="auto"/>
        <w:bottom w:val="none" w:sz="0" w:space="0" w:color="auto"/>
        <w:right w:val="none" w:sz="0" w:space="0" w:color="auto"/>
      </w:divBdr>
    </w:div>
    <w:div w:id="2099985857">
      <w:bodyDiv w:val="1"/>
      <w:marLeft w:val="0"/>
      <w:marRight w:val="0"/>
      <w:marTop w:val="0"/>
      <w:marBottom w:val="0"/>
      <w:divBdr>
        <w:top w:val="none" w:sz="0" w:space="0" w:color="auto"/>
        <w:left w:val="none" w:sz="0" w:space="0" w:color="auto"/>
        <w:bottom w:val="none" w:sz="0" w:space="0" w:color="auto"/>
        <w:right w:val="none" w:sz="0" w:space="0" w:color="auto"/>
      </w:divBdr>
    </w:div>
    <w:div w:id="214454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eswa.2022.11921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1703/gssr.2019(iv-i).2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iverr.com/resources/guides/programming-tech/wordpress-developer-co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pmj.21345" TargetMode="External"/><Relationship Id="rId5" Type="http://schemas.openxmlformats.org/officeDocument/2006/relationships/webSettings" Target="webSettings.xml"/><Relationship Id="rId15" Type="http://schemas.openxmlformats.org/officeDocument/2006/relationships/hyperlink" Target="https://claude.ai" TargetMode="External"/><Relationship Id="rId10" Type="http://schemas.openxmlformats.org/officeDocument/2006/relationships/hyperlink" Target="https://doi.org/10.1002/pmj.2011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lassdoor.com.au/Salaries/wordpress-developer-salary-SRCH_KO0,1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Pro1</b:Tag>
    <b:SourceType>JournalArticle</b:SourceType>
    <b:Guid>{6DACD987-A35F-4C27-AFF4-4B20C1C6F599}</b:Guid>
    <b:Author>
      <b:Author>
        <b:NameList>
          <b:Person>
            <b:Last>author)</b:Last>
            <b:First>Project</b:First>
            <b:Middle>Management Institute (enter as Corporate Author if Word gives that option — no individual person is the</b:Middle>
          </b:Person>
        </b:NameList>
      </b:Author>
    </b:Author>
    <b:Title>A Guide to the Project Management Body of Knowledge (PMBOK Guide)</b:Title>
    <b:RefOrder>9</b:RefOrder>
  </b:Source>
  <b:Source>
    <b:Tag>Pro2</b:Tag>
    <b:SourceType>Book</b:SourceType>
    <b:Guid>{15DB60D3-7371-42E9-B15A-F110CA43BEA0}</b:Guid>
    <b:Author>
      <b:Author>
        <b:NameList>
          <b:Person>
            <b:Last>2021</b:Last>
            <b:First>Project</b:First>
            <b:Middle>Management Institute</b:Middle>
          </b:Person>
        </b:NameList>
      </b:Author>
    </b:Author>
    <b:RefOrder>10</b:RefOrder>
  </b:Source>
  <b:Source>
    <b:Tag>Proor</b:Tag>
    <b:SourceType>Book</b:SourceType>
    <b:Guid>{3127EAAA-1B61-44F0-953E-593E4AE692EB}</b:Guid>
    <b:Author>
      <b:Author>
        <b:NameList>
          <b:Person>
            <b:Last>author)</b:Last>
            <b:First>Project</b:First>
            <b:Middle>Management Institute (enter as Corporate Author if Word gives that option — no individual person is the</b:Middle>
          </b:Person>
        </b:NameList>
      </b:Author>
    </b:Author>
    <b:Title>Project Management Institute (enter as Corporate Author if Word gives that option — no individual person is the author)</b:Title>
    <b:Year>Project Management Institute (enter as Corporate Author if Word gives that option — no individual person is the author)</b:Year>
    <b:City>Project Management Institute (enter as Corporate Author if Word gives that option — no individual person is the author)</b:City>
    <b:RefOrder>11</b:RefOrder>
  </b:Source>
  <b:Source>
    <b:Tag>Pro3</b:Tag>
    <b:SourceType>Book</b:SourceType>
    <b:Guid>{247669E2-463F-440D-9706-65A5C1A2E650}</b:Guid>
    <b:Author>
      <b:Author>
        <b:NameList>
          <b:Person>
            <b:Last>Institute</b:Last>
            <b:First>Project</b:First>
            <b:Middle>Management</b:Middle>
          </b:Person>
        </b:NameList>
      </b:Author>
    </b:Author>
    <b:Title>Project Management Institute</b:Title>
    <b:RefOrder>12</b:RefOrder>
  </b:Source>
  <b:Source>
    <b:Tag>tePr</b:Tag>
    <b:SourceType>Book</b:SourceType>
    <b:Guid>{E0979BA5-BDC8-4524-86F4-B582C7DA5DDA}</b:Guid>
    <b:Year>Project Management Institute</b:Year>
    <b:Publisher>Project Management Institute</b:Publisher>
    <b:RefOrder>7</b:RefOrder>
  </b:Source>
  <b:Source>
    <b:Tag>Ant</b:Tag>
    <b:SourceType>Report</b:SourceType>
    <b:Guid>{4646B109-E078-4248-9A66-62C65FC2E149}</b:Guid>
    <b:Author>
      <b:Author>
        <b:NameList>
          <b:Person>
            <b:Last>2026)</b:Last>
            <b:First>(Anthropic</b:First>
          </b:Person>
        </b:NameList>
      </b:Author>
    </b:Author>
    <b:RefOrder>13</b:RefOrder>
  </b:Source>
  <b:Source>
    <b:Tag>Ant1</b:Tag>
    <b:SourceType>Report</b:SourceType>
    <b:Guid>{FF941434-967A-4C58-BC29-225AF4201E8E}</b:Guid>
    <b:Title>(Anthropic 2026)</b:Title>
    <b:Publisher>(Anthropic 2026)</b:Publisher>
    <b:City>(Anthropic 2026)</b:City>
    <b:RefOrder>4</b:RefOrder>
  </b:Source>
  <b:Source>
    <b:Tag>Ros</b:Tag>
    <b:SourceType>JournalArticle</b:SourceType>
    <b:Guid>{7F782A1A-1942-4A5B-8860-9D4BFE48DF23}</b:Guid>
    <b:Author>
      <b:Author>
        <b:NameList>
          <b:Person>
            <b:Last>Rose</b:Last>
            <b:First>KH</b:First>
            <b:Middle>2013, 'A guide to the project management body of knowledge (PMBOK guide) fifth edition', Project Management Journal, vol. 44, no. 3, pp. e1-e1.</b:Middle>
          </b:Person>
        </b:NameList>
      </b:Author>
    </b:Author>
    <b:Title>Rose, KH 2013, 'A guide to the project management body of knowledge (PMBOK guide) fifth edition', Project Management Journal, vol. 44, no. 3, pp. e1-e1.</b:Title>
    <b:RefOrder>14</b:RefOrder>
  </b:Source>
  <b:Source>
    <b:Tag>Ros1</b:Tag>
    <b:SourceType>JournalArticle</b:SourceType>
    <b:Guid>{AE46965E-A5C7-4E31-A37C-9EA9D198FBE8}</b:Guid>
    <b:Title>Rose, KH 2013, 'A guide to the project management body of knowledge (PMBOK guide) fifth edition', Project Management Journal, vol. 44, no. 3, pp. e1-e1.</b:Title>
    <b:RefOrder>15</b:RefOrder>
  </b:Source>
  <b:Source>
    <b:Tag>Ros4</b:Tag>
    <b:SourceType>Book</b:SourceType>
    <b:Guid>{32010537-75E3-44DA-8CC2-4AF94DBEB2C6}</b:Guid>
    <b:Author>
      <b:Author>
        <b:NameList>
          <b:Person>
            <b:Last>Rose</b:Last>
            <b:First>KH</b:First>
            <b:Middle>2013, 'A guide to the project management body of knowledge (PMBOK guide) fifth edition', Project Management Journal, vol. 44, no. 3, pp. e1-e1.</b:Middle>
          </b:Person>
        </b:NameList>
      </b:Author>
    </b:Author>
    <b:RefOrder>16</b:RefOrder>
  </b:Source>
  <b:Source>
    <b:Tag>Ros5</b:Tag>
    <b:SourceType>Book</b:SourceType>
    <b:Guid>{81A18544-C6FB-4352-897D-8B8E0C8AA56A}</b:Guid>
    <b:Publisher>Rose, KH 2013, 'A guide to the project management body of knowledge (PMBOK guide) fifth edition', Project Management Journal, vol. 44, no. 3, pp. e1-e1.</b:Publisher>
    <b:RefOrder>17</b:RefOrder>
  </b:Source>
  <b:Source>
    <b:Tag>Ros6</b:Tag>
    <b:SourceType>Book</b:SourceType>
    <b:Guid>{E8517453-DD77-4280-8C68-37B0E488EAF8}</b:Guid>
    <b:Author>
      <b:Author>
        <b:NameList>
          <b:Person>
            <b:Last>Rose</b:Last>
            <b:First>KH</b:First>
            <b:Middle>2013, 'A guide to the project management body of knowledge (PMBOK guide) fifth edition', Project Management Journal, vol. 44, no. 3, pp. e1-e1.</b:Middle>
          </b:Person>
        </b:NameList>
      </b:Author>
    </b:Author>
    <b:City>Rose, KH 2013, 'A guide to the project management body of knowledge (PMBOK guide) fifth edition', Project Management Journal, vol. 44, no. 3, pp. e1-e1.</b:City>
    <b:RefOrder>18</b:RefOrder>
  </b:Source>
  <b:Source>
    <b:Tag>Ros2</b:Tag>
    <b:SourceType>JournalArticle</b:SourceType>
    <b:Guid>{30E44547-E84C-432F-8F4C-E1E30AE3436D}</b:Guid>
    <b:JournalName>Rose, KH 2013, 'A guide to the project management body of knowledge (PMBOK guide) fifth edition', Project Management Journal, vol. 44, no. 3, pp. e1-e1.</b:JournalName>
    <b:Year>2013</b:Year>
    <b:RefOrder>19</b:RefOrder>
  </b:Source>
  <b:Source>
    <b:Tag>Ros3</b:Tag>
    <b:SourceType>JournalArticle</b:SourceType>
    <b:Guid>{68EB3E39-74C4-4D91-BAC2-191D604B84FF}</b:Guid>
    <b:Author>
      <b:Author>
        <b:NameList>
          <b:Person>
            <b:Last>Rose</b:Last>
            <b:First>KH</b:First>
            <b:Middle>2013, 'A guide to the project management body of knowledge (PMBOK guide) fifth edition', Project Management Journal, vol. 44, no. 3, pp. e1-e1.</b:Middle>
          </b:Person>
        </b:NameList>
      </b:Author>
    </b:Author>
    <b:Year>2013</b:Year>
    <b:RefOrder>1</b:RefOrder>
  </b:Source>
  <b:Source>
    <b:Tag>Gla26</b:Tag>
    <b:SourceType>Book</b:SourceType>
    <b:Guid>{A0E964CD-7B12-4E78-AE8F-E453F37E795C}</b:Guid>
    <b:Author>
      <b:Author>
        <b:NameList>
          <b:Person>
            <b:Last>Glassdoor 2026</b:Last>
            <b:First>WordPress</b:First>
            <b:Middle>Developer Salaries in Australia, viewed 13 August 2026, &lt;https://www.glassdoor.com.au/Salaries/wordpress-developer-salary-SRCH_KO0,19.htm&gt;.</b:Middle>
          </b:Person>
        </b:NameList>
      </b:Author>
    </b:Author>
    <b:Year>2026</b:Year>
    <b:RefOrder>20</b:RefOrder>
  </b:Source>
  <b:Source>
    <b:Tag>Gla</b:Tag>
    <b:SourceType>Book</b:SourceType>
    <b:Guid>{E9078258-F29D-4FCA-8C12-DB562E733DF5}</b:Guid>
    <b:Author>
      <b:Author>
        <b:NameList>
          <b:Person>
            <b:Last>Glassdoor 2026</b:Last>
            <b:First>WordPress</b:First>
            <b:Middle>Developer Salaries in Australia, viewed 13 August 2026, &lt;https://www.glassdoor.com.au/Salaries/wordpress-developer-salary-SRCH_KO0,19.htm&gt;.</b:Middle>
          </b:Person>
        </b:NameList>
      </b:Author>
    </b:Author>
    <b:RefOrder>2</b:RefOrder>
  </b:Source>
  <b:Source>
    <b:Tag>Cod</b:Tag>
    <b:SourceType>Book</b:SourceType>
    <b:Guid>{7EC50837-ED8D-4F95-8D16-9C29DBF2B699}</b:Guid>
    <b:Author>
      <b:Author>
        <b:NameList>
          <b:Person>
            <b:Last>Codementor 2026</b:Last>
            <b:First>Cost</b:First>
            <b:Middle>to Hire a WordPress Developer, cited in Fiverr, viewed 13 August 2026, &lt;https://www.fiverr.com/resources/guides/programming-tech/wordpress-developer-cost&gt;.</b:Middle>
          </b:Person>
        </b:NameList>
      </b:Author>
    </b:Author>
    <b:RefOrder>3</b:RefOrder>
  </b:Source>
  <b:Source>
    <b:Tag>Gui</b:Tag>
    <b:SourceType>Book</b:SourceType>
    <b:Guid>{947D087A-0DAE-41D0-81E3-BA9AD8ABE431}</b:Guid>
    <b:Author>
      <b:Author>
        <b:NameList>
          <b:Person>
            <b:Last>Guinhouya</b:Last>
            <b:First>KA</b:First>
            <b:Middle>2023, 'Project Management Body of Knowledge - an overview', ScienceDirect Topics, viewed 13 August 2026, &lt;https://www.sciencedirect.com/topics/computer-science/project-management-body-of-knowledge&gt;.</b:Middle>
          </b:Person>
        </b:NameList>
      </b:Author>
    </b:Author>
    <b:RefOrder>21</b:RefOrder>
  </b:Source>
  <b:Source>
    <b:Tag>Gui23</b:Tag>
    <b:SourceType>Book</b:SourceType>
    <b:Guid>{D529C31C-0D3C-4C49-A6DA-423BFB07F6BB}</b:Guid>
    <b:Author>
      <b:Author>
        <b:NameList>
          <b:Person>
            <b:Last>Guinhouya</b:Last>
            <b:First>KA</b:First>
            <b:Middle>2023, 'Project Management Body of Knowledge - an overview', ScienceDirect Topics, viewed 13 August 2026, &lt;https://www.sciencedirect.com/topics/computer-science/project-management-body-of-knowledge&gt;.</b:Middle>
          </b:Person>
        </b:NameList>
      </b:Author>
    </b:Author>
    <b:Year>2023</b:Year>
    <b:RefOrder>5</b:RefOrder>
  </b:Source>
  <b:Source>
    <b:Tag>Kut09</b:Tag>
    <b:SourceType>Book</b:SourceType>
    <b:Guid>{87D3C6C6-CEA6-48C9-940F-C5A40E55FAF5}</b:Guid>
    <b:Author>
      <b:Author>
        <b:NameList>
          <b:Person>
            <b:Last>Kutsch</b:Last>
            <b:First>E</b:First>
            <b:Middle>&amp; Hall, M 2009, 'The rational choice of not applying project risk management in information technology projects', Project Management Journal, vol. 40, no. 3, pp. 72-81.</b:Middle>
          </b:Person>
        </b:NameList>
      </b:Author>
    </b:Author>
    <b:Year>2009</b:Year>
    <b:RefOrder>8</b:RefOrder>
  </b:Source>
  <b:Source>
    <b:Tag>Kha</b:Tag>
    <b:SourceType>Book</b:SourceType>
    <b:Guid>{A3C92FA7-5110-4466-9AE7-A3274C4483DD}</b:Guid>
    <b:Author>
      <b:Author>
        <b:NameList>
          <b:Person>
            <b:Last>Khan</b:Last>
            <b:First>S,</b:First>
            <b:Middle>Saher, N &amp; Yunis, MS 2019, 'Project Planning, Project Success and Project Risk', Global Social Sciences Review, vol. 4, no. 1, pp. 315-324.</b:Middle>
          </b:Person>
        </b:NameList>
      </b:Author>
    </b:Author>
    <b:RefOrder>22</b:RefOrder>
  </b:Source>
  <b:Source>
    <b:Tag>Kha19</b:Tag>
    <b:SourceType>Book</b:SourceType>
    <b:Guid>{294EB988-25DA-4D1D-9BB0-C43F18BDE72E}</b:Guid>
    <b:Author>
      <b:Author>
        <b:NameList>
          <b:Person>
            <b:Last>Khan</b:Last>
            <b:First>S,</b:First>
            <b:Middle>Saher, N &amp; Yunis, MS 2019, 'Project Planning, Project Success and Project Risk', Global Social Sciences Review, vol. 4, no. 1, pp. 315-324.</b:Middle>
          </b:Person>
        </b:NameList>
      </b:Author>
    </b:Author>
    <b:Year>Khan, S, Saher, N &amp; Yunis, MS 2019</b:Year>
    <b:RefOrder>23</b:RefOrder>
  </b:Source>
  <b:Source>
    <b:Tag>Kha191</b:Tag>
    <b:SourceType>Book</b:SourceType>
    <b:Guid>{3D7E5325-15B2-4CA0-BA2A-CD0D0B919F33}</b:Guid>
    <b:Author>
      <b:Author>
        <b:NameList>
          <b:Person>
            <b:Last>Khan</b:Last>
            <b:First>S,</b:First>
            <b:Middle>Saher, N &amp; Yunis, MS 2019</b:Middle>
          </b:Person>
        </b:NameList>
      </b:Author>
    </b:Author>
    <b:Year>Khan, S, Saher, N &amp; Yunis, MS 2019</b:Year>
    <b:RefOrder>24</b:RefOrder>
  </b:Source>
  <b:Source>
    <b:Tag>Kha1</b:Tag>
    <b:SourceType>Book</b:SourceType>
    <b:Guid>{1B9B855B-D8BB-48BC-9060-17C80D84B106}</b:Guid>
    <b:Title>Khan, S, Saher, N &amp; Yunis, MS 2019</b:Title>
    <b:RefOrder>6</b:RefOrder>
  </b:Source>
</b:Sources>
</file>

<file path=customXml/itemProps1.xml><?xml version="1.0" encoding="utf-8"?>
<ds:datastoreItem xmlns:ds="http://schemas.openxmlformats.org/officeDocument/2006/customXml" ds:itemID="{C45D195F-AEE3-40E7-91AB-F42ADB1AD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1452</Words>
  <Characters>8278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Giddi Praveen</dc:creator>
  <cp:keywords/>
  <dc:description/>
  <cp:lastModifiedBy>Giddi Praveen</cp:lastModifiedBy>
  <cp:revision>3</cp:revision>
  <dcterms:created xsi:type="dcterms:W3CDTF">2026-08-15T11:51:00Z</dcterms:created>
  <dcterms:modified xsi:type="dcterms:W3CDTF">2026-08-16T08:17:00Z</dcterms:modified>
</cp:coreProperties>
</file>