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3B81" w14:textId="6DB4F6EF" w:rsidR="00043EAF" w:rsidRDefault="00EC5222">
      <w:pPr>
        <w:jc w:val="center"/>
        <w:rPr>
          <w:rFonts w:hint="eastAsia"/>
        </w:rPr>
      </w:pPr>
      <w:r>
        <w:rPr>
          <w:b/>
          <w:sz w:val="24"/>
        </w:rPr>
        <w:t>ABC</w:t>
      </w:r>
      <w:r w:rsidR="00000000">
        <w:rPr>
          <w:b/>
          <w:sz w:val="24"/>
        </w:rPr>
        <w:t xml:space="preserve"> TECHNOLOGIES PVT. LTD.</w:t>
      </w:r>
    </w:p>
    <w:p w14:paraId="1F958D25" w14:textId="77777777" w:rsidR="00043EAF" w:rsidRDefault="00000000">
      <w:pPr>
        <w:jc w:val="center"/>
        <w:rPr>
          <w:rFonts w:hint="eastAsia"/>
        </w:rPr>
      </w:pPr>
      <w:r>
        <w:rPr>
          <w:b/>
          <w:sz w:val="40"/>
        </w:rPr>
        <w:t>INFORMATION SECURITY RISK MANAGEMENT</w:t>
      </w:r>
    </w:p>
    <w:p w14:paraId="475490A5" w14:textId="77777777" w:rsidR="00043EAF" w:rsidRDefault="00000000">
      <w:pPr>
        <w:jc w:val="center"/>
        <w:rPr>
          <w:rFonts w:hint="eastAsia"/>
        </w:rPr>
      </w:pPr>
      <w:r>
        <w:rPr>
          <w:b/>
          <w:sz w:val="54"/>
        </w:rPr>
        <w:t>RISK ASSESSMENT &amp; TREATMENT METHODOLOGY</w:t>
      </w:r>
    </w:p>
    <w:p w14:paraId="123DD95E" w14:textId="77777777" w:rsidR="00043EAF" w:rsidRDefault="00000000">
      <w:pPr>
        <w:jc w:val="center"/>
        <w:rPr>
          <w:rFonts w:hint="eastAsia"/>
        </w:rPr>
      </w:pPr>
      <w:r>
        <w:rPr>
          <w:i/>
        </w:rPr>
        <w:t>ISO/IEC 27001:2022 ISMS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43EAF" w14:paraId="5EBF6252" w14:textId="77777777">
        <w:trPr>
          <w:jc w:val="center"/>
        </w:trPr>
        <w:tc>
          <w:tcPr>
            <w:tcW w:w="5112" w:type="dxa"/>
            <w:shd w:val="clear" w:color="auto" w:fill="1F4E78"/>
          </w:tcPr>
          <w:p w14:paraId="69C8B34D" w14:textId="77777777" w:rsidR="00043EA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Document Attribute</w:t>
            </w:r>
          </w:p>
        </w:tc>
        <w:tc>
          <w:tcPr>
            <w:tcW w:w="5112" w:type="dxa"/>
            <w:shd w:val="clear" w:color="auto" w:fill="1F4E78"/>
          </w:tcPr>
          <w:p w14:paraId="53938E1A" w14:textId="77777777" w:rsidR="00043EA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Controlled Value</w:t>
            </w:r>
          </w:p>
        </w:tc>
      </w:tr>
      <w:tr w:rsidR="00043EAF" w14:paraId="1F947162" w14:textId="77777777">
        <w:trPr>
          <w:jc w:val="center"/>
        </w:trPr>
        <w:tc>
          <w:tcPr>
            <w:tcW w:w="5112" w:type="dxa"/>
            <w:vAlign w:val="center"/>
          </w:tcPr>
          <w:p w14:paraId="6F2BCCB0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Document ID</w:t>
            </w:r>
          </w:p>
        </w:tc>
        <w:tc>
          <w:tcPr>
            <w:tcW w:w="5112" w:type="dxa"/>
            <w:vAlign w:val="center"/>
          </w:tcPr>
          <w:p w14:paraId="7E58612A" w14:textId="22B6FB13" w:rsidR="00043EAF" w:rsidRDefault="00EC5222">
            <w:pPr>
              <w:rPr>
                <w:rFonts w:hint="eastAsia"/>
              </w:rPr>
            </w:pPr>
            <w:r>
              <w:rPr>
                <w:sz w:val="17"/>
              </w:rPr>
              <w:t>ABC</w:t>
            </w:r>
            <w:r w:rsidR="00000000">
              <w:rPr>
                <w:sz w:val="17"/>
              </w:rPr>
              <w:t>-ISMS-RSK-002</w:t>
            </w:r>
          </w:p>
        </w:tc>
      </w:tr>
      <w:tr w:rsidR="00043EAF" w14:paraId="76680157" w14:textId="77777777">
        <w:trPr>
          <w:jc w:val="center"/>
        </w:trPr>
        <w:tc>
          <w:tcPr>
            <w:tcW w:w="5112" w:type="dxa"/>
            <w:vAlign w:val="center"/>
          </w:tcPr>
          <w:p w14:paraId="1CCE9073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Version</w:t>
            </w:r>
          </w:p>
        </w:tc>
        <w:tc>
          <w:tcPr>
            <w:tcW w:w="5112" w:type="dxa"/>
            <w:vAlign w:val="center"/>
          </w:tcPr>
          <w:p w14:paraId="3B884912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1.0</w:t>
            </w:r>
          </w:p>
        </w:tc>
      </w:tr>
      <w:tr w:rsidR="00043EAF" w14:paraId="10F14F1B" w14:textId="77777777">
        <w:trPr>
          <w:jc w:val="center"/>
        </w:trPr>
        <w:tc>
          <w:tcPr>
            <w:tcW w:w="5112" w:type="dxa"/>
            <w:vAlign w:val="center"/>
          </w:tcPr>
          <w:p w14:paraId="0F086397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5112" w:type="dxa"/>
            <w:vAlign w:val="center"/>
          </w:tcPr>
          <w:p w14:paraId="4FE14A6E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Proposed for Executive Approval</w:t>
            </w:r>
          </w:p>
        </w:tc>
      </w:tr>
      <w:tr w:rsidR="00043EAF" w14:paraId="3A27E9AA" w14:textId="77777777">
        <w:trPr>
          <w:jc w:val="center"/>
        </w:trPr>
        <w:tc>
          <w:tcPr>
            <w:tcW w:w="5112" w:type="dxa"/>
            <w:vAlign w:val="center"/>
          </w:tcPr>
          <w:p w14:paraId="14747CED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Classification</w:t>
            </w:r>
          </w:p>
        </w:tc>
        <w:tc>
          <w:tcPr>
            <w:tcW w:w="5112" w:type="dxa"/>
            <w:vAlign w:val="center"/>
          </w:tcPr>
          <w:p w14:paraId="53E959D4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Confidential</w:t>
            </w:r>
          </w:p>
        </w:tc>
      </w:tr>
      <w:tr w:rsidR="00043EAF" w14:paraId="306E7B4D" w14:textId="77777777">
        <w:trPr>
          <w:jc w:val="center"/>
        </w:trPr>
        <w:tc>
          <w:tcPr>
            <w:tcW w:w="5112" w:type="dxa"/>
            <w:vAlign w:val="center"/>
          </w:tcPr>
          <w:p w14:paraId="283BFBD2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Document Owner</w:t>
            </w:r>
          </w:p>
        </w:tc>
        <w:tc>
          <w:tcPr>
            <w:tcW w:w="5112" w:type="dxa"/>
            <w:vAlign w:val="center"/>
          </w:tcPr>
          <w:p w14:paraId="203871B2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Chief Information Security Officer (CISO)</w:t>
            </w:r>
          </w:p>
        </w:tc>
      </w:tr>
      <w:tr w:rsidR="00043EAF" w14:paraId="219CB3A1" w14:textId="77777777">
        <w:trPr>
          <w:jc w:val="center"/>
        </w:trPr>
        <w:tc>
          <w:tcPr>
            <w:tcW w:w="5112" w:type="dxa"/>
            <w:vAlign w:val="center"/>
          </w:tcPr>
          <w:p w14:paraId="197D174F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Process Owner</w:t>
            </w:r>
          </w:p>
        </w:tc>
        <w:tc>
          <w:tcPr>
            <w:tcW w:w="5112" w:type="dxa"/>
            <w:vAlign w:val="center"/>
          </w:tcPr>
          <w:p w14:paraId="6EF3FF79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GRC / ISMS Manager</w:t>
            </w:r>
          </w:p>
        </w:tc>
      </w:tr>
      <w:tr w:rsidR="00043EAF" w14:paraId="4F9537D8" w14:textId="77777777">
        <w:trPr>
          <w:jc w:val="center"/>
        </w:trPr>
        <w:tc>
          <w:tcPr>
            <w:tcW w:w="5112" w:type="dxa"/>
            <w:vAlign w:val="center"/>
          </w:tcPr>
          <w:p w14:paraId="13A3E5E8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Approver</w:t>
            </w:r>
          </w:p>
        </w:tc>
        <w:tc>
          <w:tcPr>
            <w:tcW w:w="5112" w:type="dxa"/>
            <w:vAlign w:val="center"/>
          </w:tcPr>
          <w:p w14:paraId="11B7B486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Chief Executive Officer / Executive Sponsor</w:t>
            </w:r>
          </w:p>
        </w:tc>
      </w:tr>
      <w:tr w:rsidR="00043EAF" w14:paraId="360F3804" w14:textId="77777777">
        <w:trPr>
          <w:jc w:val="center"/>
        </w:trPr>
        <w:tc>
          <w:tcPr>
            <w:tcW w:w="5112" w:type="dxa"/>
            <w:vAlign w:val="center"/>
          </w:tcPr>
          <w:p w14:paraId="2A8C3808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Review Cycle</w:t>
            </w:r>
          </w:p>
        </w:tc>
        <w:tc>
          <w:tcPr>
            <w:tcW w:w="5112" w:type="dxa"/>
            <w:vAlign w:val="center"/>
          </w:tcPr>
          <w:p w14:paraId="604E4739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Annual minimum and upon material change</w:t>
            </w:r>
          </w:p>
        </w:tc>
      </w:tr>
      <w:tr w:rsidR="00043EAF" w14:paraId="76B1F03F" w14:textId="77777777">
        <w:trPr>
          <w:jc w:val="center"/>
        </w:trPr>
        <w:tc>
          <w:tcPr>
            <w:tcW w:w="5112" w:type="dxa"/>
            <w:vAlign w:val="center"/>
          </w:tcPr>
          <w:p w14:paraId="00E4B0EC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Applies To</w:t>
            </w:r>
          </w:p>
        </w:tc>
        <w:tc>
          <w:tcPr>
            <w:tcW w:w="5112" w:type="dxa"/>
            <w:vAlign w:val="center"/>
          </w:tcPr>
          <w:p w14:paraId="6063FB70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 functions, assets, processes and third parties within the ISMS scope</w:t>
            </w:r>
          </w:p>
        </w:tc>
      </w:tr>
      <w:tr w:rsidR="00043EAF" w14:paraId="49ED6783" w14:textId="77777777">
        <w:trPr>
          <w:jc w:val="center"/>
        </w:trPr>
        <w:tc>
          <w:tcPr>
            <w:tcW w:w="5112" w:type="dxa"/>
            <w:vAlign w:val="center"/>
          </w:tcPr>
          <w:p w14:paraId="235A9028" w14:textId="77777777" w:rsidR="00043EAF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Parent Document</w:t>
            </w:r>
          </w:p>
        </w:tc>
        <w:tc>
          <w:tcPr>
            <w:tcW w:w="5112" w:type="dxa"/>
            <w:vAlign w:val="center"/>
          </w:tcPr>
          <w:p w14:paraId="64591E54" w14:textId="6AACE2B4" w:rsidR="00043EAF" w:rsidRDefault="00EC5222">
            <w:pPr>
              <w:rPr>
                <w:rFonts w:hint="eastAsia"/>
              </w:rPr>
            </w:pPr>
            <w:r>
              <w:rPr>
                <w:sz w:val="17"/>
              </w:rPr>
              <w:t>ABC</w:t>
            </w:r>
            <w:r w:rsidR="00000000">
              <w:rPr>
                <w:sz w:val="17"/>
              </w:rPr>
              <w:t>-ISMS-GOV-001 — ISMS Charter &amp; Scope</w:t>
            </w:r>
          </w:p>
        </w:tc>
      </w:tr>
    </w:tbl>
    <w:p w14:paraId="33A8F51E" w14:textId="77777777" w:rsidR="00043EAF" w:rsidRDefault="00000000">
      <w:pPr>
        <w:jc w:val="center"/>
        <w:rPr>
          <w:rFonts w:hint="eastAsia"/>
        </w:rPr>
      </w:pPr>
      <w:r>
        <w:rPr>
          <w:i/>
        </w:rPr>
        <w:t>Portfolio artifact for a hypothetical 500-employee FinTech organization.</w:t>
      </w:r>
    </w:p>
    <w:p w14:paraId="73D04248" w14:textId="77777777" w:rsidR="00043EAF" w:rsidRDefault="00000000">
      <w:r>
        <w:br w:type="page"/>
      </w:r>
    </w:p>
    <w:sdt>
      <w:sdtPr>
        <w:id w:val="-1665309083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auto"/>
          <w:sz w:val="19"/>
          <w:szCs w:val="22"/>
        </w:rPr>
      </w:sdtEndPr>
      <w:sdtContent>
        <w:p w14:paraId="0E784956" w14:textId="78FAF392" w:rsidR="00EC5222" w:rsidRDefault="00EC5222">
          <w:pPr>
            <w:pStyle w:val="TOCHeading"/>
          </w:pPr>
          <w:r>
            <w:t>Contents</w:t>
          </w:r>
        </w:p>
        <w:p w14:paraId="3D83130C" w14:textId="3CF18816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87249" w:history="1">
            <w:r w:rsidRPr="00985F26">
              <w:rPr>
                <w:rStyle w:val="Hyperlink"/>
                <w:noProof/>
              </w:rPr>
              <w:t>1. Executive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E961D" w14:textId="7A5D017C" w:rsidR="00EC5222" w:rsidRDefault="00EC5222">
          <w:pPr>
            <w:pStyle w:val="TOC2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0" w:history="1">
            <w:r w:rsidRPr="00985F26">
              <w:rPr>
                <w:rStyle w:val="Hyperlink"/>
                <w:noProof/>
              </w:rPr>
              <w:t>1.1 Management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1BFCF" w14:textId="20E93901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1" w:history="1">
            <w:r w:rsidRPr="00985F26">
              <w:rPr>
                <w:rStyle w:val="Hyperlink"/>
                <w:noProof/>
              </w:rPr>
              <w:t>2. Scope &amp;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849E7" w14:textId="64773D51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2" w:history="1">
            <w:r w:rsidRPr="00985F26">
              <w:rPr>
                <w:rStyle w:val="Hyperlink"/>
                <w:noProof/>
              </w:rPr>
              <w:t>3.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1DBB" w14:textId="1AD2F1A8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3" w:history="1">
            <w:r w:rsidRPr="00985F26">
              <w:rPr>
                <w:rStyle w:val="Hyperlink"/>
                <w:noProof/>
              </w:rPr>
              <w:t>4. Risk Assessment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373E" w14:textId="310B0D45" w:rsidR="00EC5222" w:rsidRDefault="00EC5222">
          <w:pPr>
            <w:pStyle w:val="TOC2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4" w:history="1">
            <w:r w:rsidRPr="00985F26">
              <w:rPr>
                <w:rStyle w:val="Hyperlink"/>
                <w:noProof/>
              </w:rPr>
              <w:t>4.1 Risk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3B17" w14:textId="41A61395" w:rsidR="00EC5222" w:rsidRDefault="00EC5222">
          <w:pPr>
            <w:pStyle w:val="TOC2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5" w:history="1">
            <w:r w:rsidRPr="00985F26">
              <w:rPr>
                <w:rStyle w:val="Hyperlink"/>
                <w:noProof/>
              </w:rPr>
              <w:t>4.2 Risk Statement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94AE" w14:textId="034CE8B1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6" w:history="1">
            <w:r w:rsidRPr="00985F26">
              <w:rPr>
                <w:rStyle w:val="Hyperlink"/>
                <w:noProof/>
              </w:rPr>
              <w:t>5. Likelihood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C150" w14:textId="43D7C675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7" w:history="1">
            <w:r w:rsidRPr="00985F26">
              <w:rPr>
                <w:rStyle w:val="Hyperlink"/>
                <w:noProof/>
              </w:rPr>
              <w:t>6. Impact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D554" w14:textId="40C9EE5A" w:rsidR="00EC5222" w:rsidRDefault="00EC5222">
          <w:pPr>
            <w:pStyle w:val="TOC2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8" w:history="1">
            <w:r w:rsidRPr="00985F26">
              <w:rPr>
                <w:rStyle w:val="Hyperlink"/>
                <w:noProof/>
              </w:rPr>
              <w:t>6.1 Impact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EB5B" w14:textId="60C7004E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59" w:history="1">
            <w:r w:rsidRPr="00985F26">
              <w:rPr>
                <w:rStyle w:val="Hyperlink"/>
                <w:noProof/>
              </w:rPr>
              <w:t>7. Risk Rating &amp;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9D501" w14:textId="7EC9F13D" w:rsidR="00EC5222" w:rsidRDefault="00EC5222">
          <w:pPr>
            <w:pStyle w:val="TOC2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0" w:history="1">
            <w:r w:rsidRPr="00985F26">
              <w:rPr>
                <w:rStyle w:val="Hyperlink"/>
                <w:noProof/>
              </w:rPr>
              <w:t>7.1 5×5 Risk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6421" w14:textId="2FF2F7C6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1" w:history="1">
            <w:r w:rsidRPr="00985F26">
              <w:rPr>
                <w:rStyle w:val="Hyperlink"/>
                <w:noProof/>
              </w:rPr>
              <w:t>8. Control &amp; Control Effectiveness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6F485" w14:textId="143DE7FF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2" w:history="1">
            <w:r w:rsidRPr="00985F26">
              <w:rPr>
                <w:rStyle w:val="Hyperlink"/>
                <w:noProof/>
              </w:rPr>
              <w:t>9. Residual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F6470" w14:textId="7F3D4B00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3" w:history="1">
            <w:r w:rsidRPr="00985F26">
              <w:rPr>
                <w:rStyle w:val="Hyperlink"/>
                <w:noProof/>
              </w:rPr>
              <w:t>10. Risk Treatment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F987" w14:textId="7AAE0FCD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4" w:history="1">
            <w:r w:rsidRPr="00985F26">
              <w:rPr>
                <w:rStyle w:val="Hyperlink"/>
                <w:noProof/>
              </w:rPr>
              <w:t>11. Risk Acceptance &amp;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D658B" w14:textId="7CE45448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5" w:history="1">
            <w:r w:rsidRPr="00985F26">
              <w:rPr>
                <w:rStyle w:val="Hyperlink"/>
                <w:noProof/>
              </w:rPr>
              <w:t>12. Risk Register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5380" w14:textId="44C64D8C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6" w:history="1">
            <w:r w:rsidRPr="00985F26">
              <w:rPr>
                <w:rStyle w:val="Hyperlink"/>
                <w:noProof/>
              </w:rPr>
              <w:t>13. Assessment Frequency &amp; Trigger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235B" w14:textId="55557F1F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7" w:history="1">
            <w:r w:rsidRPr="00985F26">
              <w:rPr>
                <w:rStyle w:val="Hyperlink"/>
                <w:noProof/>
              </w:rPr>
              <w:t>14. Worked Risk Assessment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E02F8" w14:textId="6A23A5DD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8" w:history="1">
            <w:r w:rsidRPr="00985F26">
              <w:rPr>
                <w:rStyle w:val="Hyperlink"/>
                <w:noProof/>
              </w:rPr>
              <w:t>15. Risk Monitoring &amp; Executive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C4AC" w14:textId="1313F7C0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69" w:history="1">
            <w:r w:rsidRPr="00985F26">
              <w:rPr>
                <w:rStyle w:val="Hyperlink"/>
                <w:noProof/>
              </w:rPr>
              <w:t>16. Methodology Governance &amp;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9FFDB" w14:textId="25DEBBCF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70" w:history="1">
            <w:r w:rsidRPr="00985F26">
              <w:rPr>
                <w:rStyle w:val="Hyperlink"/>
                <w:noProof/>
              </w:rPr>
              <w:t>17. Records &amp;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5AB1" w14:textId="2A25A1B1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71" w:history="1">
            <w:r w:rsidRPr="00985F26">
              <w:rPr>
                <w:rStyle w:val="Hyperlink"/>
                <w:noProof/>
              </w:rPr>
              <w:t>18. Approval &amp;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DB84" w14:textId="4A8AB37B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72" w:history="1">
            <w:r w:rsidRPr="00985F26">
              <w:rPr>
                <w:rStyle w:val="Hyperlink"/>
                <w:noProof/>
              </w:rPr>
              <w:t>19.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3F08" w14:textId="13FC67AA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73" w:history="1">
            <w:r w:rsidRPr="00985F26">
              <w:rPr>
                <w:rStyle w:val="Hyperlink"/>
                <w:noProof/>
              </w:rPr>
              <w:t>20. Executive Decision Requested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D4D9" w14:textId="05ABDE08" w:rsidR="00EC5222" w:rsidRDefault="00EC5222">
          <w:pPr>
            <w:pStyle w:val="TOC1"/>
            <w:tabs>
              <w:tab w:val="right" w:leader="dot" w:pos="10214"/>
            </w:tabs>
            <w:rPr>
              <w:rFonts w:cstheme="minorBidi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39587274" w:history="1">
            <w:r w:rsidRPr="00985F26">
              <w:rPr>
                <w:rStyle w:val="Hyperlink"/>
                <w:noProof/>
              </w:rPr>
              <w:t>Reference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_Toc239587274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1D71" w14:textId="2D719201" w:rsidR="00EC5222" w:rsidRDefault="00EC5222">
          <w:r>
            <w:rPr>
              <w:b/>
              <w:bCs/>
              <w:noProof/>
            </w:rPr>
            <w:fldChar w:fldCharType="end"/>
          </w:r>
        </w:p>
      </w:sdtContent>
    </w:sdt>
    <w:p w14:paraId="185AA323" w14:textId="77777777" w:rsidR="00EC5222" w:rsidRDefault="00EC5222"/>
    <w:p w14:paraId="55247DB7" w14:textId="77777777" w:rsidR="00EC5222" w:rsidRDefault="00EC5222"/>
    <w:p w14:paraId="7F2A98AD" w14:textId="77777777" w:rsidR="00EC5222" w:rsidRDefault="00EC5222"/>
    <w:p w14:paraId="4B2EA902" w14:textId="77777777" w:rsidR="00EC5222" w:rsidRDefault="00EC5222"/>
    <w:p w14:paraId="7135C7A2" w14:textId="77777777" w:rsidR="00EC5222" w:rsidRDefault="00EC5222">
      <w:pPr>
        <w:rPr>
          <w:rFonts w:hint="eastAsia"/>
        </w:rPr>
      </w:pPr>
    </w:p>
    <w:p w14:paraId="178BC1D0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0" w:name="_Toc239587249"/>
      <w:r>
        <w:lastRenderedPageBreak/>
        <w:t>1</w:t>
      </w:r>
      <w:r w:rsidRPr="00EC5222">
        <w:rPr>
          <w:rFonts w:ascii="Book Antiqua" w:hAnsi="Book Antiqua"/>
          <w:sz w:val="22"/>
          <w:szCs w:val="22"/>
        </w:rPr>
        <w:t>. Executive Purpose</w:t>
      </w:r>
      <w:bookmarkEnd w:id="0"/>
    </w:p>
    <w:p w14:paraId="67971390" w14:textId="7F668999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 xml:space="preserve">This methodology establishes the standardized approach </w:t>
      </w:r>
      <w:r w:rsidR="00EC5222" w:rsidRPr="00EC5222">
        <w:rPr>
          <w:rFonts w:ascii="Book Antiqua" w:hAnsi="Book Antiqua"/>
          <w:sz w:val="22"/>
        </w:rPr>
        <w:t>ABC</w:t>
      </w:r>
      <w:r w:rsidRPr="00EC5222">
        <w:rPr>
          <w:rFonts w:ascii="Book Antiqua" w:hAnsi="Book Antiqua"/>
          <w:sz w:val="22"/>
        </w:rPr>
        <w:t xml:space="preserve"> Technologies Pvt. Ltd. will use to identify, analyze, evaluate, treat, accept, monitor and report information-security risks. It ensures that risk decisions are consistent, repeatable, evidence-based and aligned with business priorities and the organization's approved risk appetite.</w:t>
      </w:r>
    </w:p>
    <w:p w14:paraId="29D674B3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It is the governing basis for the Enterprise Information Security Risk Register, Risk Treatment Plan and subsequent control selection activities.</w:t>
      </w:r>
    </w:p>
    <w:p w14:paraId="2347B465" w14:textId="77777777" w:rsidR="00043EAF" w:rsidRPr="00EC5222" w:rsidRDefault="00000000" w:rsidP="00EC5222">
      <w:pPr>
        <w:pStyle w:val="Heading2"/>
        <w:jc w:val="both"/>
        <w:rPr>
          <w:rFonts w:ascii="Book Antiqua" w:hAnsi="Book Antiqua"/>
          <w:sz w:val="22"/>
          <w:szCs w:val="22"/>
        </w:rPr>
      </w:pPr>
      <w:bookmarkStart w:id="1" w:name="_Toc239587250"/>
      <w:r w:rsidRPr="00EC5222">
        <w:rPr>
          <w:rFonts w:ascii="Book Antiqua" w:hAnsi="Book Antiqua"/>
          <w:sz w:val="22"/>
          <w:szCs w:val="22"/>
        </w:rPr>
        <w:t>1.1 Management Principles</w:t>
      </w:r>
      <w:bookmarkEnd w:id="1"/>
    </w:p>
    <w:p w14:paraId="10E05778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Business impact drives risk prioritization; technical severity alone does not determine enterprise priority.</w:t>
      </w:r>
    </w:p>
    <w:p w14:paraId="098842BB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Every material risk has an accountable risk owner.</w:t>
      </w:r>
    </w:p>
    <w:p w14:paraId="4B74B2E2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Inherent risk is assessed before considering existing controls.</w:t>
      </w:r>
    </w:p>
    <w:p w14:paraId="56FF75B8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Residual risk reflects the risk remaining after existing and planned controls are considered.</w:t>
      </w:r>
    </w:p>
    <w:p w14:paraId="21540A15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acceptance is an explicit management decision, not an absence of action.</w:t>
      </w:r>
    </w:p>
    <w:p w14:paraId="3013933C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Legal, regulatory and contractual obligations cannot be bypassed through risk acceptance.</w:t>
      </w:r>
    </w:p>
    <w:p w14:paraId="7A0422D6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assessments are refreshed when material changes occur, not only annually.</w:t>
      </w:r>
    </w:p>
    <w:p w14:paraId="0BB954DF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2" w:name="_Toc239587251"/>
      <w:r w:rsidRPr="00EC5222">
        <w:rPr>
          <w:rFonts w:ascii="Book Antiqua" w:hAnsi="Book Antiqua"/>
          <w:sz w:val="22"/>
          <w:szCs w:val="22"/>
        </w:rPr>
        <w:t>2. Scope &amp; Applicability</w:t>
      </w:r>
      <w:bookmarkEnd w:id="2"/>
    </w:p>
    <w:p w14:paraId="5FF99C7E" w14:textId="402622A8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 xml:space="preserve">This methodology applies to information-security risks affecting people, processes, information, technology, facilities and relevant external parties within the </w:t>
      </w:r>
      <w:r w:rsidR="00EC5222" w:rsidRPr="00EC5222">
        <w:rPr>
          <w:rFonts w:ascii="Book Antiqua" w:hAnsi="Book Antiqua"/>
          <w:sz w:val="22"/>
        </w:rPr>
        <w:t>ABC</w:t>
      </w:r>
      <w:r w:rsidRPr="00EC5222">
        <w:rPr>
          <w:rFonts w:ascii="Book Antiqua" w:hAnsi="Book Antiqua"/>
          <w:sz w:val="22"/>
        </w:rPr>
        <w:t xml:space="preserve"> ISMS scope.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43EAF" w:rsidRPr="00EC5222" w14:paraId="7E2CFFD1" w14:textId="77777777">
        <w:trPr>
          <w:jc w:val="center"/>
        </w:trPr>
        <w:tc>
          <w:tcPr>
            <w:tcW w:w="5112" w:type="dxa"/>
            <w:shd w:val="clear" w:color="auto" w:fill="1F4E78"/>
          </w:tcPr>
          <w:p w14:paraId="05F5716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Risk Domain</w:t>
            </w:r>
          </w:p>
        </w:tc>
        <w:tc>
          <w:tcPr>
            <w:tcW w:w="5112" w:type="dxa"/>
            <w:shd w:val="clear" w:color="auto" w:fill="1F4E78"/>
          </w:tcPr>
          <w:p w14:paraId="340D52C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Examples</w:t>
            </w:r>
          </w:p>
        </w:tc>
      </w:tr>
      <w:tr w:rsidR="00043EAF" w:rsidRPr="00EC5222" w14:paraId="6FB149F7" w14:textId="77777777">
        <w:trPr>
          <w:jc w:val="center"/>
        </w:trPr>
        <w:tc>
          <w:tcPr>
            <w:tcW w:w="5112" w:type="dxa"/>
            <w:vAlign w:val="center"/>
          </w:tcPr>
          <w:p w14:paraId="1F5EF43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Information &amp; Data</w:t>
            </w:r>
          </w:p>
        </w:tc>
        <w:tc>
          <w:tcPr>
            <w:tcW w:w="5112" w:type="dxa"/>
            <w:vAlign w:val="center"/>
          </w:tcPr>
          <w:p w14:paraId="18CC464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Customer PII, financial/transaction data, source code, employee information, credentials</w:t>
            </w:r>
          </w:p>
        </w:tc>
      </w:tr>
      <w:tr w:rsidR="00043EAF" w:rsidRPr="00EC5222" w14:paraId="438FB4FE" w14:textId="77777777">
        <w:trPr>
          <w:jc w:val="center"/>
        </w:trPr>
        <w:tc>
          <w:tcPr>
            <w:tcW w:w="5112" w:type="dxa"/>
            <w:vAlign w:val="center"/>
          </w:tcPr>
          <w:p w14:paraId="7F6F74B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Technology</w:t>
            </w:r>
          </w:p>
        </w:tc>
        <w:tc>
          <w:tcPr>
            <w:tcW w:w="5112" w:type="dxa"/>
            <w:vAlign w:val="center"/>
          </w:tcPr>
          <w:p w14:paraId="71DCED7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AWS, applications, APIs, databases, Active Directory, endpoints, networks</w:t>
            </w:r>
          </w:p>
        </w:tc>
      </w:tr>
      <w:tr w:rsidR="00043EAF" w:rsidRPr="00EC5222" w14:paraId="1DF83EFE" w14:textId="77777777">
        <w:trPr>
          <w:jc w:val="center"/>
        </w:trPr>
        <w:tc>
          <w:tcPr>
            <w:tcW w:w="5112" w:type="dxa"/>
            <w:vAlign w:val="center"/>
          </w:tcPr>
          <w:p w14:paraId="7B1F535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People</w:t>
            </w:r>
          </w:p>
        </w:tc>
        <w:tc>
          <w:tcPr>
            <w:tcW w:w="5112" w:type="dxa"/>
            <w:vAlign w:val="center"/>
          </w:tcPr>
          <w:p w14:paraId="7BCDB72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Employees, privileged users, contractors, interns and third parties</w:t>
            </w:r>
          </w:p>
        </w:tc>
      </w:tr>
      <w:tr w:rsidR="00043EAF" w:rsidRPr="00EC5222" w14:paraId="05A74733" w14:textId="77777777">
        <w:trPr>
          <w:jc w:val="center"/>
        </w:trPr>
        <w:tc>
          <w:tcPr>
            <w:tcW w:w="5112" w:type="dxa"/>
            <w:vAlign w:val="center"/>
          </w:tcPr>
          <w:p w14:paraId="5795586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Processes</w:t>
            </w:r>
          </w:p>
        </w:tc>
        <w:tc>
          <w:tcPr>
            <w:tcW w:w="5112" w:type="dxa"/>
            <w:vAlign w:val="center"/>
          </w:tcPr>
          <w:p w14:paraId="176E8314" w14:textId="01F7AAB6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Access management, SDLC, incident response, vulnerability management, backup</w:t>
            </w:r>
            <w:r w:rsidR="00EC5222">
              <w:rPr>
                <w:rFonts w:ascii="Book Antiqua" w:hAnsi="Book Antiqua"/>
                <w:sz w:val="22"/>
              </w:rPr>
              <w:t>,</w:t>
            </w:r>
            <w:r w:rsidRPr="00EC5222">
              <w:rPr>
                <w:rFonts w:ascii="Book Antiqua" w:hAnsi="Book Antiqua"/>
                <w:sz w:val="22"/>
              </w:rPr>
              <w:t xml:space="preserve"> HR lifecycle</w:t>
            </w:r>
          </w:p>
        </w:tc>
      </w:tr>
      <w:tr w:rsidR="00043EAF" w:rsidRPr="00EC5222" w14:paraId="6385757D" w14:textId="77777777">
        <w:trPr>
          <w:jc w:val="center"/>
        </w:trPr>
        <w:tc>
          <w:tcPr>
            <w:tcW w:w="5112" w:type="dxa"/>
            <w:vAlign w:val="center"/>
          </w:tcPr>
          <w:p w14:paraId="7D63141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Third Parties</w:t>
            </w:r>
          </w:p>
        </w:tc>
        <w:tc>
          <w:tcPr>
            <w:tcW w:w="5112" w:type="dxa"/>
            <w:vAlign w:val="center"/>
          </w:tcPr>
          <w:p w14:paraId="5D06A8C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Cloud, payment, SaaS, security and other critical suppliers</w:t>
            </w:r>
          </w:p>
        </w:tc>
      </w:tr>
      <w:tr w:rsidR="00043EAF" w:rsidRPr="00EC5222" w14:paraId="075466C1" w14:textId="77777777">
        <w:trPr>
          <w:jc w:val="center"/>
        </w:trPr>
        <w:tc>
          <w:tcPr>
            <w:tcW w:w="5112" w:type="dxa"/>
            <w:vAlign w:val="center"/>
          </w:tcPr>
          <w:p w14:paraId="11F93A2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Physical</w:t>
            </w:r>
          </w:p>
        </w:tc>
        <w:tc>
          <w:tcPr>
            <w:tcW w:w="5112" w:type="dxa"/>
            <w:vAlign w:val="center"/>
          </w:tcPr>
          <w:p w14:paraId="213848F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Offices, equipment and environmental dependencies</w:t>
            </w:r>
          </w:p>
        </w:tc>
      </w:tr>
    </w:tbl>
    <w:p w14:paraId="4BF6BBFA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3" w:name="_Toc239587252"/>
      <w:r w:rsidRPr="00EC5222">
        <w:rPr>
          <w:rFonts w:ascii="Book Antiqua" w:hAnsi="Book Antiqua"/>
          <w:sz w:val="22"/>
          <w:szCs w:val="22"/>
        </w:rPr>
        <w:t>3. Roles &amp; Responsibilities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43EAF" w:rsidRPr="00EC5222" w14:paraId="2A4DBE7B" w14:textId="77777777">
        <w:trPr>
          <w:jc w:val="center"/>
        </w:trPr>
        <w:tc>
          <w:tcPr>
            <w:tcW w:w="5112" w:type="dxa"/>
            <w:shd w:val="clear" w:color="auto" w:fill="1F4E78"/>
          </w:tcPr>
          <w:p w14:paraId="539632B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Role</w:t>
            </w:r>
          </w:p>
        </w:tc>
        <w:tc>
          <w:tcPr>
            <w:tcW w:w="5112" w:type="dxa"/>
            <w:shd w:val="clear" w:color="auto" w:fill="1F4E78"/>
          </w:tcPr>
          <w:p w14:paraId="4423BE7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Accountability</w:t>
            </w:r>
          </w:p>
        </w:tc>
      </w:tr>
      <w:tr w:rsidR="00043EAF" w:rsidRPr="00EC5222" w14:paraId="56F7C9A5" w14:textId="77777777">
        <w:trPr>
          <w:jc w:val="center"/>
        </w:trPr>
        <w:tc>
          <w:tcPr>
            <w:tcW w:w="5112" w:type="dxa"/>
            <w:vAlign w:val="center"/>
          </w:tcPr>
          <w:p w14:paraId="03914ED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Board / Executive Management</w:t>
            </w:r>
          </w:p>
        </w:tc>
        <w:tc>
          <w:tcPr>
            <w:tcW w:w="5112" w:type="dxa"/>
            <w:vAlign w:val="center"/>
          </w:tcPr>
          <w:p w14:paraId="7889BBD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Approve risk appetite; oversee material enterprise risks and strategic treatment decisions.</w:t>
            </w:r>
          </w:p>
        </w:tc>
      </w:tr>
      <w:tr w:rsidR="00043EAF" w:rsidRPr="00EC5222" w14:paraId="557F8493" w14:textId="77777777">
        <w:trPr>
          <w:jc w:val="center"/>
        </w:trPr>
        <w:tc>
          <w:tcPr>
            <w:tcW w:w="5112" w:type="dxa"/>
            <w:vAlign w:val="center"/>
          </w:tcPr>
          <w:p w14:paraId="7AFFB51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CEO / Executive Sponsor</w:t>
            </w:r>
          </w:p>
        </w:tc>
        <w:tc>
          <w:tcPr>
            <w:tcW w:w="5112" w:type="dxa"/>
            <w:vAlign w:val="center"/>
          </w:tcPr>
          <w:p w14:paraId="3ED3917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Sponsor the ISMS; support resources and management decisions.</w:t>
            </w:r>
          </w:p>
        </w:tc>
      </w:tr>
      <w:tr w:rsidR="00043EAF" w:rsidRPr="00EC5222" w14:paraId="771E10CB" w14:textId="77777777">
        <w:trPr>
          <w:jc w:val="center"/>
        </w:trPr>
        <w:tc>
          <w:tcPr>
            <w:tcW w:w="5112" w:type="dxa"/>
            <w:vAlign w:val="center"/>
          </w:tcPr>
          <w:p w14:paraId="180DE42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CISO</w:t>
            </w:r>
          </w:p>
        </w:tc>
        <w:tc>
          <w:tcPr>
            <w:tcW w:w="5112" w:type="dxa"/>
            <w:vAlign w:val="center"/>
          </w:tcPr>
          <w:p w14:paraId="67F6837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Own the risk-management framework; challenge assessments; oversee material exposure and reporting.</w:t>
            </w:r>
          </w:p>
        </w:tc>
      </w:tr>
      <w:tr w:rsidR="00043EAF" w:rsidRPr="00EC5222" w14:paraId="4068C9A8" w14:textId="77777777">
        <w:trPr>
          <w:jc w:val="center"/>
        </w:trPr>
        <w:tc>
          <w:tcPr>
            <w:tcW w:w="5112" w:type="dxa"/>
            <w:vAlign w:val="center"/>
          </w:tcPr>
          <w:p w14:paraId="57772E2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lastRenderedPageBreak/>
              <w:t>GRC / ISMS Manager</w:t>
            </w:r>
          </w:p>
        </w:tc>
        <w:tc>
          <w:tcPr>
            <w:tcW w:w="5112" w:type="dxa"/>
            <w:vAlign w:val="center"/>
          </w:tcPr>
          <w:p w14:paraId="1232C2D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Administer methodology, coordinate assessments, maintain risk register and track treatment.</w:t>
            </w:r>
          </w:p>
        </w:tc>
      </w:tr>
      <w:tr w:rsidR="00043EAF" w:rsidRPr="00EC5222" w14:paraId="560FA98D" w14:textId="77777777">
        <w:trPr>
          <w:jc w:val="center"/>
        </w:trPr>
        <w:tc>
          <w:tcPr>
            <w:tcW w:w="5112" w:type="dxa"/>
            <w:vAlign w:val="center"/>
          </w:tcPr>
          <w:p w14:paraId="0F0D03E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Owner</w:t>
            </w:r>
          </w:p>
        </w:tc>
        <w:tc>
          <w:tcPr>
            <w:tcW w:w="5112" w:type="dxa"/>
            <w:vAlign w:val="center"/>
          </w:tcPr>
          <w:p w14:paraId="015C896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Own business consequence; approve treatment proposals and residual-risk decisions within authority.</w:t>
            </w:r>
          </w:p>
        </w:tc>
      </w:tr>
      <w:tr w:rsidR="00043EAF" w:rsidRPr="00EC5222" w14:paraId="1919CE96" w14:textId="77777777">
        <w:trPr>
          <w:jc w:val="center"/>
        </w:trPr>
        <w:tc>
          <w:tcPr>
            <w:tcW w:w="5112" w:type="dxa"/>
            <w:vAlign w:val="center"/>
          </w:tcPr>
          <w:p w14:paraId="31E8797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Control Owner</w:t>
            </w:r>
          </w:p>
        </w:tc>
        <w:tc>
          <w:tcPr>
            <w:tcW w:w="5112" w:type="dxa"/>
            <w:vAlign w:val="center"/>
          </w:tcPr>
          <w:p w14:paraId="3E88971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Design, implement, operate and evidence controls assigned to reduce risk.</w:t>
            </w:r>
          </w:p>
        </w:tc>
      </w:tr>
      <w:tr w:rsidR="00043EAF" w:rsidRPr="00EC5222" w14:paraId="6873F48E" w14:textId="77777777">
        <w:trPr>
          <w:jc w:val="center"/>
        </w:trPr>
        <w:tc>
          <w:tcPr>
            <w:tcW w:w="5112" w:type="dxa"/>
            <w:vAlign w:val="center"/>
          </w:tcPr>
          <w:p w14:paraId="0E1719E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Asset Owner</w:t>
            </w:r>
          </w:p>
        </w:tc>
        <w:tc>
          <w:tcPr>
            <w:tcW w:w="5112" w:type="dxa"/>
            <w:vAlign w:val="center"/>
          </w:tcPr>
          <w:p w14:paraId="274A4CE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Maintain asset context, classification, criticality and security requirements.</w:t>
            </w:r>
          </w:p>
        </w:tc>
      </w:tr>
      <w:tr w:rsidR="00043EAF" w:rsidRPr="00EC5222" w14:paraId="572F552F" w14:textId="77777777">
        <w:trPr>
          <w:jc w:val="center"/>
        </w:trPr>
        <w:tc>
          <w:tcPr>
            <w:tcW w:w="5112" w:type="dxa"/>
            <w:vAlign w:val="center"/>
          </w:tcPr>
          <w:p w14:paraId="4379DAD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Internal Audit</w:t>
            </w:r>
          </w:p>
        </w:tc>
        <w:tc>
          <w:tcPr>
            <w:tcW w:w="5112" w:type="dxa"/>
            <w:vAlign w:val="center"/>
          </w:tcPr>
          <w:p w14:paraId="34CDD34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Independently assess whether risk and control processes are appropriately designed and operating.</w:t>
            </w:r>
          </w:p>
        </w:tc>
      </w:tr>
      <w:tr w:rsidR="00043EAF" w:rsidRPr="00EC5222" w14:paraId="01688629" w14:textId="77777777">
        <w:trPr>
          <w:jc w:val="center"/>
        </w:trPr>
        <w:tc>
          <w:tcPr>
            <w:tcW w:w="5112" w:type="dxa"/>
            <w:vAlign w:val="center"/>
          </w:tcPr>
          <w:p w14:paraId="4DE3D8B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All Personnel</w:t>
            </w:r>
          </w:p>
        </w:tc>
        <w:tc>
          <w:tcPr>
            <w:tcW w:w="5112" w:type="dxa"/>
            <w:vAlign w:val="center"/>
          </w:tcPr>
          <w:p w14:paraId="38FDF33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Identify and report security risks/events relevant to responsibilities.</w:t>
            </w:r>
          </w:p>
        </w:tc>
      </w:tr>
    </w:tbl>
    <w:p w14:paraId="21EF8C11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4" w:name="_Toc239587253"/>
      <w:r w:rsidRPr="00EC5222">
        <w:rPr>
          <w:rFonts w:ascii="Book Antiqua" w:hAnsi="Book Antiqua"/>
          <w:sz w:val="22"/>
          <w:szCs w:val="22"/>
        </w:rPr>
        <w:t>4. Risk Assessment Lifecycle</w:t>
      </w:r>
      <w:bookmarkEnd w:id="4"/>
    </w:p>
    <w:p w14:paraId="7DDD325A" w14:textId="01712B3B" w:rsidR="00043EAF" w:rsidRPr="00EC5222" w:rsidRDefault="00EC5222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ABC</w:t>
      </w:r>
      <w:r w:rsidR="00000000" w:rsidRPr="00EC5222">
        <w:rPr>
          <w:rFonts w:ascii="Book Antiqua" w:hAnsi="Book Antiqua"/>
          <w:sz w:val="22"/>
        </w:rPr>
        <w:t xml:space="preserve"> uses a structured lifecycle to move from business context to an actionable management decision:</w:t>
      </w:r>
    </w:p>
    <w:p w14:paraId="29E1ABA8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b/>
          <w:sz w:val="22"/>
        </w:rPr>
        <w:t>Context → Asset → Threat → Vulnerability → Likelihood → Impact → Inherent Risk → Controls → Control Effectiveness → Residual Risk → Treatment → Acceptance / Monitoring</w:t>
      </w:r>
    </w:p>
    <w:p w14:paraId="51831F20" w14:textId="77777777" w:rsidR="00043EAF" w:rsidRPr="00EC5222" w:rsidRDefault="00000000" w:rsidP="00EC5222">
      <w:pPr>
        <w:pStyle w:val="Heading2"/>
        <w:jc w:val="both"/>
        <w:rPr>
          <w:rFonts w:ascii="Book Antiqua" w:hAnsi="Book Antiqua"/>
          <w:sz w:val="22"/>
          <w:szCs w:val="22"/>
        </w:rPr>
      </w:pPr>
      <w:bookmarkStart w:id="5" w:name="_Toc239587254"/>
      <w:r w:rsidRPr="00EC5222">
        <w:rPr>
          <w:rFonts w:ascii="Book Antiqua" w:hAnsi="Book Antiqua"/>
          <w:sz w:val="22"/>
          <w:szCs w:val="22"/>
        </w:rPr>
        <w:t>4.1 Risk Identification</w:t>
      </w:r>
      <w:bookmarkEnd w:id="5"/>
    </w:p>
    <w:p w14:paraId="2E4DF953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Risks may be identified through asset inventories, threat intelligence, vulnerability assessments, incidents, audit findings, business impact analysis, architecture reviews, supplier assessments, compliance assessments, access reviews, change activity and management input.</w:t>
      </w:r>
    </w:p>
    <w:p w14:paraId="0062B1CF" w14:textId="77777777" w:rsidR="00043EAF" w:rsidRPr="00EC5222" w:rsidRDefault="00000000" w:rsidP="00EC5222">
      <w:pPr>
        <w:pStyle w:val="Heading2"/>
        <w:jc w:val="both"/>
        <w:rPr>
          <w:rFonts w:ascii="Book Antiqua" w:hAnsi="Book Antiqua"/>
          <w:sz w:val="22"/>
          <w:szCs w:val="22"/>
        </w:rPr>
      </w:pPr>
      <w:bookmarkStart w:id="6" w:name="_Toc239587255"/>
      <w:r w:rsidRPr="00EC5222">
        <w:rPr>
          <w:rFonts w:ascii="Book Antiqua" w:hAnsi="Book Antiqua"/>
          <w:sz w:val="22"/>
          <w:szCs w:val="22"/>
        </w:rPr>
        <w:t>4.2 Risk Statement Format</w:t>
      </w:r>
      <w:bookmarkEnd w:id="6"/>
    </w:p>
    <w:p w14:paraId="654BFEB4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b/>
          <w:sz w:val="22"/>
        </w:rPr>
        <w:t>Because of [vulnerability / cause], [threat / event] could occur, resulting in [business impact].</w:t>
      </w:r>
    </w:p>
    <w:p w14:paraId="41DCB340" w14:textId="77777777" w:rsidR="00515EF8" w:rsidRDefault="00000000" w:rsidP="00515EF8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This structure makes the business consequence explicit and avoids vague entries such as 'ransomware risk'.</w:t>
      </w:r>
      <w:bookmarkStart w:id="7" w:name="_Toc239587256"/>
    </w:p>
    <w:p w14:paraId="0C345144" w14:textId="3242A5BB" w:rsidR="00043EAF" w:rsidRPr="00EC5222" w:rsidRDefault="00000000" w:rsidP="00515EF8">
      <w:pPr>
        <w:pStyle w:val="Heading1"/>
        <w:jc w:val="both"/>
        <w:rPr>
          <w:rFonts w:ascii="Book Antiqua" w:hAnsi="Book Antiqua"/>
          <w:sz w:val="22"/>
          <w:szCs w:val="22"/>
        </w:rPr>
      </w:pPr>
      <w:r w:rsidRPr="00EC5222">
        <w:rPr>
          <w:rFonts w:ascii="Book Antiqua" w:hAnsi="Book Antiqua"/>
          <w:sz w:val="22"/>
          <w:szCs w:val="22"/>
        </w:rPr>
        <w:t>5. Likelihood Assessment</w:t>
      </w:r>
      <w:bookmarkEnd w:id="7"/>
    </w:p>
    <w:p w14:paraId="4E1E444A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Likelihood measures the probability that the identified risk event will occur within the assessment horizon, considering relevant exposure and threat conditions.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3060"/>
        <w:gridCol w:w="5094"/>
      </w:tblGrid>
      <w:tr w:rsidR="00043EAF" w:rsidRPr="00EC5222" w14:paraId="327043BB" w14:textId="77777777" w:rsidTr="00515EF8">
        <w:trPr>
          <w:jc w:val="center"/>
        </w:trPr>
        <w:tc>
          <w:tcPr>
            <w:tcW w:w="2070" w:type="dxa"/>
            <w:shd w:val="clear" w:color="auto" w:fill="1F4E78"/>
          </w:tcPr>
          <w:p w14:paraId="7A2EB9A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Score</w:t>
            </w:r>
          </w:p>
        </w:tc>
        <w:tc>
          <w:tcPr>
            <w:tcW w:w="3060" w:type="dxa"/>
            <w:shd w:val="clear" w:color="auto" w:fill="1F4E78"/>
          </w:tcPr>
          <w:p w14:paraId="6D941AC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Rating</w:t>
            </w:r>
          </w:p>
        </w:tc>
        <w:tc>
          <w:tcPr>
            <w:tcW w:w="5094" w:type="dxa"/>
            <w:shd w:val="clear" w:color="auto" w:fill="1F4E78"/>
          </w:tcPr>
          <w:p w14:paraId="65D4DEB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Guidance</w:t>
            </w:r>
          </w:p>
        </w:tc>
      </w:tr>
      <w:tr w:rsidR="00043EAF" w:rsidRPr="00EC5222" w14:paraId="5F355767" w14:textId="77777777" w:rsidTr="00515EF8">
        <w:trPr>
          <w:jc w:val="center"/>
        </w:trPr>
        <w:tc>
          <w:tcPr>
            <w:tcW w:w="2070" w:type="dxa"/>
            <w:vAlign w:val="center"/>
          </w:tcPr>
          <w:p w14:paraId="17E33A7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</w:t>
            </w:r>
          </w:p>
        </w:tc>
        <w:tc>
          <w:tcPr>
            <w:tcW w:w="3060" w:type="dxa"/>
            <w:vAlign w:val="center"/>
          </w:tcPr>
          <w:p w14:paraId="0345F54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Rare</w:t>
            </w:r>
          </w:p>
        </w:tc>
        <w:tc>
          <w:tcPr>
            <w:tcW w:w="5094" w:type="dxa"/>
            <w:vAlign w:val="center"/>
          </w:tcPr>
          <w:p w14:paraId="2DDF00F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Highly unlikely; exceptional circumstances required.</w:t>
            </w:r>
          </w:p>
        </w:tc>
      </w:tr>
      <w:tr w:rsidR="00043EAF" w:rsidRPr="00EC5222" w14:paraId="58FF0D21" w14:textId="77777777" w:rsidTr="00515EF8">
        <w:trPr>
          <w:jc w:val="center"/>
        </w:trPr>
        <w:tc>
          <w:tcPr>
            <w:tcW w:w="2070" w:type="dxa"/>
            <w:vAlign w:val="center"/>
          </w:tcPr>
          <w:p w14:paraId="1C67006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</w:t>
            </w:r>
          </w:p>
        </w:tc>
        <w:tc>
          <w:tcPr>
            <w:tcW w:w="3060" w:type="dxa"/>
            <w:vAlign w:val="center"/>
          </w:tcPr>
          <w:p w14:paraId="3688590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Unlikely</w:t>
            </w:r>
          </w:p>
        </w:tc>
        <w:tc>
          <w:tcPr>
            <w:tcW w:w="5094" w:type="dxa"/>
            <w:vAlign w:val="center"/>
          </w:tcPr>
          <w:p w14:paraId="27CC059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Could occur, but credible conditions are limited.</w:t>
            </w:r>
          </w:p>
        </w:tc>
      </w:tr>
      <w:tr w:rsidR="00043EAF" w:rsidRPr="00EC5222" w14:paraId="60D73FFB" w14:textId="77777777" w:rsidTr="00515EF8">
        <w:trPr>
          <w:jc w:val="center"/>
        </w:trPr>
        <w:tc>
          <w:tcPr>
            <w:tcW w:w="2070" w:type="dxa"/>
            <w:vAlign w:val="center"/>
          </w:tcPr>
          <w:p w14:paraId="4BA7895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3</w:t>
            </w:r>
          </w:p>
        </w:tc>
        <w:tc>
          <w:tcPr>
            <w:tcW w:w="3060" w:type="dxa"/>
            <w:vAlign w:val="center"/>
          </w:tcPr>
          <w:p w14:paraId="754C02E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Possible</w:t>
            </w:r>
          </w:p>
        </w:tc>
        <w:tc>
          <w:tcPr>
            <w:tcW w:w="5094" w:type="dxa"/>
            <w:vAlign w:val="center"/>
          </w:tcPr>
          <w:p w14:paraId="00192CC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Credible scenario with a reasonable opportunity to occur.</w:t>
            </w:r>
          </w:p>
        </w:tc>
      </w:tr>
      <w:tr w:rsidR="00043EAF" w:rsidRPr="00EC5222" w14:paraId="230825A8" w14:textId="77777777" w:rsidTr="00515EF8">
        <w:trPr>
          <w:jc w:val="center"/>
        </w:trPr>
        <w:tc>
          <w:tcPr>
            <w:tcW w:w="2070" w:type="dxa"/>
            <w:vAlign w:val="center"/>
          </w:tcPr>
          <w:p w14:paraId="3CBE65C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</w:t>
            </w:r>
          </w:p>
        </w:tc>
        <w:tc>
          <w:tcPr>
            <w:tcW w:w="3060" w:type="dxa"/>
            <w:vAlign w:val="center"/>
          </w:tcPr>
          <w:p w14:paraId="6F53C32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Likely</w:t>
            </w:r>
          </w:p>
        </w:tc>
        <w:tc>
          <w:tcPr>
            <w:tcW w:w="5094" w:type="dxa"/>
            <w:vAlign w:val="center"/>
          </w:tcPr>
          <w:p w14:paraId="7B73C2E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Expected to occur or credible conditions exist frequently.</w:t>
            </w:r>
          </w:p>
        </w:tc>
      </w:tr>
      <w:tr w:rsidR="00043EAF" w:rsidRPr="00EC5222" w14:paraId="18FF6324" w14:textId="77777777" w:rsidTr="00515EF8">
        <w:trPr>
          <w:jc w:val="center"/>
        </w:trPr>
        <w:tc>
          <w:tcPr>
            <w:tcW w:w="2070" w:type="dxa"/>
            <w:vAlign w:val="center"/>
          </w:tcPr>
          <w:p w14:paraId="0A99518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</w:t>
            </w:r>
          </w:p>
        </w:tc>
        <w:tc>
          <w:tcPr>
            <w:tcW w:w="3060" w:type="dxa"/>
            <w:vAlign w:val="center"/>
          </w:tcPr>
          <w:p w14:paraId="36D8B9E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Almost Certain</w:t>
            </w:r>
          </w:p>
        </w:tc>
        <w:tc>
          <w:tcPr>
            <w:tcW w:w="5094" w:type="dxa"/>
            <w:vAlign w:val="center"/>
          </w:tcPr>
          <w:p w14:paraId="336085F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Highly probable, recurring, or conditions make occurrence imminent/very likely.</w:t>
            </w:r>
          </w:p>
        </w:tc>
      </w:tr>
    </w:tbl>
    <w:p w14:paraId="188B27D5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8" w:name="_Toc239587257"/>
      <w:r w:rsidRPr="00EC5222">
        <w:rPr>
          <w:rFonts w:ascii="Book Antiqua" w:hAnsi="Book Antiqua"/>
          <w:sz w:val="22"/>
          <w:szCs w:val="22"/>
        </w:rPr>
        <w:lastRenderedPageBreak/>
        <w:t>6. Impact Assessment</w:t>
      </w:r>
      <w:bookmarkEnd w:id="8"/>
    </w:p>
    <w:p w14:paraId="2D83E25C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Impact measures the severity of business consequence if the risk event occurs. Assessors consider the highest credible material impact across relevant dimensions.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970"/>
        <w:gridCol w:w="5094"/>
      </w:tblGrid>
      <w:tr w:rsidR="00043EAF" w:rsidRPr="00EC5222" w14:paraId="77765126" w14:textId="77777777" w:rsidTr="00515EF8">
        <w:trPr>
          <w:jc w:val="center"/>
        </w:trPr>
        <w:tc>
          <w:tcPr>
            <w:tcW w:w="2160" w:type="dxa"/>
            <w:shd w:val="clear" w:color="auto" w:fill="1F4E78"/>
          </w:tcPr>
          <w:p w14:paraId="378F9DF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Score</w:t>
            </w:r>
          </w:p>
        </w:tc>
        <w:tc>
          <w:tcPr>
            <w:tcW w:w="2970" w:type="dxa"/>
            <w:shd w:val="clear" w:color="auto" w:fill="1F4E78"/>
          </w:tcPr>
          <w:p w14:paraId="1BAAFB1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Rating</w:t>
            </w:r>
          </w:p>
        </w:tc>
        <w:tc>
          <w:tcPr>
            <w:tcW w:w="5094" w:type="dxa"/>
            <w:shd w:val="clear" w:color="auto" w:fill="1F4E78"/>
          </w:tcPr>
          <w:p w14:paraId="096EB73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Indicative Consequence</w:t>
            </w:r>
          </w:p>
        </w:tc>
      </w:tr>
      <w:tr w:rsidR="00043EAF" w:rsidRPr="00EC5222" w14:paraId="7F5070EF" w14:textId="77777777" w:rsidTr="00515EF8">
        <w:trPr>
          <w:jc w:val="center"/>
        </w:trPr>
        <w:tc>
          <w:tcPr>
            <w:tcW w:w="2160" w:type="dxa"/>
            <w:vAlign w:val="center"/>
          </w:tcPr>
          <w:p w14:paraId="11141F2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</w:t>
            </w:r>
          </w:p>
        </w:tc>
        <w:tc>
          <w:tcPr>
            <w:tcW w:w="2970" w:type="dxa"/>
            <w:vAlign w:val="center"/>
          </w:tcPr>
          <w:p w14:paraId="4BFC213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Insignificant</w:t>
            </w:r>
          </w:p>
        </w:tc>
        <w:tc>
          <w:tcPr>
            <w:tcW w:w="5094" w:type="dxa"/>
            <w:vAlign w:val="center"/>
          </w:tcPr>
          <w:p w14:paraId="2293131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Minimal inconvenience; no material customer, legal or financial consequence.</w:t>
            </w:r>
          </w:p>
        </w:tc>
      </w:tr>
      <w:tr w:rsidR="00043EAF" w:rsidRPr="00EC5222" w14:paraId="36E9445A" w14:textId="77777777" w:rsidTr="00515EF8">
        <w:trPr>
          <w:jc w:val="center"/>
        </w:trPr>
        <w:tc>
          <w:tcPr>
            <w:tcW w:w="2160" w:type="dxa"/>
            <w:vAlign w:val="center"/>
          </w:tcPr>
          <w:p w14:paraId="4C096C4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</w:t>
            </w:r>
          </w:p>
        </w:tc>
        <w:tc>
          <w:tcPr>
            <w:tcW w:w="2970" w:type="dxa"/>
            <w:vAlign w:val="center"/>
          </w:tcPr>
          <w:p w14:paraId="208B7F3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Minor</w:t>
            </w:r>
          </w:p>
        </w:tc>
        <w:tc>
          <w:tcPr>
            <w:tcW w:w="5094" w:type="dxa"/>
            <w:vAlign w:val="center"/>
          </w:tcPr>
          <w:p w14:paraId="229B326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Limited disruption; manageable internal impact; low financial/reputational consequence.</w:t>
            </w:r>
          </w:p>
        </w:tc>
      </w:tr>
      <w:tr w:rsidR="00043EAF" w:rsidRPr="00EC5222" w14:paraId="663C50BD" w14:textId="77777777" w:rsidTr="00515EF8">
        <w:trPr>
          <w:jc w:val="center"/>
        </w:trPr>
        <w:tc>
          <w:tcPr>
            <w:tcW w:w="2160" w:type="dxa"/>
            <w:vAlign w:val="center"/>
          </w:tcPr>
          <w:p w14:paraId="2DF00D9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3</w:t>
            </w:r>
          </w:p>
        </w:tc>
        <w:tc>
          <w:tcPr>
            <w:tcW w:w="2970" w:type="dxa"/>
            <w:vAlign w:val="center"/>
          </w:tcPr>
          <w:p w14:paraId="6D46D62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Moderate</w:t>
            </w:r>
          </w:p>
        </w:tc>
        <w:tc>
          <w:tcPr>
            <w:tcW w:w="5094" w:type="dxa"/>
            <w:vAlign w:val="center"/>
          </w:tcPr>
          <w:p w14:paraId="5191ECF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Material departmental/business impact; limited customer or contractual consequences.</w:t>
            </w:r>
          </w:p>
        </w:tc>
      </w:tr>
      <w:tr w:rsidR="00043EAF" w:rsidRPr="00EC5222" w14:paraId="7A25B23A" w14:textId="77777777" w:rsidTr="00515EF8">
        <w:trPr>
          <w:jc w:val="center"/>
        </w:trPr>
        <w:tc>
          <w:tcPr>
            <w:tcW w:w="2160" w:type="dxa"/>
            <w:vAlign w:val="center"/>
          </w:tcPr>
          <w:p w14:paraId="32F2456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</w:t>
            </w:r>
          </w:p>
        </w:tc>
        <w:tc>
          <w:tcPr>
            <w:tcW w:w="2970" w:type="dxa"/>
            <w:vAlign w:val="center"/>
          </w:tcPr>
          <w:p w14:paraId="135DDCC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Major</w:t>
            </w:r>
          </w:p>
        </w:tc>
        <w:tc>
          <w:tcPr>
            <w:tcW w:w="5094" w:type="dxa"/>
            <w:vAlign w:val="center"/>
          </w:tcPr>
          <w:p w14:paraId="12EBC65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Significant service disruption, customer impact, financial/reputational or regulatory consequence.</w:t>
            </w:r>
          </w:p>
        </w:tc>
      </w:tr>
      <w:tr w:rsidR="00EC5222" w:rsidRPr="00EC5222" w14:paraId="4950D989" w14:textId="77777777" w:rsidTr="00515EF8">
        <w:trPr>
          <w:trHeight w:val="1048"/>
          <w:jc w:val="center"/>
        </w:trPr>
        <w:tc>
          <w:tcPr>
            <w:tcW w:w="2160" w:type="dxa"/>
            <w:vAlign w:val="center"/>
          </w:tcPr>
          <w:p w14:paraId="1333501D" w14:textId="77777777" w:rsidR="00EC5222" w:rsidRPr="00EC5222" w:rsidRDefault="00EC5222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</w:t>
            </w:r>
          </w:p>
        </w:tc>
        <w:tc>
          <w:tcPr>
            <w:tcW w:w="2970" w:type="dxa"/>
            <w:vAlign w:val="center"/>
          </w:tcPr>
          <w:p w14:paraId="32951186" w14:textId="77777777" w:rsidR="00EC5222" w:rsidRPr="00EC5222" w:rsidRDefault="00EC5222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Severe</w:t>
            </w:r>
          </w:p>
        </w:tc>
        <w:tc>
          <w:tcPr>
            <w:tcW w:w="5094" w:type="dxa"/>
            <w:vAlign w:val="center"/>
          </w:tcPr>
          <w:p w14:paraId="1BCE02DF" w14:textId="77777777" w:rsidR="00EC5222" w:rsidRPr="00EC5222" w:rsidRDefault="00EC5222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Critical service failure, major customer/financial impact, serious regulatory/legal exposure, or severe reputational damage.</w:t>
            </w:r>
          </w:p>
        </w:tc>
      </w:tr>
    </w:tbl>
    <w:p w14:paraId="3DB64346" w14:textId="2DA2AC18" w:rsidR="00043EAF" w:rsidRPr="00EC5222" w:rsidRDefault="00000000" w:rsidP="00EC5222">
      <w:pPr>
        <w:pStyle w:val="Heading2"/>
        <w:jc w:val="both"/>
        <w:rPr>
          <w:rFonts w:ascii="Book Antiqua" w:hAnsi="Book Antiqua"/>
          <w:sz w:val="22"/>
          <w:szCs w:val="22"/>
        </w:rPr>
      </w:pPr>
      <w:bookmarkStart w:id="9" w:name="_Toc239587258"/>
      <w:r w:rsidRPr="00EC5222">
        <w:rPr>
          <w:rFonts w:ascii="Book Antiqua" w:hAnsi="Book Antiqua"/>
          <w:sz w:val="22"/>
          <w:szCs w:val="22"/>
        </w:rPr>
        <w:t>6.1 Impact Dimensions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43EAF" w:rsidRPr="00EC5222" w14:paraId="655B1EEA" w14:textId="77777777">
        <w:trPr>
          <w:jc w:val="center"/>
        </w:trPr>
        <w:tc>
          <w:tcPr>
            <w:tcW w:w="5112" w:type="dxa"/>
            <w:shd w:val="clear" w:color="auto" w:fill="1F4E78"/>
          </w:tcPr>
          <w:p w14:paraId="143F9A7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Dimension</w:t>
            </w:r>
          </w:p>
        </w:tc>
        <w:tc>
          <w:tcPr>
            <w:tcW w:w="5112" w:type="dxa"/>
            <w:shd w:val="clear" w:color="auto" w:fill="1F4E78"/>
          </w:tcPr>
          <w:p w14:paraId="671680E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Questions to Consider</w:t>
            </w:r>
          </w:p>
        </w:tc>
      </w:tr>
      <w:tr w:rsidR="00043EAF" w:rsidRPr="00EC5222" w14:paraId="2EBBF7A9" w14:textId="77777777">
        <w:trPr>
          <w:jc w:val="center"/>
        </w:trPr>
        <w:tc>
          <w:tcPr>
            <w:tcW w:w="5112" w:type="dxa"/>
            <w:vAlign w:val="center"/>
          </w:tcPr>
          <w:p w14:paraId="73BDD56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Confidentiality</w:t>
            </w:r>
          </w:p>
        </w:tc>
        <w:tc>
          <w:tcPr>
            <w:tcW w:w="5112" w:type="dxa"/>
            <w:vAlign w:val="center"/>
          </w:tcPr>
          <w:p w14:paraId="54B13E9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Could sensitive information be exposed, misused or disclosed?</w:t>
            </w:r>
          </w:p>
        </w:tc>
      </w:tr>
      <w:tr w:rsidR="00043EAF" w:rsidRPr="00EC5222" w14:paraId="399DEB78" w14:textId="77777777">
        <w:trPr>
          <w:jc w:val="center"/>
        </w:trPr>
        <w:tc>
          <w:tcPr>
            <w:tcW w:w="5112" w:type="dxa"/>
            <w:vAlign w:val="center"/>
          </w:tcPr>
          <w:p w14:paraId="7C18D41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Integrity</w:t>
            </w:r>
          </w:p>
        </w:tc>
        <w:tc>
          <w:tcPr>
            <w:tcW w:w="5112" w:type="dxa"/>
            <w:vAlign w:val="center"/>
          </w:tcPr>
          <w:p w14:paraId="5F8CDA4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Could data, transactions, code or configurations be altered incorrectly or maliciously?</w:t>
            </w:r>
          </w:p>
        </w:tc>
      </w:tr>
      <w:tr w:rsidR="00043EAF" w:rsidRPr="00EC5222" w14:paraId="0F970700" w14:textId="77777777">
        <w:trPr>
          <w:jc w:val="center"/>
        </w:trPr>
        <w:tc>
          <w:tcPr>
            <w:tcW w:w="5112" w:type="dxa"/>
            <w:vAlign w:val="center"/>
          </w:tcPr>
          <w:p w14:paraId="7A5F3E1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Availability</w:t>
            </w:r>
          </w:p>
        </w:tc>
        <w:tc>
          <w:tcPr>
            <w:tcW w:w="5112" w:type="dxa"/>
            <w:vAlign w:val="center"/>
          </w:tcPr>
          <w:p w14:paraId="32DE275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Could a critical service or information asset become unavailable beyond acceptable tolerance?</w:t>
            </w:r>
          </w:p>
        </w:tc>
      </w:tr>
      <w:tr w:rsidR="00043EAF" w:rsidRPr="00EC5222" w14:paraId="63470AE6" w14:textId="77777777">
        <w:trPr>
          <w:jc w:val="center"/>
        </w:trPr>
        <w:tc>
          <w:tcPr>
            <w:tcW w:w="5112" w:type="dxa"/>
            <w:vAlign w:val="center"/>
          </w:tcPr>
          <w:p w14:paraId="2FF443C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Financial</w:t>
            </w:r>
          </w:p>
        </w:tc>
        <w:tc>
          <w:tcPr>
            <w:tcW w:w="5112" w:type="dxa"/>
            <w:vAlign w:val="center"/>
          </w:tcPr>
          <w:p w14:paraId="48D9B6C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Could the event cause direct loss, fraud, recovery cost or material revenue impact?</w:t>
            </w:r>
          </w:p>
        </w:tc>
      </w:tr>
      <w:tr w:rsidR="00043EAF" w:rsidRPr="00EC5222" w14:paraId="25A3F24F" w14:textId="77777777">
        <w:trPr>
          <w:jc w:val="center"/>
        </w:trPr>
        <w:tc>
          <w:tcPr>
            <w:tcW w:w="5112" w:type="dxa"/>
            <w:vAlign w:val="center"/>
          </w:tcPr>
          <w:p w14:paraId="377A026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Regulatory / Legal</w:t>
            </w:r>
          </w:p>
        </w:tc>
        <w:tc>
          <w:tcPr>
            <w:tcW w:w="5112" w:type="dxa"/>
            <w:vAlign w:val="center"/>
          </w:tcPr>
          <w:p w14:paraId="5EBA217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Could obligations, contracts or regulatory requirements be breached?</w:t>
            </w:r>
          </w:p>
        </w:tc>
      </w:tr>
      <w:tr w:rsidR="00043EAF" w:rsidRPr="00EC5222" w14:paraId="6B8ABACB" w14:textId="77777777">
        <w:trPr>
          <w:jc w:val="center"/>
        </w:trPr>
        <w:tc>
          <w:tcPr>
            <w:tcW w:w="5112" w:type="dxa"/>
            <w:vAlign w:val="center"/>
          </w:tcPr>
          <w:p w14:paraId="1D938D2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Customer / Reputation</w:t>
            </w:r>
          </w:p>
        </w:tc>
        <w:tc>
          <w:tcPr>
            <w:tcW w:w="5112" w:type="dxa"/>
            <w:vAlign w:val="center"/>
          </w:tcPr>
          <w:p w14:paraId="4099E8F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Could customers experience harm or material loss of trust?</w:t>
            </w:r>
          </w:p>
        </w:tc>
      </w:tr>
    </w:tbl>
    <w:p w14:paraId="442CFC00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0" w:name="_Toc239587259"/>
      <w:r w:rsidRPr="00EC5222">
        <w:rPr>
          <w:rFonts w:ascii="Book Antiqua" w:hAnsi="Book Antiqua"/>
          <w:sz w:val="22"/>
          <w:szCs w:val="22"/>
        </w:rPr>
        <w:t>7. Risk Rating &amp; Calculation</w:t>
      </w:r>
      <w:bookmarkEnd w:id="10"/>
    </w:p>
    <w:p w14:paraId="0CCC6864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b/>
          <w:sz w:val="22"/>
        </w:rPr>
        <w:t>Inherent Risk Score = Likelihood × Impact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0"/>
        <w:gridCol w:w="2880"/>
        <w:gridCol w:w="5094"/>
      </w:tblGrid>
      <w:tr w:rsidR="00043EAF" w:rsidRPr="00EC5222" w14:paraId="7FE98EC4" w14:textId="77777777" w:rsidTr="00515EF8">
        <w:trPr>
          <w:jc w:val="center"/>
        </w:trPr>
        <w:tc>
          <w:tcPr>
            <w:tcW w:w="2250" w:type="dxa"/>
            <w:shd w:val="clear" w:color="auto" w:fill="1F4E78"/>
          </w:tcPr>
          <w:p w14:paraId="18CD766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Score</w:t>
            </w:r>
          </w:p>
        </w:tc>
        <w:tc>
          <w:tcPr>
            <w:tcW w:w="2880" w:type="dxa"/>
            <w:shd w:val="clear" w:color="auto" w:fill="1F4E78"/>
          </w:tcPr>
          <w:p w14:paraId="1D434DF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Rating</w:t>
            </w:r>
          </w:p>
        </w:tc>
        <w:tc>
          <w:tcPr>
            <w:tcW w:w="5094" w:type="dxa"/>
            <w:shd w:val="clear" w:color="auto" w:fill="1F4E78"/>
          </w:tcPr>
          <w:p w14:paraId="3A12D7B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Management Interpretation</w:t>
            </w:r>
          </w:p>
        </w:tc>
      </w:tr>
      <w:tr w:rsidR="00043EAF" w:rsidRPr="00EC5222" w14:paraId="1D99BDC5" w14:textId="77777777" w:rsidTr="00515EF8">
        <w:trPr>
          <w:jc w:val="center"/>
        </w:trPr>
        <w:tc>
          <w:tcPr>
            <w:tcW w:w="2250" w:type="dxa"/>
            <w:vAlign w:val="center"/>
          </w:tcPr>
          <w:p w14:paraId="3E1703D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1–4</w:t>
            </w:r>
          </w:p>
        </w:tc>
        <w:tc>
          <w:tcPr>
            <w:tcW w:w="2880" w:type="dxa"/>
            <w:vAlign w:val="center"/>
          </w:tcPr>
          <w:p w14:paraId="13FC2F7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Low</w:t>
            </w:r>
          </w:p>
        </w:tc>
        <w:tc>
          <w:tcPr>
            <w:tcW w:w="5094" w:type="dxa"/>
            <w:vAlign w:val="center"/>
          </w:tcPr>
          <w:p w14:paraId="4CB6D86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Routine controls and monitoring generally sufficient.</w:t>
            </w:r>
          </w:p>
        </w:tc>
      </w:tr>
      <w:tr w:rsidR="00043EAF" w:rsidRPr="00EC5222" w14:paraId="7A5EC53E" w14:textId="77777777" w:rsidTr="00515EF8">
        <w:trPr>
          <w:jc w:val="center"/>
        </w:trPr>
        <w:tc>
          <w:tcPr>
            <w:tcW w:w="2250" w:type="dxa"/>
            <w:vAlign w:val="center"/>
          </w:tcPr>
          <w:p w14:paraId="2E11DED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5–9</w:t>
            </w:r>
          </w:p>
        </w:tc>
        <w:tc>
          <w:tcPr>
            <w:tcW w:w="2880" w:type="dxa"/>
            <w:vAlign w:val="center"/>
          </w:tcPr>
          <w:p w14:paraId="7E9DF73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Medium</w:t>
            </w:r>
          </w:p>
        </w:tc>
        <w:tc>
          <w:tcPr>
            <w:tcW w:w="5094" w:type="dxa"/>
            <w:vAlign w:val="center"/>
          </w:tcPr>
          <w:p w14:paraId="0D225D3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Treatment should be considered and monitored by the risk owner.</w:t>
            </w:r>
          </w:p>
        </w:tc>
      </w:tr>
      <w:tr w:rsidR="00043EAF" w:rsidRPr="00EC5222" w14:paraId="3CD59422" w14:textId="77777777" w:rsidTr="00515EF8">
        <w:trPr>
          <w:jc w:val="center"/>
        </w:trPr>
        <w:tc>
          <w:tcPr>
            <w:tcW w:w="2250" w:type="dxa"/>
            <w:vAlign w:val="center"/>
          </w:tcPr>
          <w:p w14:paraId="20C1D98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10–16</w:t>
            </w:r>
          </w:p>
        </w:tc>
        <w:tc>
          <w:tcPr>
            <w:tcW w:w="2880" w:type="dxa"/>
            <w:vAlign w:val="center"/>
          </w:tcPr>
          <w:p w14:paraId="47C3E42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High</w:t>
            </w:r>
          </w:p>
        </w:tc>
        <w:tc>
          <w:tcPr>
            <w:tcW w:w="5094" w:type="dxa"/>
            <w:vAlign w:val="center"/>
          </w:tcPr>
          <w:p w14:paraId="411424D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Formal treatment plan and management visibility required.</w:t>
            </w:r>
          </w:p>
        </w:tc>
      </w:tr>
      <w:tr w:rsidR="00043EAF" w:rsidRPr="00EC5222" w14:paraId="79088359" w14:textId="77777777" w:rsidTr="00515EF8">
        <w:trPr>
          <w:trHeight w:val="1232"/>
          <w:jc w:val="center"/>
        </w:trPr>
        <w:tc>
          <w:tcPr>
            <w:tcW w:w="2250" w:type="dxa"/>
            <w:vAlign w:val="center"/>
          </w:tcPr>
          <w:p w14:paraId="68A0C24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17–25</w:t>
            </w:r>
          </w:p>
        </w:tc>
        <w:tc>
          <w:tcPr>
            <w:tcW w:w="2880" w:type="dxa"/>
            <w:vAlign w:val="center"/>
          </w:tcPr>
          <w:p w14:paraId="7A4912A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Critical</w:t>
            </w:r>
          </w:p>
        </w:tc>
        <w:tc>
          <w:tcPr>
            <w:tcW w:w="5094" w:type="dxa"/>
            <w:vAlign w:val="center"/>
          </w:tcPr>
          <w:p w14:paraId="605D5EB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Immediate management attention; prompt treatment or formally authorized acceptance required.</w:t>
            </w:r>
          </w:p>
        </w:tc>
      </w:tr>
    </w:tbl>
    <w:p w14:paraId="56A3F5DA" w14:textId="378B9D72" w:rsidR="00043EAF" w:rsidRPr="00EC5222" w:rsidRDefault="00515EF8" w:rsidP="00EC5222">
      <w:pPr>
        <w:pStyle w:val="Heading2"/>
        <w:jc w:val="both"/>
        <w:rPr>
          <w:rFonts w:ascii="Book Antiqua" w:hAnsi="Book Antiqua"/>
          <w:sz w:val="22"/>
          <w:szCs w:val="22"/>
        </w:rPr>
      </w:pPr>
      <w:bookmarkStart w:id="11" w:name="_Toc239587260"/>
      <w:r>
        <w:rPr>
          <w:rFonts w:ascii="Book Antiqua" w:hAnsi="Book Antiqua"/>
          <w:sz w:val="22"/>
          <w:szCs w:val="22"/>
        </w:rPr>
        <w:lastRenderedPageBreak/>
        <w:t xml:space="preserve"> </w:t>
      </w:r>
      <w:r w:rsidR="00000000" w:rsidRPr="00EC5222">
        <w:rPr>
          <w:rFonts w:ascii="Book Antiqua" w:hAnsi="Book Antiqua"/>
          <w:sz w:val="22"/>
          <w:szCs w:val="22"/>
        </w:rPr>
        <w:t>7.1 5×5 Risk Matrix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043EAF" w:rsidRPr="00EC5222" w14:paraId="50671A28" w14:textId="77777777">
        <w:trPr>
          <w:jc w:val="center"/>
        </w:trPr>
        <w:tc>
          <w:tcPr>
            <w:tcW w:w="1704" w:type="dxa"/>
            <w:shd w:val="clear" w:color="auto" w:fill="1F4E78"/>
          </w:tcPr>
          <w:p w14:paraId="6B1B843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Likelihood \ Impact</w:t>
            </w:r>
          </w:p>
        </w:tc>
        <w:tc>
          <w:tcPr>
            <w:tcW w:w="1704" w:type="dxa"/>
            <w:shd w:val="clear" w:color="auto" w:fill="1F4E78"/>
          </w:tcPr>
          <w:p w14:paraId="19ACDC0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1</w:t>
            </w:r>
          </w:p>
        </w:tc>
        <w:tc>
          <w:tcPr>
            <w:tcW w:w="1704" w:type="dxa"/>
            <w:shd w:val="clear" w:color="auto" w:fill="1F4E78"/>
          </w:tcPr>
          <w:p w14:paraId="178281B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2</w:t>
            </w:r>
          </w:p>
        </w:tc>
        <w:tc>
          <w:tcPr>
            <w:tcW w:w="1704" w:type="dxa"/>
            <w:shd w:val="clear" w:color="auto" w:fill="1F4E78"/>
          </w:tcPr>
          <w:p w14:paraId="04B71CA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3</w:t>
            </w:r>
          </w:p>
        </w:tc>
        <w:tc>
          <w:tcPr>
            <w:tcW w:w="1704" w:type="dxa"/>
            <w:shd w:val="clear" w:color="auto" w:fill="1F4E78"/>
          </w:tcPr>
          <w:p w14:paraId="7FD2FDF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4</w:t>
            </w:r>
          </w:p>
        </w:tc>
        <w:tc>
          <w:tcPr>
            <w:tcW w:w="1704" w:type="dxa"/>
            <w:shd w:val="clear" w:color="auto" w:fill="1F4E78"/>
          </w:tcPr>
          <w:p w14:paraId="5C6601F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5</w:t>
            </w:r>
          </w:p>
        </w:tc>
      </w:tr>
      <w:tr w:rsidR="00043EAF" w:rsidRPr="00EC5222" w14:paraId="18236BAB" w14:textId="77777777">
        <w:trPr>
          <w:jc w:val="center"/>
        </w:trPr>
        <w:tc>
          <w:tcPr>
            <w:tcW w:w="1704" w:type="dxa"/>
            <w:vAlign w:val="center"/>
          </w:tcPr>
          <w:p w14:paraId="1E6342C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 Almost Certain</w:t>
            </w:r>
          </w:p>
        </w:tc>
        <w:tc>
          <w:tcPr>
            <w:tcW w:w="1704" w:type="dxa"/>
            <w:vAlign w:val="center"/>
          </w:tcPr>
          <w:p w14:paraId="61069D3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 L</w:t>
            </w:r>
          </w:p>
        </w:tc>
        <w:tc>
          <w:tcPr>
            <w:tcW w:w="1704" w:type="dxa"/>
            <w:vAlign w:val="center"/>
          </w:tcPr>
          <w:p w14:paraId="55CB4D8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10 M</w:t>
            </w:r>
          </w:p>
        </w:tc>
        <w:tc>
          <w:tcPr>
            <w:tcW w:w="1704" w:type="dxa"/>
            <w:vAlign w:val="center"/>
          </w:tcPr>
          <w:p w14:paraId="736942F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15 H</w:t>
            </w:r>
          </w:p>
        </w:tc>
        <w:tc>
          <w:tcPr>
            <w:tcW w:w="1704" w:type="dxa"/>
            <w:vAlign w:val="center"/>
          </w:tcPr>
          <w:p w14:paraId="283B46F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20 C</w:t>
            </w:r>
          </w:p>
        </w:tc>
        <w:tc>
          <w:tcPr>
            <w:tcW w:w="1704" w:type="dxa"/>
            <w:vAlign w:val="center"/>
          </w:tcPr>
          <w:p w14:paraId="051F2D8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25 C</w:t>
            </w:r>
          </w:p>
        </w:tc>
      </w:tr>
      <w:tr w:rsidR="00043EAF" w:rsidRPr="00EC5222" w14:paraId="31C895C9" w14:textId="77777777">
        <w:trPr>
          <w:jc w:val="center"/>
        </w:trPr>
        <w:tc>
          <w:tcPr>
            <w:tcW w:w="1704" w:type="dxa"/>
            <w:vAlign w:val="center"/>
          </w:tcPr>
          <w:p w14:paraId="21E632C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 Likely</w:t>
            </w:r>
          </w:p>
        </w:tc>
        <w:tc>
          <w:tcPr>
            <w:tcW w:w="1704" w:type="dxa"/>
            <w:vAlign w:val="center"/>
          </w:tcPr>
          <w:p w14:paraId="1735A8F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 L</w:t>
            </w:r>
          </w:p>
        </w:tc>
        <w:tc>
          <w:tcPr>
            <w:tcW w:w="1704" w:type="dxa"/>
            <w:vAlign w:val="center"/>
          </w:tcPr>
          <w:p w14:paraId="00A10FC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8 M</w:t>
            </w:r>
          </w:p>
        </w:tc>
        <w:tc>
          <w:tcPr>
            <w:tcW w:w="1704" w:type="dxa"/>
            <w:vAlign w:val="center"/>
          </w:tcPr>
          <w:p w14:paraId="3DE760F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12 H</w:t>
            </w:r>
          </w:p>
        </w:tc>
        <w:tc>
          <w:tcPr>
            <w:tcW w:w="1704" w:type="dxa"/>
            <w:vAlign w:val="center"/>
          </w:tcPr>
          <w:p w14:paraId="7080DB5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16 H</w:t>
            </w:r>
          </w:p>
        </w:tc>
        <w:tc>
          <w:tcPr>
            <w:tcW w:w="1704" w:type="dxa"/>
            <w:vAlign w:val="center"/>
          </w:tcPr>
          <w:p w14:paraId="1A6BB9E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20 C</w:t>
            </w:r>
          </w:p>
        </w:tc>
      </w:tr>
      <w:tr w:rsidR="00043EAF" w:rsidRPr="00EC5222" w14:paraId="67B0CD8A" w14:textId="77777777">
        <w:trPr>
          <w:jc w:val="center"/>
        </w:trPr>
        <w:tc>
          <w:tcPr>
            <w:tcW w:w="1704" w:type="dxa"/>
            <w:vAlign w:val="center"/>
          </w:tcPr>
          <w:p w14:paraId="77270DF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3 Possible</w:t>
            </w:r>
          </w:p>
        </w:tc>
        <w:tc>
          <w:tcPr>
            <w:tcW w:w="1704" w:type="dxa"/>
            <w:vAlign w:val="center"/>
          </w:tcPr>
          <w:p w14:paraId="304ED32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3 L</w:t>
            </w:r>
          </w:p>
        </w:tc>
        <w:tc>
          <w:tcPr>
            <w:tcW w:w="1704" w:type="dxa"/>
            <w:vAlign w:val="center"/>
          </w:tcPr>
          <w:p w14:paraId="5B07821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6 M</w:t>
            </w:r>
          </w:p>
        </w:tc>
        <w:tc>
          <w:tcPr>
            <w:tcW w:w="1704" w:type="dxa"/>
            <w:vAlign w:val="center"/>
          </w:tcPr>
          <w:p w14:paraId="4A15AC8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9 M</w:t>
            </w:r>
          </w:p>
        </w:tc>
        <w:tc>
          <w:tcPr>
            <w:tcW w:w="1704" w:type="dxa"/>
            <w:vAlign w:val="center"/>
          </w:tcPr>
          <w:p w14:paraId="3C88958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12 H</w:t>
            </w:r>
          </w:p>
        </w:tc>
        <w:tc>
          <w:tcPr>
            <w:tcW w:w="1704" w:type="dxa"/>
            <w:vAlign w:val="center"/>
          </w:tcPr>
          <w:p w14:paraId="5EDD37C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15 H</w:t>
            </w:r>
          </w:p>
        </w:tc>
      </w:tr>
      <w:tr w:rsidR="00043EAF" w:rsidRPr="00EC5222" w14:paraId="3744C881" w14:textId="77777777">
        <w:trPr>
          <w:jc w:val="center"/>
        </w:trPr>
        <w:tc>
          <w:tcPr>
            <w:tcW w:w="1704" w:type="dxa"/>
            <w:vAlign w:val="center"/>
          </w:tcPr>
          <w:p w14:paraId="04CA0C9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 Unlikely</w:t>
            </w:r>
          </w:p>
        </w:tc>
        <w:tc>
          <w:tcPr>
            <w:tcW w:w="1704" w:type="dxa"/>
            <w:vAlign w:val="center"/>
          </w:tcPr>
          <w:p w14:paraId="5651AE1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 L</w:t>
            </w:r>
          </w:p>
        </w:tc>
        <w:tc>
          <w:tcPr>
            <w:tcW w:w="1704" w:type="dxa"/>
            <w:vAlign w:val="center"/>
          </w:tcPr>
          <w:p w14:paraId="1690426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 L</w:t>
            </w:r>
          </w:p>
        </w:tc>
        <w:tc>
          <w:tcPr>
            <w:tcW w:w="1704" w:type="dxa"/>
            <w:vAlign w:val="center"/>
          </w:tcPr>
          <w:p w14:paraId="375157E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6 M</w:t>
            </w:r>
          </w:p>
        </w:tc>
        <w:tc>
          <w:tcPr>
            <w:tcW w:w="1704" w:type="dxa"/>
            <w:vAlign w:val="center"/>
          </w:tcPr>
          <w:p w14:paraId="46A5AF2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8 M</w:t>
            </w:r>
          </w:p>
        </w:tc>
        <w:tc>
          <w:tcPr>
            <w:tcW w:w="1704" w:type="dxa"/>
            <w:vAlign w:val="center"/>
          </w:tcPr>
          <w:p w14:paraId="5D3E3A0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10 H</w:t>
            </w:r>
          </w:p>
        </w:tc>
      </w:tr>
      <w:tr w:rsidR="00043EAF" w:rsidRPr="00EC5222" w14:paraId="321E2995" w14:textId="77777777">
        <w:trPr>
          <w:jc w:val="center"/>
        </w:trPr>
        <w:tc>
          <w:tcPr>
            <w:tcW w:w="1704" w:type="dxa"/>
            <w:vAlign w:val="center"/>
          </w:tcPr>
          <w:p w14:paraId="64CCCBE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 Rare</w:t>
            </w:r>
          </w:p>
        </w:tc>
        <w:tc>
          <w:tcPr>
            <w:tcW w:w="1704" w:type="dxa"/>
            <w:vAlign w:val="center"/>
          </w:tcPr>
          <w:p w14:paraId="1FB79BB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 L</w:t>
            </w:r>
          </w:p>
        </w:tc>
        <w:tc>
          <w:tcPr>
            <w:tcW w:w="1704" w:type="dxa"/>
            <w:vAlign w:val="center"/>
          </w:tcPr>
          <w:p w14:paraId="61DC73F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 L</w:t>
            </w:r>
          </w:p>
        </w:tc>
        <w:tc>
          <w:tcPr>
            <w:tcW w:w="1704" w:type="dxa"/>
            <w:vAlign w:val="center"/>
          </w:tcPr>
          <w:p w14:paraId="6158EFE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3 L</w:t>
            </w:r>
          </w:p>
        </w:tc>
        <w:tc>
          <w:tcPr>
            <w:tcW w:w="1704" w:type="dxa"/>
            <w:vAlign w:val="center"/>
          </w:tcPr>
          <w:p w14:paraId="2BF8DE8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 L</w:t>
            </w:r>
          </w:p>
        </w:tc>
        <w:tc>
          <w:tcPr>
            <w:tcW w:w="1704" w:type="dxa"/>
            <w:vAlign w:val="center"/>
          </w:tcPr>
          <w:p w14:paraId="057D471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 M</w:t>
            </w:r>
          </w:p>
        </w:tc>
      </w:tr>
    </w:tbl>
    <w:p w14:paraId="4A2E113F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Legend: L = Low | M = Medium | H = High | C = Critical</w:t>
      </w:r>
    </w:p>
    <w:p w14:paraId="645868BD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2" w:name="_Toc239587261"/>
      <w:r w:rsidRPr="00EC5222">
        <w:rPr>
          <w:rFonts w:ascii="Book Antiqua" w:hAnsi="Book Antiqua"/>
          <w:sz w:val="22"/>
          <w:szCs w:val="22"/>
        </w:rPr>
        <w:t>8. Control &amp; Control Effectiveness Assessment</w:t>
      </w:r>
      <w:bookmarkEnd w:id="12"/>
    </w:p>
    <w:p w14:paraId="2EB7061C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Controls are considered after inherent risk is established. Assessment distinguishes between control existence, design adequacy, implementation and operating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43EAF" w:rsidRPr="00EC5222" w14:paraId="45B71EE9" w14:textId="77777777">
        <w:trPr>
          <w:jc w:val="center"/>
        </w:trPr>
        <w:tc>
          <w:tcPr>
            <w:tcW w:w="3408" w:type="dxa"/>
            <w:shd w:val="clear" w:color="auto" w:fill="1F4E78"/>
          </w:tcPr>
          <w:p w14:paraId="3E7225C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Level</w:t>
            </w:r>
          </w:p>
        </w:tc>
        <w:tc>
          <w:tcPr>
            <w:tcW w:w="3408" w:type="dxa"/>
            <w:shd w:val="clear" w:color="auto" w:fill="1F4E78"/>
          </w:tcPr>
          <w:p w14:paraId="3C2039A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Definition</w:t>
            </w:r>
          </w:p>
        </w:tc>
        <w:tc>
          <w:tcPr>
            <w:tcW w:w="3408" w:type="dxa"/>
            <w:shd w:val="clear" w:color="auto" w:fill="1F4E78"/>
          </w:tcPr>
          <w:p w14:paraId="3B51A1C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Typical Evidence</w:t>
            </w:r>
          </w:p>
        </w:tc>
      </w:tr>
      <w:tr w:rsidR="00043EAF" w:rsidRPr="00EC5222" w14:paraId="0B2D7B6B" w14:textId="77777777">
        <w:trPr>
          <w:jc w:val="center"/>
        </w:trPr>
        <w:tc>
          <w:tcPr>
            <w:tcW w:w="3408" w:type="dxa"/>
            <w:vAlign w:val="center"/>
          </w:tcPr>
          <w:p w14:paraId="1D29BA8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0 — Not Implemented</w:t>
            </w:r>
          </w:p>
        </w:tc>
        <w:tc>
          <w:tcPr>
            <w:tcW w:w="3408" w:type="dxa"/>
            <w:vAlign w:val="center"/>
          </w:tcPr>
          <w:p w14:paraId="64E54D0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No meaningful control exists or it is not operating.</w:t>
            </w:r>
          </w:p>
        </w:tc>
        <w:tc>
          <w:tcPr>
            <w:tcW w:w="3408" w:type="dxa"/>
            <w:vAlign w:val="center"/>
          </w:tcPr>
          <w:p w14:paraId="4BC978D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No evidence / control absent</w:t>
            </w:r>
          </w:p>
        </w:tc>
      </w:tr>
      <w:tr w:rsidR="00043EAF" w:rsidRPr="00EC5222" w14:paraId="7311FB1E" w14:textId="77777777">
        <w:trPr>
          <w:jc w:val="center"/>
        </w:trPr>
        <w:tc>
          <w:tcPr>
            <w:tcW w:w="3408" w:type="dxa"/>
            <w:vAlign w:val="center"/>
          </w:tcPr>
          <w:p w14:paraId="6AE46AE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 — Weak</w:t>
            </w:r>
          </w:p>
        </w:tc>
        <w:tc>
          <w:tcPr>
            <w:tcW w:w="3408" w:type="dxa"/>
            <w:vAlign w:val="center"/>
          </w:tcPr>
          <w:p w14:paraId="57E5C7C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Control is informal, incomplete or inconsistently operated.</w:t>
            </w:r>
          </w:p>
        </w:tc>
        <w:tc>
          <w:tcPr>
            <w:tcW w:w="3408" w:type="dxa"/>
            <w:vAlign w:val="center"/>
          </w:tcPr>
          <w:p w14:paraId="252E0F6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Limited/inconsistent records</w:t>
            </w:r>
          </w:p>
        </w:tc>
      </w:tr>
      <w:tr w:rsidR="00043EAF" w:rsidRPr="00EC5222" w14:paraId="3535CF0F" w14:textId="77777777">
        <w:trPr>
          <w:jc w:val="center"/>
        </w:trPr>
        <w:tc>
          <w:tcPr>
            <w:tcW w:w="3408" w:type="dxa"/>
            <w:vAlign w:val="center"/>
          </w:tcPr>
          <w:p w14:paraId="13DBB52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 — Developing</w:t>
            </w:r>
          </w:p>
        </w:tc>
        <w:tc>
          <w:tcPr>
            <w:tcW w:w="3408" w:type="dxa"/>
            <w:vAlign w:val="center"/>
          </w:tcPr>
          <w:p w14:paraId="6EC1210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Control is defined and partially implemented; consistency is improving.</w:t>
            </w:r>
          </w:p>
        </w:tc>
        <w:tc>
          <w:tcPr>
            <w:tcW w:w="3408" w:type="dxa"/>
            <w:vAlign w:val="center"/>
          </w:tcPr>
          <w:p w14:paraId="021D32E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Partial evidence; exceptions</w:t>
            </w:r>
          </w:p>
        </w:tc>
      </w:tr>
      <w:tr w:rsidR="00043EAF" w:rsidRPr="00EC5222" w14:paraId="45F6B6E6" w14:textId="77777777">
        <w:trPr>
          <w:jc w:val="center"/>
        </w:trPr>
        <w:tc>
          <w:tcPr>
            <w:tcW w:w="3408" w:type="dxa"/>
            <w:vAlign w:val="center"/>
          </w:tcPr>
          <w:p w14:paraId="6C554CD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3 — Effective</w:t>
            </w:r>
          </w:p>
        </w:tc>
        <w:tc>
          <w:tcPr>
            <w:tcW w:w="3408" w:type="dxa"/>
            <w:vAlign w:val="center"/>
          </w:tcPr>
          <w:p w14:paraId="1F70BAA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Appropriately designed, implemented and operating consistently.</w:t>
            </w:r>
          </w:p>
        </w:tc>
        <w:tc>
          <w:tcPr>
            <w:tcW w:w="3408" w:type="dxa"/>
            <w:vAlign w:val="center"/>
          </w:tcPr>
          <w:p w14:paraId="42B5728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Complete, reliable, timely evidence</w:t>
            </w:r>
          </w:p>
        </w:tc>
      </w:tr>
      <w:tr w:rsidR="00043EAF" w:rsidRPr="00EC5222" w14:paraId="35CA6F5B" w14:textId="77777777">
        <w:trPr>
          <w:jc w:val="center"/>
        </w:trPr>
        <w:tc>
          <w:tcPr>
            <w:tcW w:w="3408" w:type="dxa"/>
            <w:vAlign w:val="center"/>
          </w:tcPr>
          <w:p w14:paraId="24D36EF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 — Optimized</w:t>
            </w:r>
          </w:p>
        </w:tc>
        <w:tc>
          <w:tcPr>
            <w:tcW w:w="3408" w:type="dxa"/>
            <w:vAlign w:val="center"/>
          </w:tcPr>
          <w:p w14:paraId="5E54082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Effective, monitored through metrics and continually improved.</w:t>
            </w:r>
          </w:p>
        </w:tc>
        <w:tc>
          <w:tcPr>
            <w:tcW w:w="3408" w:type="dxa"/>
            <w:vAlign w:val="center"/>
          </w:tcPr>
          <w:p w14:paraId="58C918D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Evidence plus monitoring/trend data</w:t>
            </w:r>
          </w:p>
        </w:tc>
      </w:tr>
    </w:tbl>
    <w:p w14:paraId="321ED6F1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Control effectiveness does not automatically reduce impact. Residual risk must be reassessed using credible post-control likelihood and impact values supported by evidence and threat exposure.</w:t>
      </w:r>
    </w:p>
    <w:p w14:paraId="6428B011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3" w:name="_Toc239587262"/>
      <w:r w:rsidRPr="00EC5222">
        <w:rPr>
          <w:rFonts w:ascii="Book Antiqua" w:hAnsi="Book Antiqua"/>
          <w:sz w:val="22"/>
          <w:szCs w:val="22"/>
        </w:rPr>
        <w:t>9. Residual Risk Assessment</w:t>
      </w:r>
      <w:bookmarkEnd w:id="13"/>
    </w:p>
    <w:p w14:paraId="07F77830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b/>
          <w:sz w:val="22"/>
        </w:rPr>
        <w:t>Residual Risk Score = Post-Control Likelihood × Post-Control Impact</w:t>
      </w:r>
    </w:p>
    <w:p w14:paraId="3BCA6E27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Residual risk is the risk remaining after existing and approved treatment controls are considered. The risk owner and CISO/GRC function should challenge whether the residual rating is supported by the actual control environment.</w:t>
      </w:r>
    </w:p>
    <w:p w14:paraId="5FF0A828" w14:textId="77777777" w:rsidR="00043EAF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A control may reduce likelihood without materially changing impact. For example, MFA can reduce account-compromise likelihood but does not necessarily reduce the business impact of a successful compromise.</w:t>
      </w:r>
    </w:p>
    <w:p w14:paraId="4675A555" w14:textId="77777777" w:rsidR="00515EF8" w:rsidRDefault="00515EF8" w:rsidP="00EC5222">
      <w:pPr>
        <w:jc w:val="both"/>
        <w:rPr>
          <w:rFonts w:ascii="Book Antiqua" w:hAnsi="Book Antiqua"/>
          <w:sz w:val="22"/>
        </w:rPr>
      </w:pPr>
    </w:p>
    <w:p w14:paraId="5D339834" w14:textId="77777777" w:rsidR="00515EF8" w:rsidRPr="00EC5222" w:rsidRDefault="00515EF8" w:rsidP="00EC5222">
      <w:pPr>
        <w:jc w:val="both"/>
        <w:rPr>
          <w:rFonts w:ascii="Book Antiqua" w:hAnsi="Book Antiqua"/>
          <w:sz w:val="22"/>
        </w:rPr>
      </w:pPr>
    </w:p>
    <w:p w14:paraId="2E6FE624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4" w:name="_Toc239587263"/>
      <w:r w:rsidRPr="00EC5222">
        <w:rPr>
          <w:rFonts w:ascii="Book Antiqua" w:hAnsi="Book Antiqua"/>
          <w:sz w:val="22"/>
          <w:szCs w:val="22"/>
        </w:rPr>
        <w:lastRenderedPageBreak/>
        <w:t>10. Risk Treatment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3846"/>
        <w:gridCol w:w="3408"/>
      </w:tblGrid>
      <w:tr w:rsidR="00043EAF" w:rsidRPr="00EC5222" w14:paraId="2EB17CAC" w14:textId="77777777" w:rsidTr="00515EF8">
        <w:trPr>
          <w:jc w:val="center"/>
        </w:trPr>
        <w:tc>
          <w:tcPr>
            <w:tcW w:w="2970" w:type="dxa"/>
            <w:shd w:val="clear" w:color="auto" w:fill="1F4E78"/>
          </w:tcPr>
          <w:p w14:paraId="15DCC43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Treatment</w:t>
            </w:r>
          </w:p>
        </w:tc>
        <w:tc>
          <w:tcPr>
            <w:tcW w:w="3846" w:type="dxa"/>
            <w:shd w:val="clear" w:color="auto" w:fill="1F4E78"/>
          </w:tcPr>
          <w:p w14:paraId="5160B40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Use When</w:t>
            </w:r>
          </w:p>
        </w:tc>
        <w:tc>
          <w:tcPr>
            <w:tcW w:w="3408" w:type="dxa"/>
            <w:shd w:val="clear" w:color="auto" w:fill="1F4E78"/>
          </w:tcPr>
          <w:p w14:paraId="05E7F51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Expected Output</w:t>
            </w:r>
          </w:p>
        </w:tc>
      </w:tr>
      <w:tr w:rsidR="00043EAF" w:rsidRPr="00EC5222" w14:paraId="5DAF269A" w14:textId="77777777" w:rsidTr="00515EF8">
        <w:trPr>
          <w:jc w:val="center"/>
        </w:trPr>
        <w:tc>
          <w:tcPr>
            <w:tcW w:w="2970" w:type="dxa"/>
            <w:vAlign w:val="center"/>
          </w:tcPr>
          <w:p w14:paraId="6A0890B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Avoid</w:t>
            </w:r>
          </w:p>
        </w:tc>
        <w:tc>
          <w:tcPr>
            <w:tcW w:w="3846" w:type="dxa"/>
            <w:vAlign w:val="center"/>
          </w:tcPr>
          <w:p w14:paraId="65A5ED6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Activity can be discontinued or redesigned to eliminate unacceptable exposure.</w:t>
            </w:r>
          </w:p>
        </w:tc>
        <w:tc>
          <w:tcPr>
            <w:tcW w:w="3408" w:type="dxa"/>
            <w:vAlign w:val="center"/>
          </w:tcPr>
          <w:p w14:paraId="2991E94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Decision and rationale</w:t>
            </w:r>
          </w:p>
        </w:tc>
      </w:tr>
      <w:tr w:rsidR="00043EAF" w:rsidRPr="00EC5222" w14:paraId="47CB5983" w14:textId="77777777" w:rsidTr="00515EF8">
        <w:trPr>
          <w:jc w:val="center"/>
        </w:trPr>
        <w:tc>
          <w:tcPr>
            <w:tcW w:w="2970" w:type="dxa"/>
            <w:vAlign w:val="center"/>
          </w:tcPr>
          <w:p w14:paraId="2368CBA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Mitigate</w:t>
            </w:r>
          </w:p>
        </w:tc>
        <w:tc>
          <w:tcPr>
            <w:tcW w:w="3846" w:type="dxa"/>
            <w:vAlign w:val="center"/>
          </w:tcPr>
          <w:p w14:paraId="065A444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Controls can reduce likelihood and/or impact to an acceptable level.</w:t>
            </w:r>
          </w:p>
        </w:tc>
        <w:tc>
          <w:tcPr>
            <w:tcW w:w="3408" w:type="dxa"/>
            <w:vAlign w:val="center"/>
          </w:tcPr>
          <w:p w14:paraId="4FFA138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Treatment plan, controls, owner and target date</w:t>
            </w:r>
          </w:p>
        </w:tc>
      </w:tr>
      <w:tr w:rsidR="00043EAF" w:rsidRPr="00EC5222" w14:paraId="51F5CF97" w14:textId="77777777" w:rsidTr="00515EF8">
        <w:trPr>
          <w:jc w:val="center"/>
        </w:trPr>
        <w:tc>
          <w:tcPr>
            <w:tcW w:w="2970" w:type="dxa"/>
            <w:vAlign w:val="center"/>
          </w:tcPr>
          <w:p w14:paraId="5F35D70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Transfer / Share</w:t>
            </w:r>
          </w:p>
        </w:tc>
        <w:tc>
          <w:tcPr>
            <w:tcW w:w="3846" w:type="dxa"/>
            <w:vAlign w:val="center"/>
          </w:tcPr>
          <w:p w14:paraId="2F86D24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Some consequences can be contractually or otherwise shared.</w:t>
            </w:r>
          </w:p>
        </w:tc>
        <w:tc>
          <w:tcPr>
            <w:tcW w:w="3408" w:type="dxa"/>
            <w:vAlign w:val="center"/>
          </w:tcPr>
          <w:p w14:paraId="623CCF9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Contract/insurance arrangement plus residual-risk review</w:t>
            </w:r>
          </w:p>
        </w:tc>
      </w:tr>
      <w:tr w:rsidR="00043EAF" w:rsidRPr="00EC5222" w14:paraId="670FA9AA" w14:textId="77777777" w:rsidTr="00515EF8">
        <w:trPr>
          <w:jc w:val="center"/>
        </w:trPr>
        <w:tc>
          <w:tcPr>
            <w:tcW w:w="2970" w:type="dxa"/>
            <w:vAlign w:val="center"/>
          </w:tcPr>
          <w:p w14:paraId="5E29C2F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Accept</w:t>
            </w:r>
          </w:p>
        </w:tc>
        <w:tc>
          <w:tcPr>
            <w:tcW w:w="3846" w:type="dxa"/>
            <w:vAlign w:val="center"/>
          </w:tcPr>
          <w:p w14:paraId="0329B29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Residual risk is within appetite and authorized by appropriate authority.</w:t>
            </w:r>
          </w:p>
        </w:tc>
        <w:tc>
          <w:tcPr>
            <w:tcW w:w="3408" w:type="dxa"/>
            <w:vAlign w:val="center"/>
          </w:tcPr>
          <w:p w14:paraId="71B5D09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Documented acceptance, rationale and review date</w:t>
            </w:r>
          </w:p>
        </w:tc>
      </w:tr>
    </w:tbl>
    <w:p w14:paraId="5EECBEE4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acceptance is not the default response to an unaddressed gap. Risks above appetite require treatment, escalation or formally documented exception approval.</w:t>
      </w:r>
    </w:p>
    <w:p w14:paraId="3B640C64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5" w:name="_Toc239587264"/>
      <w:r w:rsidRPr="00EC5222">
        <w:rPr>
          <w:rFonts w:ascii="Book Antiqua" w:hAnsi="Book Antiqua"/>
          <w:sz w:val="22"/>
          <w:szCs w:val="22"/>
        </w:rPr>
        <w:t>11. Risk Acceptance &amp; Escalation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624"/>
      </w:tblGrid>
      <w:tr w:rsidR="00043EAF" w:rsidRPr="00EC5222" w14:paraId="42433D9B" w14:textId="77777777" w:rsidTr="00515EF8">
        <w:trPr>
          <w:jc w:val="center"/>
        </w:trPr>
        <w:tc>
          <w:tcPr>
            <w:tcW w:w="3600" w:type="dxa"/>
            <w:shd w:val="clear" w:color="auto" w:fill="1F4E78"/>
          </w:tcPr>
          <w:p w14:paraId="083C30D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Residual Rating</w:t>
            </w:r>
          </w:p>
        </w:tc>
        <w:tc>
          <w:tcPr>
            <w:tcW w:w="6624" w:type="dxa"/>
            <w:shd w:val="clear" w:color="auto" w:fill="1F4E78"/>
          </w:tcPr>
          <w:p w14:paraId="0829AFA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Minimum Governance Expectation</w:t>
            </w:r>
          </w:p>
        </w:tc>
      </w:tr>
      <w:tr w:rsidR="00043EAF" w:rsidRPr="00EC5222" w14:paraId="1EF74680" w14:textId="77777777" w:rsidTr="00515EF8">
        <w:trPr>
          <w:jc w:val="center"/>
        </w:trPr>
        <w:tc>
          <w:tcPr>
            <w:tcW w:w="3600" w:type="dxa"/>
            <w:vAlign w:val="center"/>
          </w:tcPr>
          <w:p w14:paraId="289F2AC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Low</w:t>
            </w:r>
          </w:p>
        </w:tc>
        <w:tc>
          <w:tcPr>
            <w:tcW w:w="6624" w:type="dxa"/>
            <w:vAlign w:val="center"/>
          </w:tcPr>
          <w:p w14:paraId="7D396C2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owner may accept within delegated authority; monitor routinely.</w:t>
            </w:r>
          </w:p>
        </w:tc>
      </w:tr>
      <w:tr w:rsidR="00043EAF" w:rsidRPr="00EC5222" w14:paraId="55A5711B" w14:textId="77777777" w:rsidTr="00515EF8">
        <w:trPr>
          <w:jc w:val="center"/>
        </w:trPr>
        <w:tc>
          <w:tcPr>
            <w:tcW w:w="3600" w:type="dxa"/>
            <w:vAlign w:val="center"/>
          </w:tcPr>
          <w:p w14:paraId="0F585BA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Medium</w:t>
            </w:r>
          </w:p>
        </w:tc>
        <w:tc>
          <w:tcPr>
            <w:tcW w:w="6624" w:type="dxa"/>
            <w:vAlign w:val="center"/>
          </w:tcPr>
          <w:p w14:paraId="4BC1675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owner acceptance required; GRC records decision and reviews at least annually.</w:t>
            </w:r>
          </w:p>
        </w:tc>
      </w:tr>
      <w:tr w:rsidR="00043EAF" w:rsidRPr="00EC5222" w14:paraId="61165CDA" w14:textId="77777777" w:rsidTr="00515EF8">
        <w:trPr>
          <w:jc w:val="center"/>
        </w:trPr>
        <w:tc>
          <w:tcPr>
            <w:tcW w:w="3600" w:type="dxa"/>
            <w:vAlign w:val="center"/>
          </w:tcPr>
          <w:p w14:paraId="46F0FB1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High</w:t>
            </w:r>
          </w:p>
        </w:tc>
        <w:tc>
          <w:tcPr>
            <w:tcW w:w="6624" w:type="dxa"/>
            <w:vAlign w:val="center"/>
          </w:tcPr>
          <w:p w14:paraId="25DE6D5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CISO visibility required; formal treatment plan or documented executive-approved acceptance.</w:t>
            </w:r>
          </w:p>
        </w:tc>
      </w:tr>
      <w:tr w:rsidR="00043EAF" w:rsidRPr="00EC5222" w14:paraId="0496091E" w14:textId="77777777" w:rsidTr="00515EF8">
        <w:trPr>
          <w:jc w:val="center"/>
        </w:trPr>
        <w:tc>
          <w:tcPr>
            <w:tcW w:w="3600" w:type="dxa"/>
            <w:vAlign w:val="center"/>
          </w:tcPr>
          <w:p w14:paraId="31F50FC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Critical</w:t>
            </w:r>
          </w:p>
        </w:tc>
        <w:tc>
          <w:tcPr>
            <w:tcW w:w="6624" w:type="dxa"/>
            <w:vAlign w:val="center"/>
          </w:tcPr>
          <w:p w14:paraId="216A42E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Immediate CISO and executive escalation; treatment prioritized. Acceptance requires explicit executive approval and documented rationale.</w:t>
            </w:r>
          </w:p>
        </w:tc>
      </w:tr>
    </w:tbl>
    <w:p w14:paraId="0AE86BEA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Any risk with legal, regulatory, contractual or potentially material customer impact is escalated regardless of numerical score.</w:t>
      </w:r>
    </w:p>
    <w:p w14:paraId="1180A356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6" w:name="_Toc239587265"/>
      <w:r w:rsidRPr="00EC5222">
        <w:rPr>
          <w:rFonts w:ascii="Book Antiqua" w:hAnsi="Book Antiqua"/>
          <w:sz w:val="22"/>
          <w:szCs w:val="22"/>
        </w:rPr>
        <w:t>12. Risk Register Requirements</w:t>
      </w:r>
      <w:bookmarkEnd w:id="16"/>
    </w:p>
    <w:p w14:paraId="0F06DDFB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The Enterprise Risk Register is the authoritative record of identified information-security risks. Each material risk should contain:</w:t>
      </w:r>
    </w:p>
    <w:p w14:paraId="157EA174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ID and date identified</w:t>
      </w:r>
    </w:p>
    <w:p w14:paraId="3604AC9E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Business process / service</w:t>
      </w:r>
    </w:p>
    <w:p w14:paraId="6C5EFC31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Asset and asset owner</w:t>
      </w:r>
    </w:p>
    <w:p w14:paraId="12FDD8FE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owner</w:t>
      </w:r>
    </w:p>
    <w:p w14:paraId="2F7A3F0C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Threat / risk event</w:t>
      </w:r>
    </w:p>
    <w:p w14:paraId="7FD180BA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Vulnerability / cause</w:t>
      </w:r>
    </w:p>
    <w:p w14:paraId="234469D1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statement</w:t>
      </w:r>
    </w:p>
    <w:p w14:paraId="129C2F5A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Existing controls</w:t>
      </w:r>
    </w:p>
    <w:p w14:paraId="0CD13A8F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Likelihood and impact rationale</w:t>
      </w:r>
    </w:p>
    <w:p w14:paraId="51C02F87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Inherent risk score and rating</w:t>
      </w:r>
    </w:p>
    <w:p w14:paraId="54EC34FE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Treatment decision</w:t>
      </w:r>
    </w:p>
    <w:p w14:paraId="04B9E425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Planned controls / actions</w:t>
      </w:r>
    </w:p>
    <w:p w14:paraId="6A721A2F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lastRenderedPageBreak/>
        <w:t>Action owner and target date</w:t>
      </w:r>
    </w:p>
    <w:p w14:paraId="36636680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Post-control likelihood and impact</w:t>
      </w:r>
    </w:p>
    <w:p w14:paraId="1E6005C8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Residual risk score and rating</w:t>
      </w:r>
    </w:p>
    <w:p w14:paraId="64CA95DB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acceptance / escalation decision</w:t>
      </w:r>
    </w:p>
    <w:p w14:paraId="4AE3E858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Review date and status</w:t>
      </w:r>
    </w:p>
    <w:p w14:paraId="2455667D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Supporting evidence / references</w:t>
      </w:r>
    </w:p>
    <w:p w14:paraId="7B49A02C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7" w:name="_Toc239587266"/>
      <w:r w:rsidRPr="00EC5222">
        <w:rPr>
          <w:rFonts w:ascii="Book Antiqua" w:hAnsi="Book Antiqua"/>
          <w:sz w:val="22"/>
          <w:szCs w:val="22"/>
        </w:rPr>
        <w:t>13. Assessment Frequency &amp; Trigger Events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0"/>
        <w:gridCol w:w="6084"/>
      </w:tblGrid>
      <w:tr w:rsidR="00043EAF" w:rsidRPr="00EC5222" w14:paraId="4CB17368" w14:textId="77777777" w:rsidTr="00515EF8">
        <w:trPr>
          <w:jc w:val="center"/>
        </w:trPr>
        <w:tc>
          <w:tcPr>
            <w:tcW w:w="4140" w:type="dxa"/>
            <w:shd w:val="clear" w:color="auto" w:fill="1F4E78"/>
          </w:tcPr>
          <w:p w14:paraId="5292C53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Trigger</w:t>
            </w:r>
          </w:p>
        </w:tc>
        <w:tc>
          <w:tcPr>
            <w:tcW w:w="6084" w:type="dxa"/>
            <w:shd w:val="clear" w:color="auto" w:fill="1F4E78"/>
          </w:tcPr>
          <w:p w14:paraId="63A504A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Required Action</w:t>
            </w:r>
          </w:p>
        </w:tc>
      </w:tr>
      <w:tr w:rsidR="00043EAF" w:rsidRPr="00EC5222" w14:paraId="2B360A89" w14:textId="77777777" w:rsidTr="00515EF8">
        <w:trPr>
          <w:jc w:val="center"/>
        </w:trPr>
        <w:tc>
          <w:tcPr>
            <w:tcW w:w="4140" w:type="dxa"/>
            <w:vAlign w:val="center"/>
          </w:tcPr>
          <w:p w14:paraId="4EA541B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Annual enterprise review</w:t>
            </w:r>
          </w:p>
        </w:tc>
        <w:tc>
          <w:tcPr>
            <w:tcW w:w="6084" w:type="dxa"/>
            <w:vAlign w:val="center"/>
          </w:tcPr>
          <w:p w14:paraId="34D6B04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Reassess material risks and confirm assumptions.</w:t>
            </w:r>
          </w:p>
        </w:tc>
      </w:tr>
      <w:tr w:rsidR="00043EAF" w:rsidRPr="00EC5222" w14:paraId="5A9CF85B" w14:textId="77777777" w:rsidTr="00515EF8">
        <w:trPr>
          <w:jc w:val="center"/>
        </w:trPr>
        <w:tc>
          <w:tcPr>
            <w:tcW w:w="4140" w:type="dxa"/>
            <w:vAlign w:val="center"/>
          </w:tcPr>
          <w:p w14:paraId="533EE2B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Major system / architecture change</w:t>
            </w:r>
          </w:p>
        </w:tc>
        <w:tc>
          <w:tcPr>
            <w:tcW w:w="6084" w:type="dxa"/>
            <w:vAlign w:val="center"/>
          </w:tcPr>
          <w:p w14:paraId="2E8C621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Assess new or changed risks.</w:t>
            </w:r>
          </w:p>
        </w:tc>
      </w:tr>
      <w:tr w:rsidR="00043EAF" w:rsidRPr="00EC5222" w14:paraId="1E042080" w14:textId="77777777" w:rsidTr="00515EF8">
        <w:trPr>
          <w:jc w:val="center"/>
        </w:trPr>
        <w:tc>
          <w:tcPr>
            <w:tcW w:w="4140" w:type="dxa"/>
            <w:vAlign w:val="center"/>
          </w:tcPr>
          <w:p w14:paraId="52F0A4A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New critical supplier</w:t>
            </w:r>
          </w:p>
        </w:tc>
        <w:tc>
          <w:tcPr>
            <w:tcW w:w="6084" w:type="dxa"/>
            <w:vAlign w:val="center"/>
          </w:tcPr>
          <w:p w14:paraId="74E8B21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Complete supplier risk assessment before material access where practicable.</w:t>
            </w:r>
          </w:p>
        </w:tc>
      </w:tr>
      <w:tr w:rsidR="00043EAF" w:rsidRPr="00EC5222" w14:paraId="3FEC022E" w14:textId="77777777" w:rsidTr="00515EF8">
        <w:trPr>
          <w:jc w:val="center"/>
        </w:trPr>
        <w:tc>
          <w:tcPr>
            <w:tcW w:w="4140" w:type="dxa"/>
            <w:vAlign w:val="center"/>
          </w:tcPr>
          <w:p w14:paraId="1F5F9EC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Major security incident</w:t>
            </w:r>
          </w:p>
        </w:tc>
        <w:tc>
          <w:tcPr>
            <w:tcW w:w="6084" w:type="dxa"/>
            <w:vAlign w:val="center"/>
          </w:tcPr>
          <w:p w14:paraId="3259F3D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Reassess affected risks and treatment.</w:t>
            </w:r>
          </w:p>
        </w:tc>
      </w:tr>
      <w:tr w:rsidR="00043EAF" w:rsidRPr="00EC5222" w14:paraId="778B3D85" w14:textId="77777777" w:rsidTr="00515EF8">
        <w:trPr>
          <w:jc w:val="center"/>
        </w:trPr>
        <w:tc>
          <w:tcPr>
            <w:tcW w:w="4140" w:type="dxa"/>
            <w:vAlign w:val="center"/>
          </w:tcPr>
          <w:p w14:paraId="5C1C635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Significant vulnerability / threat change</w:t>
            </w:r>
          </w:p>
        </w:tc>
        <w:tc>
          <w:tcPr>
            <w:tcW w:w="6084" w:type="dxa"/>
            <w:vAlign w:val="center"/>
          </w:tcPr>
          <w:p w14:paraId="481C0F7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Perform targeted reassessment where exposure materially changes.</w:t>
            </w:r>
          </w:p>
        </w:tc>
      </w:tr>
      <w:tr w:rsidR="00043EAF" w:rsidRPr="00EC5222" w14:paraId="400C04E3" w14:textId="77777777" w:rsidTr="00515EF8">
        <w:trPr>
          <w:jc w:val="center"/>
        </w:trPr>
        <w:tc>
          <w:tcPr>
            <w:tcW w:w="4140" w:type="dxa"/>
            <w:vAlign w:val="center"/>
          </w:tcPr>
          <w:p w14:paraId="33C414F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Regulatory / contractual change</w:t>
            </w:r>
          </w:p>
        </w:tc>
        <w:tc>
          <w:tcPr>
            <w:tcW w:w="6084" w:type="dxa"/>
            <w:vAlign w:val="center"/>
          </w:tcPr>
          <w:p w14:paraId="04655F7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Review affected risks and controls.</w:t>
            </w:r>
          </w:p>
        </w:tc>
      </w:tr>
      <w:tr w:rsidR="00043EAF" w:rsidRPr="00EC5222" w14:paraId="759D5BAE" w14:textId="77777777" w:rsidTr="00515EF8">
        <w:trPr>
          <w:jc w:val="center"/>
        </w:trPr>
        <w:tc>
          <w:tcPr>
            <w:tcW w:w="4140" w:type="dxa"/>
            <w:vAlign w:val="center"/>
          </w:tcPr>
          <w:p w14:paraId="28245C3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Audit finding / control failure</w:t>
            </w:r>
          </w:p>
        </w:tc>
        <w:tc>
          <w:tcPr>
            <w:tcW w:w="6084" w:type="dxa"/>
            <w:vAlign w:val="center"/>
          </w:tcPr>
          <w:p w14:paraId="15F1BAF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Reassess where control effectiveness materially changes.</w:t>
            </w:r>
          </w:p>
        </w:tc>
      </w:tr>
      <w:tr w:rsidR="00043EAF" w:rsidRPr="00EC5222" w14:paraId="472BEEDE" w14:textId="77777777" w:rsidTr="00515EF8">
        <w:trPr>
          <w:jc w:val="center"/>
        </w:trPr>
        <w:tc>
          <w:tcPr>
            <w:tcW w:w="4140" w:type="dxa"/>
            <w:vAlign w:val="center"/>
          </w:tcPr>
          <w:p w14:paraId="30D321E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Business service change</w:t>
            </w:r>
          </w:p>
        </w:tc>
        <w:tc>
          <w:tcPr>
            <w:tcW w:w="6084" w:type="dxa"/>
            <w:vAlign w:val="center"/>
          </w:tcPr>
          <w:p w14:paraId="2EC7EF1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Review criticality, impact assumptions and exposure.</w:t>
            </w:r>
          </w:p>
        </w:tc>
      </w:tr>
    </w:tbl>
    <w:p w14:paraId="7B77863F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8" w:name="_Toc239587267"/>
      <w:r w:rsidRPr="00EC5222">
        <w:rPr>
          <w:rFonts w:ascii="Book Antiqua" w:hAnsi="Book Antiqua"/>
          <w:sz w:val="22"/>
          <w:szCs w:val="22"/>
        </w:rPr>
        <w:t>14. Worked Risk Assessment Example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0"/>
        <w:gridCol w:w="6084"/>
      </w:tblGrid>
      <w:tr w:rsidR="00043EAF" w:rsidRPr="00EC5222" w14:paraId="77E84383" w14:textId="77777777" w:rsidTr="00515EF8">
        <w:trPr>
          <w:jc w:val="center"/>
        </w:trPr>
        <w:tc>
          <w:tcPr>
            <w:tcW w:w="4140" w:type="dxa"/>
            <w:shd w:val="clear" w:color="auto" w:fill="1F4E78"/>
          </w:tcPr>
          <w:p w14:paraId="336629A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Field</w:t>
            </w:r>
          </w:p>
        </w:tc>
        <w:tc>
          <w:tcPr>
            <w:tcW w:w="6084" w:type="dxa"/>
            <w:shd w:val="clear" w:color="auto" w:fill="1F4E78"/>
          </w:tcPr>
          <w:p w14:paraId="7158D4C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Assessment</w:t>
            </w:r>
          </w:p>
        </w:tc>
      </w:tr>
      <w:tr w:rsidR="00043EAF" w:rsidRPr="00EC5222" w14:paraId="27402EC2" w14:textId="77777777" w:rsidTr="00515EF8">
        <w:trPr>
          <w:jc w:val="center"/>
        </w:trPr>
        <w:tc>
          <w:tcPr>
            <w:tcW w:w="4140" w:type="dxa"/>
            <w:vAlign w:val="center"/>
          </w:tcPr>
          <w:p w14:paraId="2472FBC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ID</w:t>
            </w:r>
          </w:p>
        </w:tc>
        <w:tc>
          <w:tcPr>
            <w:tcW w:w="6084" w:type="dxa"/>
            <w:vAlign w:val="center"/>
          </w:tcPr>
          <w:p w14:paraId="6A32505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R-001</w:t>
            </w:r>
          </w:p>
        </w:tc>
      </w:tr>
      <w:tr w:rsidR="00043EAF" w:rsidRPr="00EC5222" w14:paraId="0616A892" w14:textId="77777777" w:rsidTr="00515EF8">
        <w:trPr>
          <w:jc w:val="center"/>
        </w:trPr>
        <w:tc>
          <w:tcPr>
            <w:tcW w:w="4140" w:type="dxa"/>
            <w:vAlign w:val="center"/>
          </w:tcPr>
          <w:p w14:paraId="644EA19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Business Service</w:t>
            </w:r>
          </w:p>
        </w:tc>
        <w:tc>
          <w:tcPr>
            <w:tcW w:w="6084" w:type="dxa"/>
            <w:vAlign w:val="center"/>
          </w:tcPr>
          <w:p w14:paraId="3799106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Customer Payment Platform</w:t>
            </w:r>
          </w:p>
        </w:tc>
      </w:tr>
      <w:tr w:rsidR="00043EAF" w:rsidRPr="00EC5222" w14:paraId="096B18EF" w14:textId="77777777" w:rsidTr="00515EF8">
        <w:trPr>
          <w:jc w:val="center"/>
        </w:trPr>
        <w:tc>
          <w:tcPr>
            <w:tcW w:w="4140" w:type="dxa"/>
            <w:vAlign w:val="center"/>
          </w:tcPr>
          <w:p w14:paraId="2E4D8D2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Asset</w:t>
            </w:r>
          </w:p>
        </w:tc>
        <w:tc>
          <w:tcPr>
            <w:tcW w:w="6084" w:type="dxa"/>
            <w:vAlign w:val="center"/>
          </w:tcPr>
          <w:p w14:paraId="702D002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Production Database</w:t>
            </w:r>
          </w:p>
        </w:tc>
      </w:tr>
      <w:tr w:rsidR="00043EAF" w:rsidRPr="00EC5222" w14:paraId="25FB378A" w14:textId="77777777" w:rsidTr="00515EF8">
        <w:trPr>
          <w:jc w:val="center"/>
        </w:trPr>
        <w:tc>
          <w:tcPr>
            <w:tcW w:w="4140" w:type="dxa"/>
            <w:vAlign w:val="center"/>
          </w:tcPr>
          <w:p w14:paraId="6CA8309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Threat Event</w:t>
            </w:r>
          </w:p>
        </w:tc>
        <w:tc>
          <w:tcPr>
            <w:tcW w:w="6084" w:type="dxa"/>
            <w:vAlign w:val="center"/>
          </w:tcPr>
          <w:p w14:paraId="0B5DBBD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Ransomware or destructive malware compromises production data / availability</w:t>
            </w:r>
          </w:p>
        </w:tc>
      </w:tr>
      <w:tr w:rsidR="00043EAF" w:rsidRPr="00EC5222" w14:paraId="73022F4A" w14:textId="77777777" w:rsidTr="00515EF8">
        <w:trPr>
          <w:jc w:val="center"/>
        </w:trPr>
        <w:tc>
          <w:tcPr>
            <w:tcW w:w="4140" w:type="dxa"/>
            <w:vAlign w:val="center"/>
          </w:tcPr>
          <w:p w14:paraId="318E713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Vulnerability / Cause</w:t>
            </w:r>
          </w:p>
        </w:tc>
        <w:tc>
          <w:tcPr>
            <w:tcW w:w="6084" w:type="dxa"/>
            <w:vAlign w:val="center"/>
          </w:tcPr>
          <w:p w14:paraId="409A1AC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Production and backup environments lack sufficient isolation and immutable recovery capability</w:t>
            </w:r>
          </w:p>
        </w:tc>
      </w:tr>
      <w:tr w:rsidR="00043EAF" w:rsidRPr="00EC5222" w14:paraId="1E0F0092" w14:textId="77777777" w:rsidTr="00515EF8">
        <w:trPr>
          <w:jc w:val="center"/>
        </w:trPr>
        <w:tc>
          <w:tcPr>
            <w:tcW w:w="4140" w:type="dxa"/>
            <w:vAlign w:val="center"/>
          </w:tcPr>
          <w:p w14:paraId="35DD126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Statement</w:t>
            </w:r>
          </w:p>
        </w:tc>
        <w:tc>
          <w:tcPr>
            <w:tcW w:w="6084" w:type="dxa"/>
            <w:vAlign w:val="center"/>
          </w:tcPr>
          <w:p w14:paraId="7D18089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Because backup resilience is insufficiently isolated, destructive malware could compromise production and recovery data, causing prolonged customer service disruption and potential data loss.</w:t>
            </w:r>
          </w:p>
        </w:tc>
      </w:tr>
      <w:tr w:rsidR="00043EAF" w:rsidRPr="00EC5222" w14:paraId="5BEB2816" w14:textId="77777777" w:rsidTr="00515EF8">
        <w:trPr>
          <w:jc w:val="center"/>
        </w:trPr>
        <w:tc>
          <w:tcPr>
            <w:tcW w:w="4140" w:type="dxa"/>
            <w:vAlign w:val="center"/>
          </w:tcPr>
          <w:p w14:paraId="4095A7F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Likelihood</w:t>
            </w:r>
          </w:p>
        </w:tc>
        <w:tc>
          <w:tcPr>
            <w:tcW w:w="6084" w:type="dxa"/>
            <w:vAlign w:val="center"/>
          </w:tcPr>
          <w:p w14:paraId="485ABC0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4 — Likely</w:t>
            </w:r>
          </w:p>
        </w:tc>
      </w:tr>
      <w:tr w:rsidR="00043EAF" w:rsidRPr="00EC5222" w14:paraId="7E7B56E1" w14:textId="77777777" w:rsidTr="00515EF8">
        <w:trPr>
          <w:jc w:val="center"/>
        </w:trPr>
        <w:tc>
          <w:tcPr>
            <w:tcW w:w="4140" w:type="dxa"/>
            <w:vAlign w:val="center"/>
          </w:tcPr>
          <w:p w14:paraId="676DB6E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Impact</w:t>
            </w:r>
          </w:p>
        </w:tc>
        <w:tc>
          <w:tcPr>
            <w:tcW w:w="6084" w:type="dxa"/>
            <w:vAlign w:val="center"/>
          </w:tcPr>
          <w:p w14:paraId="770E666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 — Severe</w:t>
            </w:r>
          </w:p>
        </w:tc>
      </w:tr>
      <w:tr w:rsidR="00043EAF" w:rsidRPr="00EC5222" w14:paraId="7A39A286" w14:textId="77777777" w:rsidTr="00515EF8">
        <w:trPr>
          <w:jc w:val="center"/>
        </w:trPr>
        <w:tc>
          <w:tcPr>
            <w:tcW w:w="4140" w:type="dxa"/>
            <w:vAlign w:val="center"/>
          </w:tcPr>
          <w:p w14:paraId="5CC0F17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Inherent Risk</w:t>
            </w:r>
          </w:p>
        </w:tc>
        <w:tc>
          <w:tcPr>
            <w:tcW w:w="6084" w:type="dxa"/>
            <w:vAlign w:val="center"/>
          </w:tcPr>
          <w:p w14:paraId="70FB780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20 — Critical</w:t>
            </w:r>
          </w:p>
        </w:tc>
      </w:tr>
      <w:tr w:rsidR="00043EAF" w:rsidRPr="00EC5222" w14:paraId="36A37DC1" w14:textId="77777777" w:rsidTr="00515EF8">
        <w:trPr>
          <w:jc w:val="center"/>
        </w:trPr>
        <w:tc>
          <w:tcPr>
            <w:tcW w:w="4140" w:type="dxa"/>
            <w:vAlign w:val="center"/>
          </w:tcPr>
          <w:p w14:paraId="101CEF2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Treatment</w:t>
            </w:r>
          </w:p>
        </w:tc>
        <w:tc>
          <w:tcPr>
            <w:tcW w:w="6084" w:type="dxa"/>
            <w:vAlign w:val="center"/>
          </w:tcPr>
          <w:p w14:paraId="4110A55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Mitigate</w:t>
            </w:r>
          </w:p>
        </w:tc>
      </w:tr>
      <w:tr w:rsidR="00043EAF" w:rsidRPr="00EC5222" w14:paraId="6F68F739" w14:textId="77777777" w:rsidTr="00515EF8">
        <w:trPr>
          <w:jc w:val="center"/>
        </w:trPr>
        <w:tc>
          <w:tcPr>
            <w:tcW w:w="4140" w:type="dxa"/>
            <w:vAlign w:val="center"/>
          </w:tcPr>
          <w:p w14:paraId="391C20B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Planned Controls</w:t>
            </w:r>
          </w:p>
        </w:tc>
        <w:tc>
          <w:tcPr>
            <w:tcW w:w="6084" w:type="dxa"/>
            <w:vAlign w:val="center"/>
          </w:tcPr>
          <w:p w14:paraId="071FF0E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Immutable backups, backup isolation, restore testing, EDR, monitoring and recovery procedures</w:t>
            </w:r>
          </w:p>
        </w:tc>
      </w:tr>
      <w:tr w:rsidR="00043EAF" w:rsidRPr="00EC5222" w14:paraId="10E6B46B" w14:textId="77777777" w:rsidTr="00515EF8">
        <w:trPr>
          <w:jc w:val="center"/>
        </w:trPr>
        <w:tc>
          <w:tcPr>
            <w:tcW w:w="4140" w:type="dxa"/>
            <w:vAlign w:val="center"/>
          </w:tcPr>
          <w:p w14:paraId="28E13FD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Post-Control Likelihood</w:t>
            </w:r>
          </w:p>
        </w:tc>
        <w:tc>
          <w:tcPr>
            <w:tcW w:w="6084" w:type="dxa"/>
            <w:vAlign w:val="center"/>
          </w:tcPr>
          <w:p w14:paraId="645AF7F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2 — Unlikely</w:t>
            </w:r>
          </w:p>
        </w:tc>
      </w:tr>
      <w:tr w:rsidR="00043EAF" w:rsidRPr="00EC5222" w14:paraId="77854D06" w14:textId="77777777" w:rsidTr="00515EF8">
        <w:trPr>
          <w:jc w:val="center"/>
        </w:trPr>
        <w:tc>
          <w:tcPr>
            <w:tcW w:w="4140" w:type="dxa"/>
            <w:vAlign w:val="center"/>
          </w:tcPr>
          <w:p w14:paraId="7DA4148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Post-Control Impact</w:t>
            </w:r>
          </w:p>
        </w:tc>
        <w:tc>
          <w:tcPr>
            <w:tcW w:w="6084" w:type="dxa"/>
            <w:vAlign w:val="center"/>
          </w:tcPr>
          <w:p w14:paraId="1AB39C7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5 — Severe</w:t>
            </w:r>
          </w:p>
        </w:tc>
      </w:tr>
      <w:tr w:rsidR="00043EAF" w:rsidRPr="00EC5222" w14:paraId="1C75B7ED" w14:textId="77777777" w:rsidTr="00515EF8">
        <w:trPr>
          <w:jc w:val="center"/>
        </w:trPr>
        <w:tc>
          <w:tcPr>
            <w:tcW w:w="4140" w:type="dxa"/>
            <w:vAlign w:val="center"/>
          </w:tcPr>
          <w:p w14:paraId="4FE8E54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Residual Risk</w:t>
            </w:r>
          </w:p>
        </w:tc>
        <w:tc>
          <w:tcPr>
            <w:tcW w:w="6084" w:type="dxa"/>
            <w:vAlign w:val="center"/>
          </w:tcPr>
          <w:p w14:paraId="34B19A3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10 — High</w:t>
            </w:r>
          </w:p>
        </w:tc>
      </w:tr>
      <w:tr w:rsidR="00043EAF" w:rsidRPr="00EC5222" w14:paraId="776B0F13" w14:textId="77777777" w:rsidTr="00515EF8">
        <w:trPr>
          <w:jc w:val="center"/>
        </w:trPr>
        <w:tc>
          <w:tcPr>
            <w:tcW w:w="4140" w:type="dxa"/>
            <w:vAlign w:val="center"/>
          </w:tcPr>
          <w:p w14:paraId="6B1DBC5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Escalation</w:t>
            </w:r>
          </w:p>
        </w:tc>
        <w:tc>
          <w:tcPr>
            <w:tcW w:w="6084" w:type="dxa"/>
            <w:vAlign w:val="center"/>
          </w:tcPr>
          <w:p w14:paraId="6ECE324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CISO visibility and formal treatment tracking</w:t>
            </w:r>
          </w:p>
        </w:tc>
      </w:tr>
    </w:tbl>
    <w:p w14:paraId="149A679A" w14:textId="77777777" w:rsidR="00EC5222" w:rsidRDefault="00EC5222" w:rsidP="00EC5222">
      <w:pPr>
        <w:jc w:val="both"/>
        <w:rPr>
          <w:rFonts w:ascii="Book Antiqua" w:hAnsi="Book Antiqua"/>
          <w:sz w:val="22"/>
        </w:rPr>
      </w:pPr>
    </w:p>
    <w:p w14:paraId="612E4AE7" w14:textId="1BDD51DE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lastRenderedPageBreak/>
        <w:t>The example demonstrates that residual risk is not assumed to become low merely because controls are planned. The residual rating must reflect controls actually implemented and supported by credible evidence.</w:t>
      </w:r>
    </w:p>
    <w:p w14:paraId="47FC7BA0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19" w:name="_Toc239587268"/>
      <w:r w:rsidRPr="00EC5222">
        <w:rPr>
          <w:rFonts w:ascii="Book Antiqua" w:hAnsi="Book Antiqua"/>
          <w:sz w:val="22"/>
          <w:szCs w:val="22"/>
        </w:rPr>
        <w:t>15. Risk Monitoring &amp; Executive Reporting</w:t>
      </w:r>
      <w:bookmarkEnd w:id="19"/>
    </w:p>
    <w:p w14:paraId="3C1F7EB2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Critical and High risk count and trend</w:t>
      </w:r>
    </w:p>
    <w:p w14:paraId="1F4C36C7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Residual risk exposure by business service/category</w:t>
      </w:r>
    </w:p>
    <w:p w14:paraId="49DE280A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Overdue treatment actions</w:t>
      </w:r>
    </w:p>
    <w:p w14:paraId="6AB2E6DD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Risks exceeding approved appetite</w:t>
      </w:r>
    </w:p>
    <w:p w14:paraId="6C4FA751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acceptance decisions and review dates</w:t>
      </w:r>
    </w:p>
    <w:p w14:paraId="46D2B201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Control effectiveness concerns affecting material risks</w:t>
      </w:r>
    </w:p>
    <w:p w14:paraId="1C03B9A4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Emerging threats or changed assumptions</w:t>
      </w:r>
    </w:p>
    <w:p w14:paraId="55F583EC" w14:textId="77777777" w:rsidR="00043EAF" w:rsidRPr="00EC5222" w:rsidRDefault="00000000" w:rsidP="00EC5222">
      <w:pPr>
        <w:pStyle w:val="ListBullet"/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Risk concentration across critical services and third parties</w:t>
      </w:r>
    </w:p>
    <w:p w14:paraId="46D2C92E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20" w:name="_Toc239587269"/>
      <w:r w:rsidRPr="00EC5222">
        <w:rPr>
          <w:rFonts w:ascii="Book Antiqua" w:hAnsi="Book Antiqua"/>
          <w:sz w:val="22"/>
          <w:szCs w:val="22"/>
        </w:rPr>
        <w:t>16. Methodology Governance &amp; Exceptions</w:t>
      </w:r>
      <w:bookmarkEnd w:id="20"/>
    </w:p>
    <w:p w14:paraId="1F7CB863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The CISO owns this methodology and may propose changes based on changes in threat landscape, business strategy, regulatory requirements, audit results or lessons learned. Material changes require appropriate management approval.</w:t>
      </w:r>
    </w:p>
    <w:p w14:paraId="0EBA7D2B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Exceptions must be documented, risk-assessed and approved by the CISO or delegated authority. An exception cannot circumvent mandatory legal, regulatory or contractual requirements.</w:t>
      </w:r>
    </w:p>
    <w:p w14:paraId="23608DE0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21" w:name="_Toc239587270"/>
      <w:r w:rsidRPr="00EC5222">
        <w:rPr>
          <w:rFonts w:ascii="Book Antiqua" w:hAnsi="Book Antiqua"/>
          <w:sz w:val="22"/>
          <w:szCs w:val="22"/>
        </w:rPr>
        <w:t>17. Records &amp; Evidence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2622"/>
        <w:gridCol w:w="4194"/>
      </w:tblGrid>
      <w:tr w:rsidR="00043EAF" w:rsidRPr="00EC5222" w14:paraId="6F11DA00" w14:textId="77777777" w:rsidTr="00515EF8">
        <w:trPr>
          <w:jc w:val="center"/>
        </w:trPr>
        <w:tc>
          <w:tcPr>
            <w:tcW w:w="3408" w:type="dxa"/>
            <w:shd w:val="clear" w:color="auto" w:fill="1F4E78"/>
          </w:tcPr>
          <w:p w14:paraId="4A2F872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Record</w:t>
            </w:r>
          </w:p>
        </w:tc>
        <w:tc>
          <w:tcPr>
            <w:tcW w:w="2622" w:type="dxa"/>
            <w:shd w:val="clear" w:color="auto" w:fill="1F4E78"/>
          </w:tcPr>
          <w:p w14:paraId="1C6055D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Owner</w:t>
            </w:r>
          </w:p>
        </w:tc>
        <w:tc>
          <w:tcPr>
            <w:tcW w:w="4194" w:type="dxa"/>
            <w:shd w:val="clear" w:color="auto" w:fill="1F4E78"/>
          </w:tcPr>
          <w:p w14:paraId="36C9997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Minimum Expectation</w:t>
            </w:r>
          </w:p>
        </w:tc>
      </w:tr>
      <w:tr w:rsidR="00043EAF" w:rsidRPr="00EC5222" w14:paraId="3889F2A5" w14:textId="77777777" w:rsidTr="00515EF8">
        <w:trPr>
          <w:jc w:val="center"/>
        </w:trPr>
        <w:tc>
          <w:tcPr>
            <w:tcW w:w="3408" w:type="dxa"/>
            <w:vAlign w:val="center"/>
          </w:tcPr>
          <w:p w14:paraId="1AE5156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Register</w:t>
            </w:r>
          </w:p>
        </w:tc>
        <w:tc>
          <w:tcPr>
            <w:tcW w:w="2622" w:type="dxa"/>
            <w:vAlign w:val="center"/>
          </w:tcPr>
          <w:p w14:paraId="6173F84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GRC / ISMS Manager</w:t>
            </w:r>
          </w:p>
        </w:tc>
        <w:tc>
          <w:tcPr>
            <w:tcW w:w="4194" w:type="dxa"/>
            <w:vAlign w:val="center"/>
          </w:tcPr>
          <w:p w14:paraId="3909658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Current, version-controlled and traceable to risk owners</w:t>
            </w:r>
          </w:p>
        </w:tc>
      </w:tr>
      <w:tr w:rsidR="00043EAF" w:rsidRPr="00EC5222" w14:paraId="1ACCB55B" w14:textId="77777777" w:rsidTr="00515EF8">
        <w:trPr>
          <w:jc w:val="center"/>
        </w:trPr>
        <w:tc>
          <w:tcPr>
            <w:tcW w:w="3408" w:type="dxa"/>
            <w:vAlign w:val="center"/>
          </w:tcPr>
          <w:p w14:paraId="1F2E79A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Assessment Worksheets</w:t>
            </w:r>
          </w:p>
        </w:tc>
        <w:tc>
          <w:tcPr>
            <w:tcW w:w="2622" w:type="dxa"/>
            <w:vAlign w:val="center"/>
          </w:tcPr>
          <w:p w14:paraId="54FE1A7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Owner / GRC</w:t>
            </w:r>
          </w:p>
        </w:tc>
        <w:tc>
          <w:tcPr>
            <w:tcW w:w="4194" w:type="dxa"/>
            <w:vAlign w:val="center"/>
          </w:tcPr>
          <w:p w14:paraId="334936E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Retained as assessment evidence</w:t>
            </w:r>
          </w:p>
        </w:tc>
      </w:tr>
      <w:tr w:rsidR="00043EAF" w:rsidRPr="00EC5222" w14:paraId="0D33100B" w14:textId="77777777" w:rsidTr="00515EF8">
        <w:trPr>
          <w:jc w:val="center"/>
        </w:trPr>
        <w:tc>
          <w:tcPr>
            <w:tcW w:w="3408" w:type="dxa"/>
            <w:vAlign w:val="center"/>
          </w:tcPr>
          <w:p w14:paraId="3A5631A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Treatment Plans</w:t>
            </w:r>
          </w:p>
        </w:tc>
        <w:tc>
          <w:tcPr>
            <w:tcW w:w="2622" w:type="dxa"/>
            <w:vAlign w:val="center"/>
          </w:tcPr>
          <w:p w14:paraId="17BCE74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Owner</w:t>
            </w:r>
          </w:p>
        </w:tc>
        <w:tc>
          <w:tcPr>
            <w:tcW w:w="4194" w:type="dxa"/>
            <w:vAlign w:val="center"/>
          </w:tcPr>
          <w:p w14:paraId="4502884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Actions, owners, dates and status maintained</w:t>
            </w:r>
          </w:p>
        </w:tc>
      </w:tr>
      <w:tr w:rsidR="00043EAF" w:rsidRPr="00EC5222" w14:paraId="3E2500AE" w14:textId="77777777" w:rsidTr="00515EF8">
        <w:trPr>
          <w:jc w:val="center"/>
        </w:trPr>
        <w:tc>
          <w:tcPr>
            <w:tcW w:w="3408" w:type="dxa"/>
            <w:vAlign w:val="center"/>
          </w:tcPr>
          <w:p w14:paraId="7AFB405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Acceptance Records</w:t>
            </w:r>
          </w:p>
        </w:tc>
        <w:tc>
          <w:tcPr>
            <w:tcW w:w="2622" w:type="dxa"/>
            <w:vAlign w:val="center"/>
          </w:tcPr>
          <w:p w14:paraId="13DF913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Risk Owner / GRC</w:t>
            </w:r>
          </w:p>
        </w:tc>
        <w:tc>
          <w:tcPr>
            <w:tcW w:w="4194" w:type="dxa"/>
            <w:vAlign w:val="center"/>
          </w:tcPr>
          <w:p w14:paraId="02D19A9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Rationale, authority, expiry/review date</w:t>
            </w:r>
          </w:p>
        </w:tc>
      </w:tr>
      <w:tr w:rsidR="00043EAF" w:rsidRPr="00EC5222" w14:paraId="045B3039" w14:textId="77777777" w:rsidTr="00515EF8">
        <w:trPr>
          <w:jc w:val="center"/>
        </w:trPr>
        <w:tc>
          <w:tcPr>
            <w:tcW w:w="3408" w:type="dxa"/>
            <w:vAlign w:val="center"/>
          </w:tcPr>
          <w:p w14:paraId="2C97DAE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Control Evidence</w:t>
            </w:r>
          </w:p>
        </w:tc>
        <w:tc>
          <w:tcPr>
            <w:tcW w:w="2622" w:type="dxa"/>
            <w:vAlign w:val="center"/>
          </w:tcPr>
          <w:p w14:paraId="58B653B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Control Owner</w:t>
            </w:r>
          </w:p>
        </w:tc>
        <w:tc>
          <w:tcPr>
            <w:tcW w:w="4194" w:type="dxa"/>
            <w:vAlign w:val="center"/>
          </w:tcPr>
          <w:p w14:paraId="65B5A3D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Objective evidence retained according to requirements</w:t>
            </w:r>
          </w:p>
        </w:tc>
      </w:tr>
      <w:tr w:rsidR="00043EAF" w:rsidRPr="00EC5222" w14:paraId="251E9A80" w14:textId="77777777" w:rsidTr="00515EF8">
        <w:trPr>
          <w:jc w:val="center"/>
        </w:trPr>
        <w:tc>
          <w:tcPr>
            <w:tcW w:w="3408" w:type="dxa"/>
            <w:vAlign w:val="center"/>
          </w:tcPr>
          <w:p w14:paraId="3955A84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Management Risk Reports</w:t>
            </w:r>
          </w:p>
        </w:tc>
        <w:tc>
          <w:tcPr>
            <w:tcW w:w="2622" w:type="dxa"/>
            <w:vAlign w:val="center"/>
          </w:tcPr>
          <w:p w14:paraId="2624FCF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CISO</w:t>
            </w:r>
          </w:p>
        </w:tc>
        <w:tc>
          <w:tcPr>
            <w:tcW w:w="4194" w:type="dxa"/>
            <w:vAlign w:val="center"/>
          </w:tcPr>
          <w:p w14:paraId="7409556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Periodic reporting retained as governance evidence</w:t>
            </w:r>
          </w:p>
        </w:tc>
      </w:tr>
    </w:tbl>
    <w:p w14:paraId="2219F5FF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22" w:name="_Toc239587271"/>
      <w:r w:rsidRPr="00EC5222">
        <w:rPr>
          <w:rFonts w:ascii="Book Antiqua" w:hAnsi="Book Antiqua"/>
          <w:sz w:val="22"/>
          <w:szCs w:val="22"/>
        </w:rPr>
        <w:t>18. Approval &amp; Document Control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732"/>
        <w:gridCol w:w="2676"/>
        <w:gridCol w:w="3408"/>
      </w:tblGrid>
      <w:tr w:rsidR="00043EAF" w:rsidRPr="00EC5222" w14:paraId="76ADEB89" w14:textId="77777777" w:rsidTr="00515EF8">
        <w:trPr>
          <w:jc w:val="center"/>
        </w:trPr>
        <w:tc>
          <w:tcPr>
            <w:tcW w:w="4140" w:type="dxa"/>
            <w:gridSpan w:val="2"/>
            <w:shd w:val="clear" w:color="auto" w:fill="1F4E78"/>
          </w:tcPr>
          <w:p w14:paraId="58FEF4C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Control</w:t>
            </w:r>
          </w:p>
        </w:tc>
        <w:tc>
          <w:tcPr>
            <w:tcW w:w="6084" w:type="dxa"/>
            <w:gridSpan w:val="2"/>
            <w:shd w:val="clear" w:color="auto" w:fill="1F4E78"/>
          </w:tcPr>
          <w:p w14:paraId="4801588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Requirement</w:t>
            </w:r>
          </w:p>
        </w:tc>
      </w:tr>
      <w:tr w:rsidR="00043EAF" w:rsidRPr="00EC5222" w14:paraId="1C4581A8" w14:textId="77777777" w:rsidTr="00515EF8">
        <w:trPr>
          <w:jc w:val="center"/>
        </w:trPr>
        <w:tc>
          <w:tcPr>
            <w:tcW w:w="4140" w:type="dxa"/>
            <w:gridSpan w:val="2"/>
            <w:vAlign w:val="center"/>
          </w:tcPr>
          <w:p w14:paraId="0931E55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Document Owner</w:t>
            </w:r>
          </w:p>
        </w:tc>
        <w:tc>
          <w:tcPr>
            <w:tcW w:w="6084" w:type="dxa"/>
            <w:gridSpan w:val="2"/>
            <w:vAlign w:val="center"/>
          </w:tcPr>
          <w:p w14:paraId="5A37730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Chief Information Security Officer</w:t>
            </w:r>
          </w:p>
        </w:tc>
      </w:tr>
      <w:tr w:rsidR="00043EAF" w:rsidRPr="00EC5222" w14:paraId="0A42BCF4" w14:textId="77777777" w:rsidTr="00515EF8">
        <w:trPr>
          <w:jc w:val="center"/>
        </w:trPr>
        <w:tc>
          <w:tcPr>
            <w:tcW w:w="4140" w:type="dxa"/>
            <w:gridSpan w:val="2"/>
            <w:vAlign w:val="center"/>
          </w:tcPr>
          <w:p w14:paraId="318BCBE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Process Owner</w:t>
            </w:r>
          </w:p>
        </w:tc>
        <w:tc>
          <w:tcPr>
            <w:tcW w:w="6084" w:type="dxa"/>
            <w:gridSpan w:val="2"/>
            <w:vAlign w:val="center"/>
          </w:tcPr>
          <w:p w14:paraId="5B19DD1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GRC / ISMS Manager</w:t>
            </w:r>
          </w:p>
        </w:tc>
      </w:tr>
      <w:tr w:rsidR="00043EAF" w:rsidRPr="00EC5222" w14:paraId="77F40C64" w14:textId="77777777" w:rsidTr="00515EF8">
        <w:trPr>
          <w:jc w:val="center"/>
        </w:trPr>
        <w:tc>
          <w:tcPr>
            <w:tcW w:w="4140" w:type="dxa"/>
            <w:gridSpan w:val="2"/>
            <w:vAlign w:val="center"/>
          </w:tcPr>
          <w:p w14:paraId="3D57A61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Approver</w:t>
            </w:r>
          </w:p>
        </w:tc>
        <w:tc>
          <w:tcPr>
            <w:tcW w:w="6084" w:type="dxa"/>
            <w:gridSpan w:val="2"/>
            <w:vAlign w:val="center"/>
          </w:tcPr>
          <w:p w14:paraId="668ADAA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CEO / Executive Sponsor</w:t>
            </w:r>
          </w:p>
        </w:tc>
      </w:tr>
      <w:tr w:rsidR="00043EAF" w:rsidRPr="00EC5222" w14:paraId="64B3DC3C" w14:textId="77777777" w:rsidTr="00515EF8">
        <w:trPr>
          <w:jc w:val="center"/>
        </w:trPr>
        <w:tc>
          <w:tcPr>
            <w:tcW w:w="4140" w:type="dxa"/>
            <w:gridSpan w:val="2"/>
            <w:vAlign w:val="center"/>
          </w:tcPr>
          <w:p w14:paraId="688C479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Review Frequency</w:t>
            </w:r>
          </w:p>
        </w:tc>
        <w:tc>
          <w:tcPr>
            <w:tcW w:w="6084" w:type="dxa"/>
            <w:gridSpan w:val="2"/>
            <w:vAlign w:val="center"/>
          </w:tcPr>
          <w:p w14:paraId="68A38861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Annual minimum and upon material change</w:t>
            </w:r>
          </w:p>
        </w:tc>
      </w:tr>
      <w:tr w:rsidR="00043EAF" w:rsidRPr="00EC5222" w14:paraId="0917916E" w14:textId="77777777" w:rsidTr="00515EF8">
        <w:trPr>
          <w:jc w:val="center"/>
        </w:trPr>
        <w:tc>
          <w:tcPr>
            <w:tcW w:w="4140" w:type="dxa"/>
            <w:gridSpan w:val="2"/>
            <w:vAlign w:val="center"/>
          </w:tcPr>
          <w:p w14:paraId="6314D25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Classification</w:t>
            </w:r>
          </w:p>
        </w:tc>
        <w:tc>
          <w:tcPr>
            <w:tcW w:w="6084" w:type="dxa"/>
            <w:gridSpan w:val="2"/>
            <w:vAlign w:val="center"/>
          </w:tcPr>
          <w:p w14:paraId="30D57C8A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Confidential</w:t>
            </w:r>
          </w:p>
        </w:tc>
      </w:tr>
      <w:tr w:rsidR="00043EAF" w:rsidRPr="00EC5222" w14:paraId="21560092" w14:textId="77777777" w:rsidTr="00515EF8">
        <w:trPr>
          <w:jc w:val="center"/>
        </w:trPr>
        <w:tc>
          <w:tcPr>
            <w:tcW w:w="4140" w:type="dxa"/>
            <w:gridSpan w:val="2"/>
            <w:vAlign w:val="center"/>
          </w:tcPr>
          <w:p w14:paraId="6832CD86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Distribution</w:t>
            </w:r>
          </w:p>
        </w:tc>
        <w:tc>
          <w:tcPr>
            <w:tcW w:w="6084" w:type="dxa"/>
            <w:gridSpan w:val="2"/>
            <w:vAlign w:val="center"/>
          </w:tcPr>
          <w:p w14:paraId="00038019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Authorized personnel with business need</w:t>
            </w:r>
          </w:p>
        </w:tc>
      </w:tr>
      <w:tr w:rsidR="00043EAF" w:rsidRPr="00EC5222" w14:paraId="2D089E90" w14:textId="77777777" w:rsidTr="00515EF8">
        <w:trPr>
          <w:jc w:val="center"/>
        </w:trPr>
        <w:tc>
          <w:tcPr>
            <w:tcW w:w="4140" w:type="dxa"/>
            <w:gridSpan w:val="2"/>
            <w:vAlign w:val="center"/>
          </w:tcPr>
          <w:p w14:paraId="7B60B16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Version Control</w:t>
            </w:r>
          </w:p>
        </w:tc>
        <w:tc>
          <w:tcPr>
            <w:tcW w:w="6084" w:type="dxa"/>
            <w:gridSpan w:val="2"/>
            <w:vAlign w:val="center"/>
          </w:tcPr>
          <w:p w14:paraId="4783F98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Changes documented through revision history</w:t>
            </w:r>
          </w:p>
        </w:tc>
      </w:tr>
      <w:tr w:rsidR="00043EAF" w:rsidRPr="00EC5222" w14:paraId="566F000C" w14:textId="77777777">
        <w:trPr>
          <w:jc w:val="center"/>
        </w:trPr>
        <w:tc>
          <w:tcPr>
            <w:tcW w:w="3408" w:type="dxa"/>
            <w:shd w:val="clear" w:color="auto" w:fill="1F4E78"/>
          </w:tcPr>
          <w:p w14:paraId="3EB7D11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lastRenderedPageBreak/>
              <w:t>Approval Role</w:t>
            </w:r>
          </w:p>
        </w:tc>
        <w:tc>
          <w:tcPr>
            <w:tcW w:w="3408" w:type="dxa"/>
            <w:gridSpan w:val="2"/>
            <w:shd w:val="clear" w:color="auto" w:fill="1F4E78"/>
          </w:tcPr>
          <w:p w14:paraId="2CDCD325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Status</w:t>
            </w:r>
          </w:p>
        </w:tc>
        <w:tc>
          <w:tcPr>
            <w:tcW w:w="3408" w:type="dxa"/>
            <w:shd w:val="clear" w:color="auto" w:fill="1F4E78"/>
          </w:tcPr>
          <w:p w14:paraId="2E9CF4F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Date</w:t>
            </w:r>
          </w:p>
        </w:tc>
      </w:tr>
      <w:tr w:rsidR="00043EAF" w:rsidRPr="00EC5222" w14:paraId="067CCBB5" w14:textId="77777777">
        <w:trPr>
          <w:jc w:val="center"/>
        </w:trPr>
        <w:tc>
          <w:tcPr>
            <w:tcW w:w="3408" w:type="dxa"/>
            <w:vAlign w:val="center"/>
          </w:tcPr>
          <w:p w14:paraId="7B61B56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Chief Information Security Officer</w:t>
            </w:r>
          </w:p>
        </w:tc>
        <w:tc>
          <w:tcPr>
            <w:tcW w:w="3408" w:type="dxa"/>
            <w:gridSpan w:val="2"/>
            <w:vAlign w:val="center"/>
          </w:tcPr>
          <w:p w14:paraId="6E7949F2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Prepared / Pending Approval</w:t>
            </w:r>
          </w:p>
        </w:tc>
        <w:tc>
          <w:tcPr>
            <w:tcW w:w="3408" w:type="dxa"/>
            <w:vAlign w:val="center"/>
          </w:tcPr>
          <w:p w14:paraId="3E16A9C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06-Sep-2026</w:t>
            </w:r>
          </w:p>
        </w:tc>
      </w:tr>
      <w:tr w:rsidR="00043EAF" w:rsidRPr="00EC5222" w14:paraId="3434A620" w14:textId="77777777">
        <w:trPr>
          <w:jc w:val="center"/>
        </w:trPr>
        <w:tc>
          <w:tcPr>
            <w:tcW w:w="3408" w:type="dxa"/>
            <w:vAlign w:val="center"/>
          </w:tcPr>
          <w:p w14:paraId="7C9F950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GRC / ISMS Manager</w:t>
            </w:r>
          </w:p>
        </w:tc>
        <w:tc>
          <w:tcPr>
            <w:tcW w:w="3408" w:type="dxa"/>
            <w:gridSpan w:val="2"/>
            <w:vAlign w:val="center"/>
          </w:tcPr>
          <w:p w14:paraId="11240E5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Reviewed / Pending Approval</w:t>
            </w:r>
          </w:p>
        </w:tc>
        <w:tc>
          <w:tcPr>
            <w:tcW w:w="3408" w:type="dxa"/>
            <w:vAlign w:val="center"/>
          </w:tcPr>
          <w:p w14:paraId="2F463A3B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TBD</w:t>
            </w:r>
          </w:p>
        </w:tc>
      </w:tr>
      <w:tr w:rsidR="00043EAF" w:rsidRPr="00EC5222" w14:paraId="0351A250" w14:textId="77777777">
        <w:trPr>
          <w:jc w:val="center"/>
        </w:trPr>
        <w:tc>
          <w:tcPr>
            <w:tcW w:w="3408" w:type="dxa"/>
            <w:vAlign w:val="center"/>
          </w:tcPr>
          <w:p w14:paraId="62D5F868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CEO / Executive Sponsor</w:t>
            </w:r>
          </w:p>
        </w:tc>
        <w:tc>
          <w:tcPr>
            <w:tcW w:w="3408" w:type="dxa"/>
            <w:gridSpan w:val="2"/>
            <w:vAlign w:val="center"/>
          </w:tcPr>
          <w:p w14:paraId="45A7A55E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Pending Approval</w:t>
            </w:r>
          </w:p>
        </w:tc>
        <w:tc>
          <w:tcPr>
            <w:tcW w:w="3408" w:type="dxa"/>
            <w:vAlign w:val="center"/>
          </w:tcPr>
          <w:p w14:paraId="4B7FDD17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TBD</w:t>
            </w:r>
          </w:p>
        </w:tc>
      </w:tr>
    </w:tbl>
    <w:p w14:paraId="6DCC7A34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23" w:name="_Toc239587272"/>
      <w:r w:rsidRPr="00EC5222">
        <w:rPr>
          <w:rFonts w:ascii="Book Antiqua" w:hAnsi="Book Antiqua"/>
          <w:sz w:val="22"/>
          <w:szCs w:val="22"/>
        </w:rPr>
        <w:t>19. Revision History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43EAF" w:rsidRPr="00EC5222" w14:paraId="3DFD139C" w14:textId="77777777">
        <w:trPr>
          <w:jc w:val="center"/>
        </w:trPr>
        <w:tc>
          <w:tcPr>
            <w:tcW w:w="2556" w:type="dxa"/>
            <w:shd w:val="clear" w:color="auto" w:fill="1F4E78"/>
          </w:tcPr>
          <w:p w14:paraId="5878FE00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Version</w:t>
            </w:r>
          </w:p>
        </w:tc>
        <w:tc>
          <w:tcPr>
            <w:tcW w:w="2556" w:type="dxa"/>
            <w:shd w:val="clear" w:color="auto" w:fill="1F4E78"/>
          </w:tcPr>
          <w:p w14:paraId="34B5202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Date</w:t>
            </w:r>
          </w:p>
        </w:tc>
        <w:tc>
          <w:tcPr>
            <w:tcW w:w="2556" w:type="dxa"/>
            <w:shd w:val="clear" w:color="auto" w:fill="1F4E78"/>
          </w:tcPr>
          <w:p w14:paraId="239ECC43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Owner</w:t>
            </w:r>
          </w:p>
        </w:tc>
        <w:tc>
          <w:tcPr>
            <w:tcW w:w="2556" w:type="dxa"/>
            <w:shd w:val="clear" w:color="auto" w:fill="1F4E78"/>
          </w:tcPr>
          <w:p w14:paraId="1E0EEF3F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b/>
                <w:color w:val="FFFFFF"/>
                <w:sz w:val="22"/>
              </w:rPr>
              <w:t>Change Summary</w:t>
            </w:r>
          </w:p>
        </w:tc>
      </w:tr>
      <w:tr w:rsidR="00043EAF" w:rsidRPr="00EC5222" w14:paraId="6303C9D4" w14:textId="77777777">
        <w:trPr>
          <w:jc w:val="center"/>
        </w:trPr>
        <w:tc>
          <w:tcPr>
            <w:tcW w:w="2556" w:type="dxa"/>
            <w:vAlign w:val="center"/>
          </w:tcPr>
          <w:p w14:paraId="30E62BB4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1.0</w:t>
            </w:r>
          </w:p>
        </w:tc>
        <w:tc>
          <w:tcPr>
            <w:tcW w:w="2556" w:type="dxa"/>
            <w:vAlign w:val="center"/>
          </w:tcPr>
          <w:p w14:paraId="09275EAD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06-Sep-2026</w:t>
            </w:r>
          </w:p>
        </w:tc>
        <w:tc>
          <w:tcPr>
            <w:tcW w:w="2556" w:type="dxa"/>
            <w:vAlign w:val="center"/>
          </w:tcPr>
          <w:p w14:paraId="4667D4DC" w14:textId="77777777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>CISO Office</w:t>
            </w:r>
          </w:p>
        </w:tc>
        <w:tc>
          <w:tcPr>
            <w:tcW w:w="2556" w:type="dxa"/>
            <w:vAlign w:val="center"/>
          </w:tcPr>
          <w:p w14:paraId="185DD6BD" w14:textId="6524A354" w:rsidR="00043EAF" w:rsidRPr="00EC5222" w:rsidRDefault="00000000" w:rsidP="00EC5222">
            <w:pPr>
              <w:jc w:val="both"/>
              <w:rPr>
                <w:rFonts w:ascii="Book Antiqua" w:hAnsi="Book Antiqua"/>
                <w:sz w:val="22"/>
              </w:rPr>
            </w:pPr>
            <w:r w:rsidRPr="00EC5222">
              <w:rPr>
                <w:rFonts w:ascii="Book Antiqua" w:hAnsi="Book Antiqua"/>
                <w:sz w:val="22"/>
              </w:rPr>
              <w:t xml:space="preserve">Initial enterprise risk assessment and treatment methodology established for </w:t>
            </w:r>
            <w:r w:rsidR="00EC5222" w:rsidRPr="00EC5222">
              <w:rPr>
                <w:rFonts w:ascii="Book Antiqua" w:hAnsi="Book Antiqua"/>
                <w:sz w:val="22"/>
              </w:rPr>
              <w:t>ABC</w:t>
            </w:r>
            <w:r w:rsidRPr="00EC5222">
              <w:rPr>
                <w:rFonts w:ascii="Book Antiqua" w:hAnsi="Book Antiqua"/>
                <w:sz w:val="22"/>
              </w:rPr>
              <w:t xml:space="preserve"> ISMS</w:t>
            </w:r>
          </w:p>
        </w:tc>
      </w:tr>
    </w:tbl>
    <w:p w14:paraId="1F365158" w14:textId="77777777" w:rsidR="002F3C89" w:rsidRPr="002F3C89" w:rsidRDefault="002F3C89" w:rsidP="002F3C89">
      <w:pPr>
        <w:pStyle w:val="Heading1"/>
        <w:jc w:val="both"/>
        <w:rPr>
          <w:rFonts w:ascii="Book Antiqua" w:hAnsi="Book Antiqua"/>
          <w:sz w:val="22"/>
          <w:szCs w:val="22"/>
        </w:rPr>
      </w:pPr>
      <w:bookmarkStart w:id="24" w:name="_Toc239587274"/>
      <w:r w:rsidRPr="002F3C89">
        <w:rPr>
          <w:rFonts w:ascii="Book Antiqua" w:hAnsi="Book Antiqua"/>
          <w:sz w:val="22"/>
          <w:szCs w:val="22"/>
        </w:rPr>
        <w:t>20. Review &amp; Approval</w:t>
      </w:r>
    </w:p>
    <w:p w14:paraId="01DB6F3E" w14:textId="11B35A6E" w:rsidR="002F3C89" w:rsidRPr="002F3C89" w:rsidRDefault="002F3C89" w:rsidP="002F3C89">
      <w:pPr>
        <w:jc w:val="both"/>
        <w:rPr>
          <w:rFonts w:ascii="Book Antiqua" w:hAnsi="Book Antiqua"/>
          <w:sz w:val="22"/>
        </w:rPr>
      </w:pPr>
      <w:r w:rsidRPr="002F3C89">
        <w:rPr>
          <w:rFonts w:ascii="Book Antiqua" w:hAnsi="Book Antiqua"/>
          <w:sz w:val="22"/>
        </w:rPr>
        <w:t xml:space="preserve">This Information Security Risk Assessment &amp; Treatment Methodology has been reviewed for alignment with </w:t>
      </w:r>
      <w:r>
        <w:rPr>
          <w:rFonts w:ascii="Book Antiqua" w:hAnsi="Book Antiqua"/>
          <w:sz w:val="22"/>
        </w:rPr>
        <w:t>ABC</w:t>
      </w:r>
      <w:r w:rsidRPr="002F3C89">
        <w:rPr>
          <w:rFonts w:ascii="Book Antiqua" w:hAnsi="Book Antiqua"/>
          <w:sz w:val="22"/>
        </w:rPr>
        <w:t xml:space="preserve"> Technologies Pvt. Ltd.'s ISMS objectives, organizational context, risk appetite and governance requirements.</w:t>
      </w:r>
    </w:p>
    <w:p w14:paraId="5A4761EF" w14:textId="77777777" w:rsidR="002F3C89" w:rsidRPr="002F3C89" w:rsidRDefault="002F3C89" w:rsidP="002F3C89">
      <w:pPr>
        <w:jc w:val="both"/>
        <w:rPr>
          <w:rFonts w:ascii="Book Antiqua" w:hAnsi="Book Antiqua"/>
          <w:sz w:val="22"/>
        </w:rPr>
      </w:pPr>
      <w:r w:rsidRPr="002F3C89">
        <w:rPr>
          <w:rFonts w:ascii="Book Antiqua" w:hAnsi="Book Antiqua"/>
          <w:sz w:val="22"/>
        </w:rPr>
        <w:t>Upon approval, this methodology shall serve as the governing framework for conducting information-security risk assessments, evaluating risk treatment options, determining residual risk and maintaining the Enterprise Information Security Risk Register.</w:t>
      </w:r>
    </w:p>
    <w:p w14:paraId="7F84E171" w14:textId="77777777" w:rsidR="002F3C89" w:rsidRPr="002F3C89" w:rsidRDefault="002F3C89" w:rsidP="002F3C89">
      <w:pPr>
        <w:jc w:val="both"/>
        <w:rPr>
          <w:rFonts w:ascii="Book Antiqua" w:hAnsi="Book Antiqua"/>
          <w:sz w:val="22"/>
        </w:rPr>
      </w:pPr>
      <w:r w:rsidRPr="002F3C89">
        <w:rPr>
          <w:rFonts w:ascii="Book Antiqua" w:hAnsi="Book Antiqua"/>
          <w:sz w:val="22"/>
        </w:rPr>
        <w:t>The methodology shall be reviewed at least annually and whenever significant changes occur to the organization's business environment, information-security risk profile, regulatory requirements, technology environment or ISMS.</w:t>
      </w:r>
    </w:p>
    <w:p w14:paraId="7DFC37B1" w14:textId="77777777" w:rsidR="00043EAF" w:rsidRPr="00EC5222" w:rsidRDefault="00000000" w:rsidP="00EC5222">
      <w:pPr>
        <w:pStyle w:val="Heading1"/>
        <w:jc w:val="both"/>
        <w:rPr>
          <w:rFonts w:ascii="Book Antiqua" w:hAnsi="Book Antiqua"/>
          <w:sz w:val="22"/>
          <w:szCs w:val="22"/>
        </w:rPr>
      </w:pPr>
      <w:r w:rsidRPr="00EC5222">
        <w:rPr>
          <w:rFonts w:ascii="Book Antiqua" w:hAnsi="Book Antiqua"/>
          <w:sz w:val="22"/>
          <w:szCs w:val="22"/>
        </w:rPr>
        <w:t>Reference Note</w:t>
      </w:r>
      <w:bookmarkEnd w:id="24"/>
    </w:p>
    <w:p w14:paraId="4FF17451" w14:textId="77777777" w:rsidR="00043EAF" w:rsidRPr="00EC5222" w:rsidRDefault="00000000" w:rsidP="00EC5222">
      <w:pPr>
        <w:jc w:val="both"/>
        <w:rPr>
          <w:rFonts w:ascii="Book Antiqua" w:hAnsi="Book Antiqua"/>
          <w:sz w:val="22"/>
        </w:rPr>
      </w:pPr>
      <w:r w:rsidRPr="00EC5222">
        <w:rPr>
          <w:rFonts w:ascii="Book Antiqua" w:hAnsi="Book Antiqua"/>
          <w:sz w:val="22"/>
        </w:rPr>
        <w:t>This methodology is designed to support an ISMS aligned with ISO/IEC 27001:2022. It is a portfolio artifact and does not reproduce the ISO standard. Formal conformity assessment should be performed against the official standard and applicable organizational, legal, regulatory and contractual requirements.</w:t>
      </w:r>
    </w:p>
    <w:sectPr w:rsidR="00043EAF" w:rsidRPr="00EC522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213864">
    <w:abstractNumId w:val="8"/>
  </w:num>
  <w:num w:numId="2" w16cid:durableId="912543771">
    <w:abstractNumId w:val="6"/>
  </w:num>
  <w:num w:numId="3" w16cid:durableId="2063407653">
    <w:abstractNumId w:val="5"/>
  </w:num>
  <w:num w:numId="4" w16cid:durableId="1782604240">
    <w:abstractNumId w:val="4"/>
  </w:num>
  <w:num w:numId="5" w16cid:durableId="2005819369">
    <w:abstractNumId w:val="7"/>
  </w:num>
  <w:num w:numId="6" w16cid:durableId="301422033">
    <w:abstractNumId w:val="3"/>
  </w:num>
  <w:num w:numId="7" w16cid:durableId="1400789433">
    <w:abstractNumId w:val="2"/>
  </w:num>
  <w:num w:numId="8" w16cid:durableId="153032782">
    <w:abstractNumId w:val="1"/>
  </w:num>
  <w:num w:numId="9" w16cid:durableId="54992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EAF"/>
    <w:rsid w:val="0006063C"/>
    <w:rsid w:val="0015074B"/>
    <w:rsid w:val="0029639D"/>
    <w:rsid w:val="002F3C89"/>
    <w:rsid w:val="00326F90"/>
    <w:rsid w:val="00515EF8"/>
    <w:rsid w:val="00AA1D8D"/>
    <w:rsid w:val="00B47730"/>
    <w:rsid w:val="00CB0664"/>
    <w:rsid w:val="00DE14E0"/>
    <w:rsid w:val="00EC5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145F8"/>
  <w14:defaultImageDpi w14:val="300"/>
  <w15:docId w15:val="{B8E3043B-6F12-4058-8E7F-53299039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EC5222"/>
    <w:pPr>
      <w:spacing w:after="100" w:line="259" w:lineRule="auto"/>
      <w:ind w:left="220"/>
    </w:pPr>
    <w:rPr>
      <w:rFonts w:asciiTheme="minorHAnsi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EC5222"/>
    <w:pPr>
      <w:spacing w:after="100" w:line="259" w:lineRule="auto"/>
    </w:pPr>
    <w:rPr>
      <w:rFonts w:asciiTheme="minorHAnsi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EC5222"/>
    <w:pPr>
      <w:spacing w:after="100" w:line="259" w:lineRule="auto"/>
      <w:ind w:left="440"/>
    </w:pPr>
    <w:rPr>
      <w:rFonts w:asciiTheme="minorHAnsi" w:hAnsiTheme="minorHAnsi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EC52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2682</Words>
  <Characters>15289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Gupta</cp:lastModifiedBy>
  <cp:revision>2</cp:revision>
  <dcterms:created xsi:type="dcterms:W3CDTF">2013-12-23T23:15:00Z</dcterms:created>
  <dcterms:modified xsi:type="dcterms:W3CDTF">2026-09-06T06:29:00Z</dcterms:modified>
  <cp:category/>
</cp:coreProperties>
</file>