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Below are the </w:t>
      </w:r>
      <w:r w:rsidDel="00000000" w:rsidR="00000000" w:rsidRPr="00000000">
        <w:rPr>
          <w:b w:val="1"/>
          <w:rtl w:val="0"/>
        </w:rPr>
        <w:t xml:space="preserve">key risks and challenges</w:t>
      </w:r>
      <w:r w:rsidDel="00000000" w:rsidR="00000000" w:rsidRPr="00000000">
        <w:rPr>
          <w:rtl w:val="0"/>
        </w:rPr>
        <w:t xml:space="preserve"> associated with the AI Adoption Project at </w:t>
      </w:r>
      <w:r w:rsidDel="00000000" w:rsidR="00000000" w:rsidRPr="00000000">
        <w:rPr>
          <w:b w:val="1"/>
          <w:rtl w:val="0"/>
        </w:rPr>
        <w:t xml:space="preserve">ABCDE Ltd.</w:t>
      </w:r>
      <w:r w:rsidDel="00000000" w:rsidR="00000000" w:rsidRPr="00000000">
        <w:rPr>
          <w:rtl w:val="0"/>
        </w:rPr>
        <w:t xml:space="preserve">, categorized into different dimensions for clarity: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7.375547721807"/>
        <w:gridCol w:w="2454.6371034164663"/>
        <w:gridCol w:w="2086.4415379039965"/>
        <w:gridCol w:w="2667.057621981353"/>
        <w:tblGridChange w:id="0">
          <w:tblGrid>
            <w:gridCol w:w="1817.375547721807"/>
            <w:gridCol w:w="2454.6371034164663"/>
            <w:gridCol w:w="2086.4415379039965"/>
            <w:gridCol w:w="2667.05762198135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Risk/Challenge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Mitigation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1. Data Quality &amp;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Incomplete, inconsistent, or unstructured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Poor model performance, inaccurate outcomes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Perform early data audits, implement robust data governance, invest in data engineering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2. Integration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Difficulty integrating AI solutions with legacy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Delays in deployment, operational disruptions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Plan integration roadmap, use APIs/middleware, allocate dedicated DevOps support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3. Talent &amp; Skills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Lack of internal expertise in AI/ML technologies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Overreliance on external vendors, slow 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Provide staff training, hire specialized talent, leverage partnerships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4. Change Resistance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Employees resist adopting AI-driven workflows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Low adoption, reduced ROI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Strong change management, early engagement, clear communication of benefits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5. Ethical &amp; Legal Concerns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Risks of biased models, data privacy violations, or regulatory non-compliance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Legal repercussions, reputational damage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Involve legal early, implement fairness checks, adhere to data privacy frameworks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6. Cost Overruns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Underestimation of AI development, infrastructure, or vendor costs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Budget constraints, project delays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Set realistic budget, build in contingency funds, track costs regularly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7. Unrealistic Expectations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Stakeholders expect immediate ROI or magic-bullet solutions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Disillusionment, loss of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Align expectations from the start, show quick wins, report incremental progress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8. Model Performance Drift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AI models lose accuracy over time due to changing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Incorrect decisions, trust erosion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Regular retraining cycles, monitoring dashboards, establish feedback loops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9. Security Vulnerabilities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AI models may expose sensitive systems or be targeted by adversarial attacks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Data breaches, operational risks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Adopt AI security best practices, perform regular penetration testing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10. Vendor Lock-in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Overdependence on a specific AI tool or 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Flexibility loss, future switching costs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Favor open standards, negotiate flexible vendor terms, ensure portability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