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before="0" w:after="80"/>
        <w:jc w:val="center"/>
      </w:pPr>
      <w:r>
        <w:rPr>
          <w:rFonts w:ascii="Calibri" w:cs="Calibri" w:eastAsia="Calibri" w:hAnsi="Calibri"/>
          <w:b/>
          <w:bCs/>
          <w:color w:val="0E7C7B"/>
          <w:sz w:val="72"/>
          <w:szCs w:val="72"/>
        </w:rPr>
        <w:t xml:space="preserve">ClinIQ</w:t>
      </w:r>
    </w:p>
    <w:p>
      <w:pPr>
        <w:spacing w:before="0" w:after="60"/>
        <w:jc w:val="center"/>
      </w:pPr>
      <w:r>
        <w:rPr>
          <w:rFonts w:ascii="Calibri" w:cs="Calibri" w:eastAsia="Calibri" w:hAnsi="Calibri"/>
          <w:b w:val="false"/>
          <w:bCs w:val="false"/>
          <w:color w:val="0D2B45"/>
          <w:sz w:val="36"/>
          <w:szCs w:val="36"/>
        </w:rPr>
        <w:t xml:space="preserve">Jupyter Notebook Series</w:t>
      </w:r>
    </w:p>
    <w:p>
      <w:pPr>
        <w:spacing w:before="0" w:after="200"/>
        <w:jc w:val="center"/>
      </w:pPr>
      <w:r>
        <w:rPr>
          <w:rFonts w:ascii="Calibri" w:cs="Calibri" w:eastAsia="Calibri" w:hAnsi="Calibri"/>
          <w:color w:val="6B7280"/>
          <w:sz w:val="26"/>
          <w:szCs w:val="26"/>
        </w:rPr>
        <w:t xml:space="preserve">Requirements &amp; Specification Document</w:t>
      </w:r>
    </w:p>
    <w:p>
      <w:pPr>
        <w:pBdr>
          <w:bottom w:val="single" w:color="0E7C7B" w:sz="4" w:space="1"/>
        </w:pBdr>
        <w:spacing w:before="80" w:after="80"/>
      </w:pPr>
    </w:p>
    <w:p>
      <w:pPr>
        <w:spacing w:before="160"/>
      </w:pPr>
    </w:p>
    <w:p>
      <w:pPr>
        <w:spacing w:before="0" w:after="80"/>
        <w:jc w:val="center"/>
      </w:pPr>
      <w:r>
        <w:rPr>
          <w:rFonts w:ascii="Calibri" w:cs="Calibri" w:eastAsia="Calibri" w:hAnsi="Calibri"/>
          <w:i/>
          <w:iCs/>
          <w:color w:val="374151"/>
          <w:sz w:val="22"/>
          <w:szCs w:val="22"/>
        </w:rPr>
        <w:t xml:space="preserve">Principal AI Scientist Interview — Solventum HIS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Version</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Author</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Praveen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Project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ClinIQ — HIS AI POC</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Notebooks</w:t>
            </w:r>
          </w:p>
        </w:tc>
        <w:tc>
          <w:tcPr>
            <w:tcW w:type="dxa" w:w="3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6 Jupyter Notebooks</w:t>
            </w:r>
          </w:p>
        </w:tc>
      </w:tr>
    </w:tbl>
    <w:p>
      <w:r>
        <w:br w:type="page"/>
      </w:r>
    </w:p>
    <w:p>
      <w:pPr>
        <w:pStyle w:val="Heading1"/>
        <w:spacing w:before="320" w:after="120"/>
      </w:pPr>
      <w:r>
        <w:rPr>
          <w:rFonts w:ascii="Calibri" w:cs="Calibri" w:eastAsia="Calibri" w:hAnsi="Calibri"/>
          <w:b/>
          <w:bCs/>
          <w:color w:val="0D2B45"/>
          <w:sz w:val="36"/>
          <w:szCs w:val="36"/>
        </w:rPr>
        <w:t xml:space="preserve">Overview</w:t>
      </w:r>
    </w:p>
    <w:p>
      <w:pPr>
        <w:pBdr>
          <w:bottom w:val="single" w:color="0E7C7B" w:sz="4" w:space="1"/>
        </w:pBdr>
        <w:spacing w:before="80" w:after="80"/>
      </w:pPr>
    </w:p>
    <w:p>
      <w:pPr>
        <w:spacing w:before="80" w:after="100"/>
      </w:pPr>
      <w:r>
        <w:rPr>
          <w:rFonts w:ascii="Calibri" w:cs="Calibri" w:eastAsia="Calibri" w:hAnsi="Calibri"/>
          <w:color w:val="374151"/>
          <w:sz w:val="22"/>
          <w:szCs w:val="22"/>
        </w:rPr>
        <w:t xml:space="preserve">This document specifies six self-contained Jupyter notebooks that together form the ClinIQ interview portfolio — demonstrating deep competency across Agentic AI, NLU, multi-modal learning, knowledge graphs, and healthcare AI evaluation. Each notebook is independently executable, fully documented, and designed to answer specific interview questions about the Principal AI Scientist role at Solventum Health Information Systems.</w:t>
      </w:r>
    </w:p>
    <w:p>
      <w:pPr>
        <w:spacing w:before="160"/>
      </w:pPr>
    </w:p>
    <w:p>
      <w:pPr>
        <w:pStyle w:val="Heading2"/>
        <w:spacing w:before="320" w:after="120"/>
      </w:pPr>
      <w:r>
        <w:rPr>
          <w:rFonts w:ascii="Calibri" w:cs="Calibri" w:eastAsia="Calibri" w:hAnsi="Calibri"/>
          <w:b/>
          <w:bCs/>
          <w:color w:val="0D2B45"/>
          <w:sz w:val="28"/>
          <w:szCs w:val="28"/>
        </w:rPr>
        <w:t xml:space="preserve">Notebook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560"/>
        <w:gridCol w:w="2500"/>
      </w:tblGrid>
      <w:tr>
        <w:tc>
          <w:tcPr>
            <w:tcW w:type="dxa" w:w="9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Notebook</w:t>
            </w:r>
          </w:p>
        </w:tc>
        <w:tc>
          <w:tcPr>
            <w:tcW w:type="dxa" w:w="45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Focus Area</w:t>
            </w:r>
          </w:p>
        </w:tc>
        <w:tc>
          <w:tcPr>
            <w:tcW w:type="dxa" w:w="25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Est. Runtime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NB-01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Architecture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LSTM/RNN vs Transformer vs Transformer-v2 vs Residual Transformer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alibri" w:cs="Calibri" w:eastAsia="Calibri" w:hAnsi="Calibri"/>
                <w:b w:val="false"/>
                <w:bCs w:val="false"/>
                <w:color w:val="6B7280"/>
                <w:sz w:val="20"/>
                <w:szCs w:val="20"/>
              </w:rPr>
              <w:t xml:space="preserve">~8 min</w:t>
            </w:r>
          </w:p>
        </w:tc>
      </w:tr>
      <w:tr>
        <w:tc>
          <w:tcPr>
            <w:tcW w:type="dxa" w:w="9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NB-02</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AI Pipeline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Lightweight structured + unstructured data processing pipeline</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center"/>
            </w:pPr>
            <w:r>
              <w:rPr>
                <w:rFonts w:ascii="Calibri" w:cs="Calibri" w:eastAsia="Calibri" w:hAnsi="Calibri"/>
                <w:b w:val="false"/>
                <w:bCs w:val="false"/>
                <w:color w:val="6B7280"/>
                <w:sz w:val="20"/>
                <w:szCs w:val="20"/>
              </w:rPr>
              <w:t xml:space="preserve">~10 min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NB-03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Domain Models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Clinical decision, revenue cycle &amp; patient engagement architectures + KG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alibri" w:cs="Calibri" w:eastAsia="Calibri" w:hAnsi="Calibri"/>
                <w:b w:val="false"/>
                <w:bCs w:val="false"/>
                <w:color w:val="6B7280"/>
                <w:sz w:val="20"/>
                <w:szCs w:val="20"/>
              </w:rPr>
              <w:t xml:space="preserve">~15 min</w:t>
            </w:r>
          </w:p>
        </w:tc>
      </w:tr>
      <w:tr>
        <w:tc>
          <w:tcPr>
            <w:tcW w:type="dxa" w:w="9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NB-04</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Evaluation</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Accuracy, robustness and fairness evaluation framework</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center"/>
            </w:pPr>
            <w:r>
              <w:rPr>
                <w:rFonts w:ascii="Calibri" w:cs="Calibri" w:eastAsia="Calibri" w:hAnsi="Calibri"/>
                <w:b w:val="false"/>
                <w:bCs w:val="false"/>
                <w:color w:val="6B7280"/>
                <w:sz w:val="20"/>
                <w:szCs w:val="20"/>
              </w:rPr>
              <w:t xml:space="preserve">~12 min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NB-05</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LangChain Agent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Deep agentic pipeline on FHIR data with tool use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Calibri" w:cs="Calibri" w:eastAsia="Calibri" w:hAnsi="Calibri"/>
                <w:b w:val="false"/>
                <w:bCs w:val="false"/>
                <w:color w:val="6B7280"/>
                <w:sz w:val="20"/>
                <w:szCs w:val="20"/>
              </w:rPr>
              <w:t xml:space="preserve">~10 min</w:t>
            </w:r>
          </w:p>
        </w:tc>
      </w:tr>
      <w:tr>
        <w:tc>
          <w:tcPr>
            <w:tcW w:type="dxa" w:w="9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NB-06</w:t>
            </w:r>
          </w:p>
        </w:tc>
        <w:tc>
          <w:tcPr>
            <w:tcW w:type="dxa" w:w="1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Multi-modal</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Text + image + structured + unstructured fusion AI research</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center"/>
            </w:pPr>
            <w:r>
              <w:rPr>
                <w:rFonts w:ascii="Calibri" w:cs="Calibri" w:eastAsia="Calibri" w:hAnsi="Calibri"/>
                <w:b w:val="false"/>
                <w:bCs w:val="false"/>
                <w:color w:val="6B7280"/>
                <w:sz w:val="20"/>
                <w:szCs w:val="20"/>
              </w:rPr>
              <w:t xml:space="preserve">~12 min</w:t>
            </w:r>
          </w:p>
        </w:tc>
      </w:tr>
    </w:tbl>
    <w:p>
      <w:pPr>
        <w:spacing w:before="160"/>
      </w:pPr>
    </w:p>
    <w:p>
      <w:pPr>
        <w:pStyle w:val="Heading2"/>
        <w:spacing w:before="320" w:after="120"/>
      </w:pPr>
      <w:r>
        <w:rPr>
          <w:rFonts w:ascii="Calibri" w:cs="Calibri" w:eastAsia="Calibri" w:hAnsi="Calibri"/>
          <w:b/>
          <w:bCs/>
          <w:color w:val="0D2B45"/>
          <w:sz w:val="28"/>
          <w:szCs w:val="28"/>
        </w:rPr>
        <w:t xml:space="preserve">Shared Infrastructure</w:t>
      </w:r>
    </w:p>
    <w:p>
      <w:pPr>
        <w:spacing w:before="80" w:after="100"/>
      </w:pPr>
      <w:r>
        <w:rPr>
          <w:rFonts w:ascii="Calibri" w:cs="Calibri" w:eastAsia="Calibri" w:hAnsi="Calibri"/>
          <w:color w:val="374151"/>
          <w:sz w:val="22"/>
          <w:szCs w:val="22"/>
        </w:rPr>
        <w:t xml:space="preserve">All notebooks share a common setup cell at the top that handles model downloads, caching to ~/.cache/cliniq/, and synthetic data generation. No external API keys are required. All models are open-source from HuggingFace. Synthetic clinical data is generated using Synthea and Faker.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Library / Tool</w:t>
            </w:r>
          </w:p>
        </w:tc>
        <w:tc>
          <w:tcPr>
            <w:tcW w:type="dxa" w:w="33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Core ML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torch &gt;= 2.2, transformers &gt;= 4.45</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Local inference, no GPU required for small models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Data</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pandas, numpy, fhir.resources &gt;= 7.0</w:t>
            </w:r>
          </w:p>
        </w:tc>
        <w:tc>
          <w:tcPr>
            <w:tcW w:type="dxa" w:w="3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FHIR R4 parsing + tabular processing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Vector Store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faiss-cpu &gt;= 1.8, sentence-transformers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RAG retrieval and embeddings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Knowledge Graph</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networkx &gt;= 3.3, pyvis &gt;= 0.3</w:t>
            </w:r>
          </w:p>
        </w:tc>
        <w:tc>
          <w:tcPr>
            <w:tcW w:type="dxa" w:w="3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ICD-10 ontology + interactive visualisation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Agentic AI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langchain &gt;= 0.2, langgraph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Agent orchestration + FHIR tool use</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Multi-modal</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transformers (SmolVLM-Instruct 256M)</w:t>
            </w:r>
          </w:p>
        </w:tc>
        <w:tc>
          <w:tcPr>
            <w:tcW w:type="dxa" w:w="3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Image + text fusion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Evaluation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scikit-learn, seqeval, plotly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Metrics, fairness analysis, charts</w:t>
            </w:r>
          </w:p>
        </w:tc>
      </w:tr>
      <w:tr>
        <w:tc>
          <w:tcPr>
            <w:tcW w:type="dxa" w:w="2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UI (optional)</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ipywidgets, IPython.display</w:t>
            </w:r>
          </w:p>
        </w:tc>
        <w:tc>
          <w:tcPr>
            <w:tcW w:type="dxa" w:w="3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Interactive notebook widgets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Synthetic Data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Synthea, faker, PIL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FHIR bundles + synthetic note images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0E7C7B"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NB-01</w:t>
            </w:r>
          </w:p>
          <w:p>
            <w:pPr>
              <w:jc w:val="center"/>
            </w:pPr>
            <w:r>
              <w:rPr>
                <w:rFonts w:ascii="Calibri" w:cs="Calibri" w:eastAsia="Calibri" w:hAnsi="Calibri"/>
                <w:color w:val="E0F2F1"/>
                <w:sz w:val="16"/>
                <w:szCs w:val="16"/>
              </w:rPr>
              <w:t xml:space="preserve">NOTEBOOK</w:t>
            </w:r>
          </w:p>
        </w:tc>
        <w:tc>
          <w:tcPr>
            <w:tcW w:type="dxa" w:w="8160"/>
            <w:tcBorders>
              <w:top w:val="single" w:color="CCCCCC" w:sz="1"/>
              <w:left w:val="single" w:color="CCCCCC" w:sz="1"/>
              <w:bottom w:val="single" w:color="CCCCCC" w:sz="1"/>
              <w:right w:val="single" w:color="CCCCCC" w:sz="1"/>
            </w:tcBorders>
            <w:shd w:fill="E0F2F1" w:val="clear"/>
            <w:tcMar>
              <w:top w:type="dxa" w:w="120"/>
              <w:left w:type="dxa" w:w="200"/>
              <w:bottom w:type="dxa" w:w="120"/>
              <w:right w:type="dxa" w:w="140"/>
            </w:tcMar>
          </w:tcPr>
          <w:p>
            <w:r>
              <w:rPr>
                <w:rFonts w:ascii="Calibri" w:cs="Calibri" w:eastAsia="Calibri" w:hAnsi="Calibri"/>
                <w:b/>
                <w:bCs/>
                <w:color w:val="0D2B45"/>
                <w:sz w:val="24"/>
                <w:szCs w:val="24"/>
              </w:rPr>
              <w:t xml:space="preserve">Architecture Showcase: LSTM / RNN → Transformer → Transformer-v2 → Residual Transformer</w:t>
            </w:r>
          </w:p>
          <w:p>
            <w:pPr>
              <w:spacing w:before="60"/>
            </w:pPr>
            <w:r>
              <w:rPr>
                <w:rFonts w:ascii="Calibri" w:cs="Calibri" w:eastAsia="Calibri" w:hAnsi="Calibri"/>
                <w:color w:val="374151"/>
                <w:sz w:val="20"/>
                <w:szCs w:val="20"/>
              </w:rPr>
              <w:t xml:space="preserve">Comparative implementation and analysis of four sequential model architectures applied to clinical text classification, with side-by-side performance analysis and architecture diagrams.</w:t>
            </w:r>
          </w:p>
        </w:tc>
      </w:tr>
    </w:tbl>
    <w:p>
      <w:pPr>
        <w:spacing w:before="160"/>
      </w:pPr>
    </w:p>
    <w:p>
      <w:pPr>
        <w:pStyle w:val="Heading2"/>
        <w:spacing w:before="320" w:after="120"/>
      </w:pPr>
      <w:r>
        <w:rPr>
          <w:rFonts w:ascii="Calibri" w:cs="Calibri" w:eastAsia="Calibri" w:hAnsi="Calibri"/>
          <w:b/>
          <w:bCs/>
          <w:color w:val="0D2B45"/>
          <w:sz w:val="28"/>
          <w:szCs w:val="28"/>
        </w:rPr>
        <w:t xml:space="preserve">Purpose &amp; Interview Relevance</w:t>
      </w:r>
    </w:p>
    <w:p>
      <w:pPr>
        <w:spacing w:before="80" w:after="100"/>
      </w:pPr>
      <w:r>
        <w:rPr>
          <w:rFonts w:ascii="Calibri" w:cs="Calibri" w:eastAsia="Calibri" w:hAnsi="Calibri"/>
          <w:color w:val="374151"/>
          <w:sz w:val="22"/>
          <w:szCs w:val="22"/>
        </w:rPr>
        <w:t xml:space="preserve">Demonstrates architectural depth from recurrent foundations to modern transformer variants — directly answering: 'Walk us through the evolution of sequence models and when you would choose each in a healthcare NLU context.'</w:t>
      </w:r>
    </w:p>
    <w:p>
      <w:pPr>
        <w:pStyle w:val="Heading2"/>
        <w:spacing w:before="320" w:after="120"/>
      </w:pPr>
      <w:r>
        <w:rPr>
          <w:rFonts w:ascii="Calibri" w:cs="Calibri" w:eastAsia="Calibri" w:hAnsi="Calibri"/>
          <w:b/>
          <w:bCs/>
          <w:color w:val="0D2B45"/>
          <w:sz w:val="28"/>
          <w:szCs w:val="28"/>
        </w:rPr>
        <w:t xml:space="preserve">Sections</w:t>
      </w:r>
    </w:p>
    <w:p>
      <w:pPr>
        <w:spacing w:before="280" w:after="120"/>
      </w:pPr>
      <w:r>
        <w:rPr>
          <w:rFonts w:ascii="Calibri" w:cs="Calibri" w:eastAsia="Calibri" w:hAnsi="Calibri"/>
          <w:b/>
          <w:bCs/>
          <w:color w:val="FFFFFF"/>
          <w:sz w:val="18"/>
          <w:szCs w:val="18"/>
          <w:shd w:fill="0E7C7B" w:val="clear"/>
        </w:rPr>
        <w:t xml:space="preserve">  SECTION 1 — Shared Setup  </w:t>
      </w:r>
    </w:p>
    <w:p>
      <w:pPr>
        <w:pStyle w:val="ListParagraph"/>
        <w:numPr>
          <w:ilvl w:val="0"/>
          <w:numId w:val="2"/>
        </w:numPr>
        <w:spacing w:before="60" w:after="60"/>
      </w:pPr>
      <w:r>
        <w:rPr>
          <w:rFonts w:ascii="Calibri" w:cs="Calibri" w:eastAsia="Calibri" w:hAnsi="Calibri"/>
          <w:color w:val="374151"/>
          <w:sz w:val="21"/>
          <w:szCs w:val="21"/>
        </w:rPr>
        <w:t xml:space="preserve">Load a synthetic clinical sentence classification dataset (15 categories, 2000 samples generated with Faker + medical terminology)</w:t>
      </w:r>
    </w:p>
    <w:p>
      <w:pPr>
        <w:pStyle w:val="ListParagraph"/>
        <w:numPr>
          <w:ilvl w:val="0"/>
          <w:numId w:val="2"/>
        </w:numPr>
        <w:spacing w:before="60" w:after="60"/>
      </w:pPr>
      <w:r>
        <w:rPr>
          <w:rFonts w:ascii="Calibri" w:cs="Calibri" w:eastAsia="Calibri" w:hAnsi="Calibri"/>
          <w:color w:val="374151"/>
          <w:sz w:val="21"/>
          <w:szCs w:val="21"/>
        </w:rPr>
        <w:t xml:space="preserve">Tokenisation, vocabulary construction, padding — identical preprocessing applied to all architectures for fair comparison</w:t>
      </w:r>
    </w:p>
    <w:p>
      <w:pPr>
        <w:pStyle w:val="ListParagraph"/>
        <w:numPr>
          <w:ilvl w:val="0"/>
          <w:numId w:val="2"/>
        </w:numPr>
        <w:spacing w:before="60" w:after="60"/>
      </w:pPr>
      <w:r>
        <w:rPr>
          <w:rFonts w:ascii="Calibri" w:cs="Calibri" w:eastAsia="Calibri" w:hAnsi="Calibri"/>
          <w:color w:val="374151"/>
          <w:sz w:val="21"/>
          <w:szCs w:val="21"/>
        </w:rPr>
        <w:t xml:space="preserve">Train/val/test split with stratification</w:t>
      </w:r>
    </w:p>
    <w:p>
      <w:pPr>
        <w:spacing w:before="280" w:after="120"/>
      </w:pPr>
      <w:r>
        <w:rPr>
          <w:rFonts w:ascii="Calibri" w:cs="Calibri" w:eastAsia="Calibri" w:hAnsi="Calibri"/>
          <w:b/>
          <w:bCs/>
          <w:color w:val="FFFFFF"/>
          <w:sz w:val="18"/>
          <w:szCs w:val="18"/>
          <w:shd w:fill="0E7C7B" w:val="clear"/>
        </w:rPr>
        <w:t xml:space="preserve">  SECTION 2 — LSTM / Bidirectional RNN  </w:t>
      </w:r>
    </w:p>
    <w:p>
      <w:pPr>
        <w:pStyle w:val="ListParagraph"/>
        <w:numPr>
          <w:ilvl w:val="0"/>
          <w:numId w:val="2"/>
        </w:numPr>
        <w:spacing w:before="60" w:after="60"/>
      </w:pPr>
      <w:r>
        <w:rPr>
          <w:rFonts w:ascii="Calibri" w:cs="Calibri" w:eastAsia="Calibri" w:hAnsi="Calibri"/>
          <w:b/>
          <w:bCs/>
          <w:color w:val="0E7C7B"/>
          <w:sz w:val="21"/>
          <w:szCs w:val="21"/>
        </w:rPr>
        <w:t xml:space="preserve">BiLSTM </w:t>
      </w:r>
      <w:r>
        <w:rPr>
          <w:rFonts w:ascii="Calibri" w:cs="Calibri" w:eastAsia="Calibri" w:hAnsi="Calibri"/>
          <w:color w:val="374151"/>
          <w:sz w:val="21"/>
          <w:szCs w:val="21"/>
        </w:rPr>
        <w:t xml:space="preserve">Architecture:</w:t>
      </w:r>
    </w:p>
    <w:p>
      <w:pPr>
        <w:pStyle w:val="ListParagraph"/>
        <w:numPr>
          <w:ilvl w:val="0"/>
          <w:numId w:val="3"/>
        </w:numPr>
        <w:spacing w:before="40" w:after="40"/>
      </w:pPr>
      <w:r>
        <w:rPr>
          <w:rFonts w:ascii="Calibri" w:cs="Calibri" w:eastAsia="Calibri" w:hAnsi="Calibri"/>
          <w:color w:val="6B7280"/>
          <w:sz w:val="20"/>
          <w:szCs w:val="20"/>
        </w:rPr>
        <w:t xml:space="preserve">2-layer Bidirectional LSTM with dropout(0.3)</w:t>
      </w:r>
    </w:p>
    <w:p>
      <w:pPr>
        <w:pStyle w:val="ListParagraph"/>
        <w:numPr>
          <w:ilvl w:val="0"/>
          <w:numId w:val="3"/>
        </w:numPr>
        <w:spacing w:before="40" w:after="40"/>
      </w:pPr>
      <w:r>
        <w:rPr>
          <w:rFonts w:ascii="Calibri" w:cs="Calibri" w:eastAsia="Calibri" w:hAnsi="Calibri"/>
          <w:color w:val="6B7280"/>
          <w:sz w:val="20"/>
          <w:szCs w:val="20"/>
        </w:rPr>
        <w:t xml:space="preserve">Input embedding dim: 128, hidden dim: 256</w:t>
      </w:r>
    </w:p>
    <w:p>
      <w:pPr>
        <w:pStyle w:val="ListParagraph"/>
        <w:numPr>
          <w:ilvl w:val="0"/>
          <w:numId w:val="3"/>
        </w:numPr>
        <w:spacing w:before="40" w:after="40"/>
      </w:pPr>
      <w:r>
        <w:rPr>
          <w:rFonts w:ascii="Calibri" w:cs="Calibri" w:eastAsia="Calibri" w:hAnsi="Calibri"/>
          <w:color w:val="6B7280"/>
          <w:sz w:val="20"/>
          <w:szCs w:val="20"/>
        </w:rPr>
        <w:t xml:space="preserve">Attention pooling over LSTM outputs</w:t>
      </w:r>
    </w:p>
    <w:p>
      <w:pPr>
        <w:pStyle w:val="ListParagraph"/>
        <w:numPr>
          <w:ilvl w:val="0"/>
          <w:numId w:val="2"/>
        </w:numPr>
        <w:spacing w:before="60" w:after="60"/>
      </w:pPr>
      <w:r>
        <w:rPr>
          <w:rFonts w:ascii="Calibri" w:cs="Calibri" w:eastAsia="Calibri" w:hAnsi="Calibri"/>
          <w:b/>
          <w:bCs/>
          <w:color w:val="0E7C7B"/>
          <w:sz w:val="21"/>
          <w:szCs w:val="21"/>
        </w:rPr>
        <w:t xml:space="preserve">Sequential inductive bias, low memory, interpretable attention weights </w:t>
      </w:r>
      <w:r>
        <w:rPr>
          <w:rFonts w:ascii="Calibri" w:cs="Calibri" w:eastAsia="Calibri" w:hAnsi="Calibri"/>
          <w:color w:val="374151"/>
          <w:sz w:val="21"/>
          <w:szCs w:val="21"/>
        </w:rPr>
        <w:t xml:space="preserve">Pros highlighted:</w:t>
      </w:r>
    </w:p>
    <w:p>
      <w:pPr>
        <w:pStyle w:val="ListParagraph"/>
        <w:numPr>
          <w:ilvl w:val="0"/>
          <w:numId w:val="2"/>
        </w:numPr>
        <w:spacing w:before="60" w:after="60"/>
      </w:pPr>
      <w:r>
        <w:rPr>
          <w:rFonts w:ascii="Calibri" w:cs="Calibri" w:eastAsia="Calibri" w:hAnsi="Calibri"/>
          <w:b/>
          <w:bCs/>
          <w:color w:val="0E7C7B"/>
          <w:sz w:val="21"/>
          <w:szCs w:val="21"/>
        </w:rPr>
        <w:t xml:space="preserve">Vanishing gradients on long sequences, slow training, no parallelism </w:t>
      </w:r>
      <w:r>
        <w:rPr>
          <w:rFonts w:ascii="Calibri" w:cs="Calibri" w:eastAsia="Calibri" w:hAnsi="Calibri"/>
          <w:color w:val="374151"/>
          <w:sz w:val="21"/>
          <w:szCs w:val="21"/>
        </w:rPr>
        <w:t xml:space="preserve">Cons highlighted:</w:t>
      </w:r>
    </w:p>
    <w:p>
      <w:pPr>
        <w:pStyle w:val="ListParagraph"/>
        <w:numPr>
          <w:ilvl w:val="0"/>
          <w:numId w:val="2"/>
        </w:numPr>
        <w:spacing w:before="60" w:after="60"/>
      </w:pPr>
      <w:r>
        <w:rPr>
          <w:rFonts w:ascii="Calibri" w:cs="Calibri" w:eastAsia="Calibri" w:hAnsi="Calibri"/>
          <w:color w:val="374151"/>
          <w:sz w:val="21"/>
          <w:szCs w:val="21"/>
        </w:rPr>
        <w:t xml:space="preserve">Visualisation: gradient flow plot, attention heatmap over clinical note tokens</w:t>
      </w:r>
    </w:p>
    <w:p>
      <w:pPr>
        <w:spacing w:before="280" w:after="120"/>
      </w:pPr>
      <w:r>
        <w:rPr>
          <w:rFonts w:ascii="Calibri" w:cs="Calibri" w:eastAsia="Calibri" w:hAnsi="Calibri"/>
          <w:b/>
          <w:bCs/>
          <w:color w:val="FFFFFF"/>
          <w:sz w:val="18"/>
          <w:szCs w:val="18"/>
          <w:shd w:fill="0E7C7B" w:val="clear"/>
        </w:rPr>
        <w:t xml:space="preserve">  SECTION 3 — Vanilla Transformer (Encoder-only)  </w:t>
      </w:r>
    </w:p>
    <w:p>
      <w:pPr>
        <w:pStyle w:val="ListParagraph"/>
        <w:numPr>
          <w:ilvl w:val="0"/>
          <w:numId w:val="2"/>
        </w:numPr>
        <w:spacing w:before="60" w:after="60"/>
      </w:pPr>
      <w:r>
        <w:rPr>
          <w:rFonts w:ascii="Calibri" w:cs="Calibri" w:eastAsia="Calibri" w:hAnsi="Calibri"/>
          <w:b/>
          <w:bCs/>
          <w:color w:val="0E7C7B"/>
          <w:sz w:val="21"/>
          <w:szCs w:val="21"/>
        </w:rPr>
        <w:t xml:space="preserve">Custom Transformer </w:t>
      </w:r>
      <w:r>
        <w:rPr>
          <w:rFonts w:ascii="Calibri" w:cs="Calibri" w:eastAsia="Calibri" w:hAnsi="Calibri"/>
          <w:color w:val="374151"/>
          <w:sz w:val="21"/>
          <w:szCs w:val="21"/>
        </w:rPr>
        <w:t xml:space="preserve">Architecture:</w:t>
      </w:r>
    </w:p>
    <w:p>
      <w:pPr>
        <w:pStyle w:val="ListParagraph"/>
        <w:numPr>
          <w:ilvl w:val="0"/>
          <w:numId w:val="3"/>
        </w:numPr>
        <w:spacing w:before="40" w:after="40"/>
      </w:pPr>
      <w:r>
        <w:rPr>
          <w:rFonts w:ascii="Calibri" w:cs="Calibri" w:eastAsia="Calibri" w:hAnsi="Calibri"/>
          <w:color w:val="6B7280"/>
          <w:sz w:val="20"/>
          <w:szCs w:val="20"/>
        </w:rPr>
        <w:t xml:space="preserve">4-head multi-head self-attention, 2 encoder layers</w:t>
      </w:r>
    </w:p>
    <w:p>
      <w:pPr>
        <w:pStyle w:val="ListParagraph"/>
        <w:numPr>
          <w:ilvl w:val="0"/>
          <w:numId w:val="3"/>
        </w:numPr>
        <w:spacing w:before="40" w:after="40"/>
      </w:pPr>
      <w:r>
        <w:rPr>
          <w:rFonts w:ascii="Calibri" w:cs="Calibri" w:eastAsia="Calibri" w:hAnsi="Calibri"/>
          <w:color w:val="6B7280"/>
          <w:sz w:val="20"/>
          <w:szCs w:val="20"/>
        </w:rPr>
        <w:t xml:space="preserve">Positional encoding (sinusoidal), d_model=128, d_ff=512</w:t>
      </w:r>
    </w:p>
    <w:p>
      <w:pPr>
        <w:pStyle w:val="ListParagraph"/>
        <w:numPr>
          <w:ilvl w:val="0"/>
          <w:numId w:val="3"/>
        </w:numPr>
        <w:spacing w:before="40" w:after="40"/>
      </w:pPr>
      <w:r>
        <w:rPr>
          <w:rFonts w:ascii="Calibri" w:cs="Calibri" w:eastAsia="Calibri" w:hAnsi="Calibri"/>
          <w:color w:val="6B7280"/>
          <w:sz w:val="20"/>
          <w:szCs w:val="20"/>
        </w:rPr>
        <w:t xml:space="preserve">CLS token classification head</w:t>
      </w:r>
    </w:p>
    <w:p>
      <w:pPr>
        <w:pStyle w:val="ListParagraph"/>
        <w:numPr>
          <w:ilvl w:val="0"/>
          <w:numId w:val="2"/>
        </w:numPr>
        <w:spacing w:before="60" w:after="60"/>
      </w:pPr>
      <w:r>
        <w:rPr>
          <w:rFonts w:ascii="Calibri" w:cs="Calibri" w:eastAsia="Calibri" w:hAnsi="Calibri"/>
          <w:b/>
          <w:bCs/>
          <w:color w:val="0E7C7B"/>
          <w:sz w:val="21"/>
          <w:szCs w:val="21"/>
        </w:rPr>
        <w:t xml:space="preserve">Full parallelism, global context, better long-range dependencies </w:t>
      </w:r>
      <w:r>
        <w:rPr>
          <w:rFonts w:ascii="Calibri" w:cs="Calibri" w:eastAsia="Calibri" w:hAnsi="Calibri"/>
          <w:color w:val="374151"/>
          <w:sz w:val="21"/>
          <w:szCs w:val="21"/>
        </w:rPr>
        <w:t xml:space="preserve">Pros highlighted:</w:t>
      </w:r>
    </w:p>
    <w:p>
      <w:pPr>
        <w:pStyle w:val="ListParagraph"/>
        <w:numPr>
          <w:ilvl w:val="0"/>
          <w:numId w:val="2"/>
        </w:numPr>
        <w:spacing w:before="60" w:after="60"/>
      </w:pPr>
      <w:r>
        <w:rPr>
          <w:rFonts w:ascii="Calibri" w:cs="Calibri" w:eastAsia="Calibri" w:hAnsi="Calibri"/>
          <w:b/>
          <w:bCs/>
          <w:color w:val="0E7C7B"/>
          <w:sz w:val="21"/>
          <w:szCs w:val="21"/>
        </w:rPr>
        <w:t xml:space="preserve">Quadratic attention complexity, needs more data, less inductive bias </w:t>
      </w:r>
      <w:r>
        <w:rPr>
          <w:rFonts w:ascii="Calibri" w:cs="Calibri" w:eastAsia="Calibri" w:hAnsi="Calibri"/>
          <w:color w:val="374151"/>
          <w:sz w:val="21"/>
          <w:szCs w:val="21"/>
        </w:rPr>
        <w:t xml:space="preserve">Cons highlighted:</w:t>
      </w:r>
    </w:p>
    <w:p>
      <w:pPr>
        <w:pStyle w:val="ListParagraph"/>
        <w:numPr>
          <w:ilvl w:val="0"/>
          <w:numId w:val="2"/>
        </w:numPr>
        <w:spacing w:before="60" w:after="60"/>
      </w:pPr>
      <w:r>
        <w:rPr>
          <w:rFonts w:ascii="Calibri" w:cs="Calibri" w:eastAsia="Calibri" w:hAnsi="Calibri"/>
          <w:color w:val="374151"/>
          <w:sz w:val="21"/>
          <w:szCs w:val="21"/>
        </w:rPr>
        <w:t xml:space="preserve">Visualisation: attention matrix heatmap, per-head attention patterns</w:t>
      </w:r>
    </w:p>
    <w:p>
      <w:pPr>
        <w:spacing w:before="280" w:after="120"/>
      </w:pPr>
      <w:r>
        <w:rPr>
          <w:rFonts w:ascii="Calibri" w:cs="Calibri" w:eastAsia="Calibri" w:hAnsi="Calibri"/>
          <w:b/>
          <w:bCs/>
          <w:color w:val="FFFFFF"/>
          <w:sz w:val="18"/>
          <w:szCs w:val="18"/>
          <w:shd w:fill="0E7C7B" w:val="clear"/>
        </w:rPr>
        <w:t xml:space="preserve">  SECTION 4 — Transformer v2 (Pre-norm + RoPE + SwiGLU)  </w:t>
      </w:r>
    </w:p>
    <w:p>
      <w:pPr>
        <w:pStyle w:val="ListParagraph"/>
        <w:numPr>
          <w:ilvl w:val="0"/>
          <w:numId w:val="2"/>
        </w:numPr>
        <w:spacing w:before="60" w:after="60"/>
      </w:pPr>
      <w:r>
        <w:rPr>
          <w:rFonts w:ascii="Calibri" w:cs="Calibri" w:eastAsia="Calibri" w:hAnsi="Calibri"/>
          <w:b/>
          <w:bCs/>
          <w:color w:val="0E7C7B"/>
          <w:sz w:val="21"/>
          <w:szCs w:val="21"/>
        </w:rPr>
        <w:t xml:space="preserve">Modernised Transformer </w:t>
      </w:r>
      <w:r>
        <w:rPr>
          <w:rFonts w:ascii="Calibri" w:cs="Calibri" w:eastAsia="Calibri" w:hAnsi="Calibri"/>
          <w:color w:val="374151"/>
          <w:sz w:val="21"/>
          <w:szCs w:val="21"/>
        </w:rPr>
        <w:t xml:space="preserve">Architecture:</w:t>
      </w:r>
    </w:p>
    <w:p>
      <w:pPr>
        <w:pStyle w:val="ListParagraph"/>
        <w:numPr>
          <w:ilvl w:val="0"/>
          <w:numId w:val="3"/>
        </w:numPr>
        <w:spacing w:before="40" w:after="40"/>
      </w:pPr>
      <w:r>
        <w:rPr>
          <w:rFonts w:ascii="Calibri" w:cs="Calibri" w:eastAsia="Calibri" w:hAnsi="Calibri"/>
          <w:color w:val="6B7280"/>
          <w:sz w:val="20"/>
          <w:szCs w:val="20"/>
        </w:rPr>
        <w:t xml:space="preserve">Pre-LayerNorm instead of post-norm (more stable training)</w:t>
      </w:r>
    </w:p>
    <w:p>
      <w:pPr>
        <w:pStyle w:val="ListParagraph"/>
        <w:numPr>
          <w:ilvl w:val="0"/>
          <w:numId w:val="3"/>
        </w:numPr>
        <w:spacing w:before="40" w:after="40"/>
      </w:pPr>
      <w:r>
        <w:rPr>
          <w:rFonts w:ascii="Calibri" w:cs="Calibri" w:eastAsia="Calibri" w:hAnsi="Calibri"/>
          <w:color w:val="6B7280"/>
          <w:sz w:val="20"/>
          <w:szCs w:val="20"/>
        </w:rPr>
        <w:t xml:space="preserve">Rotary Positional Embeddings (RoPE) replacing sinusoidal</w:t>
      </w:r>
    </w:p>
    <w:p>
      <w:pPr>
        <w:pStyle w:val="ListParagraph"/>
        <w:numPr>
          <w:ilvl w:val="0"/>
          <w:numId w:val="3"/>
        </w:numPr>
        <w:spacing w:before="40" w:after="40"/>
      </w:pPr>
      <w:r>
        <w:rPr>
          <w:rFonts w:ascii="Calibri" w:cs="Calibri" w:eastAsia="Calibri" w:hAnsi="Calibri"/>
          <w:color w:val="6B7280"/>
          <w:sz w:val="20"/>
          <w:szCs w:val="20"/>
        </w:rPr>
        <w:t xml:space="preserve">SwiGLU activation in FFN replacing ReLU</w:t>
      </w:r>
    </w:p>
    <w:p>
      <w:pPr>
        <w:pStyle w:val="ListParagraph"/>
        <w:numPr>
          <w:ilvl w:val="0"/>
          <w:numId w:val="3"/>
        </w:numPr>
        <w:spacing w:before="40" w:after="40"/>
      </w:pPr>
      <w:r>
        <w:rPr>
          <w:rFonts w:ascii="Calibri" w:cs="Calibri" w:eastAsia="Calibri" w:hAnsi="Calibri"/>
          <w:color w:val="6B7280"/>
          <w:sz w:val="20"/>
          <w:szCs w:val="20"/>
        </w:rPr>
        <w:t xml:space="preserve">Flash-attention-style scaled dot product (torch.nn.functional.scaled_dot_product_attention)</w:t>
      </w:r>
    </w:p>
    <w:p>
      <w:pPr>
        <w:pStyle w:val="ListParagraph"/>
        <w:numPr>
          <w:ilvl w:val="0"/>
          <w:numId w:val="2"/>
        </w:numPr>
        <w:spacing w:before="60" w:after="60"/>
      </w:pPr>
      <w:r>
        <w:rPr>
          <w:rFonts w:ascii="Calibri" w:cs="Calibri" w:eastAsia="Calibri" w:hAnsi="Calibri"/>
          <w:b/>
          <w:bCs/>
          <w:color w:val="0E7C7B"/>
          <w:sz w:val="21"/>
          <w:szCs w:val="21"/>
        </w:rPr>
        <w:t xml:space="preserve">Faster convergence, better extrapolation, modern LLM backbone pattern </w:t>
      </w:r>
      <w:r>
        <w:rPr>
          <w:rFonts w:ascii="Calibri" w:cs="Calibri" w:eastAsia="Calibri" w:hAnsi="Calibri"/>
          <w:color w:val="374151"/>
          <w:sz w:val="21"/>
          <w:szCs w:val="21"/>
        </w:rPr>
        <w:t xml:space="preserve">Pros highlighted:</w:t>
      </w:r>
    </w:p>
    <w:p>
      <w:pPr>
        <w:pStyle w:val="ListParagraph"/>
        <w:numPr>
          <w:ilvl w:val="0"/>
          <w:numId w:val="2"/>
        </w:numPr>
        <w:spacing w:before="60" w:after="60"/>
      </w:pPr>
      <w:r>
        <w:rPr>
          <w:rFonts w:ascii="Calibri" w:cs="Calibri" w:eastAsia="Calibri" w:hAnsi="Calibri"/>
          <w:b/>
          <w:bCs/>
          <w:color w:val="0E7C7B"/>
          <w:sz w:val="21"/>
          <w:szCs w:val="21"/>
        </w:rPr>
        <w:t xml:space="preserve">More implementation complexity, marginal gain on small datasets </w:t>
      </w:r>
      <w:r>
        <w:rPr>
          <w:rFonts w:ascii="Calibri" w:cs="Calibri" w:eastAsia="Calibri" w:hAnsi="Calibri"/>
          <w:color w:val="374151"/>
          <w:sz w:val="21"/>
          <w:szCs w:val="21"/>
        </w:rPr>
        <w:t xml:space="preserve">Cons highlighted:</w:t>
      </w:r>
    </w:p>
    <w:p>
      <w:pPr>
        <w:spacing w:before="280" w:after="120"/>
      </w:pPr>
      <w:r>
        <w:rPr>
          <w:rFonts w:ascii="Calibri" w:cs="Calibri" w:eastAsia="Calibri" w:hAnsi="Calibri"/>
          <w:b/>
          <w:bCs/>
          <w:color w:val="FFFFFF"/>
          <w:sz w:val="18"/>
          <w:szCs w:val="18"/>
          <w:shd w:fill="0E7C7B" w:val="clear"/>
        </w:rPr>
        <w:t xml:space="preserve">  SECTION 5 — Residual Transformer  </w:t>
      </w:r>
    </w:p>
    <w:p>
      <w:pPr>
        <w:pStyle w:val="ListParagraph"/>
        <w:numPr>
          <w:ilvl w:val="0"/>
          <w:numId w:val="2"/>
        </w:numPr>
        <w:spacing w:before="60" w:after="60"/>
      </w:pPr>
      <w:r>
        <w:rPr>
          <w:rFonts w:ascii="Calibri" w:cs="Calibri" w:eastAsia="Calibri" w:hAnsi="Calibri"/>
          <w:b/>
          <w:bCs/>
          <w:color w:val="0E7C7B"/>
          <w:sz w:val="21"/>
          <w:szCs w:val="21"/>
        </w:rPr>
        <w:t xml:space="preserve">Deep Residual Transformer </w:t>
      </w:r>
      <w:r>
        <w:rPr>
          <w:rFonts w:ascii="Calibri" w:cs="Calibri" w:eastAsia="Calibri" w:hAnsi="Calibri"/>
          <w:color w:val="374151"/>
          <w:sz w:val="21"/>
          <w:szCs w:val="21"/>
        </w:rPr>
        <w:t xml:space="preserve">Architecture:</w:t>
      </w:r>
    </w:p>
    <w:p>
      <w:pPr>
        <w:pStyle w:val="ListParagraph"/>
        <w:numPr>
          <w:ilvl w:val="0"/>
          <w:numId w:val="3"/>
        </w:numPr>
        <w:spacing w:before="40" w:after="40"/>
      </w:pPr>
      <w:r>
        <w:rPr>
          <w:rFonts w:ascii="Calibri" w:cs="Calibri" w:eastAsia="Calibri" w:hAnsi="Calibri"/>
          <w:color w:val="6B7280"/>
          <w:sz w:val="20"/>
          <w:szCs w:val="20"/>
        </w:rPr>
        <w:t xml:space="preserve">8 layers with ReZero residual connections (learnable alpha parameter)</w:t>
      </w:r>
    </w:p>
    <w:p>
      <w:pPr>
        <w:pStyle w:val="ListParagraph"/>
        <w:numPr>
          <w:ilvl w:val="0"/>
          <w:numId w:val="3"/>
        </w:numPr>
        <w:spacing w:before="40" w:after="40"/>
      </w:pPr>
      <w:r>
        <w:rPr>
          <w:rFonts w:ascii="Calibri" w:cs="Calibri" w:eastAsia="Calibri" w:hAnsi="Calibri"/>
          <w:color w:val="6B7280"/>
          <w:sz w:val="20"/>
          <w:szCs w:val="20"/>
        </w:rPr>
        <w:t xml:space="preserve">Cross-layer parameter sharing option (toggle)</w:t>
      </w:r>
    </w:p>
    <w:p>
      <w:pPr>
        <w:pStyle w:val="ListParagraph"/>
        <w:numPr>
          <w:ilvl w:val="0"/>
          <w:numId w:val="3"/>
        </w:numPr>
        <w:spacing w:before="40" w:after="40"/>
      </w:pPr>
      <w:r>
        <w:rPr>
          <w:rFonts w:ascii="Calibri" w:cs="Calibri" w:eastAsia="Calibri" w:hAnsi="Calibri"/>
          <w:color w:val="6B7280"/>
          <w:sz w:val="20"/>
          <w:szCs w:val="20"/>
        </w:rPr>
        <w:t xml:space="preserve">Stochastic depth (layer dropout) for regularisation</w:t>
      </w:r>
    </w:p>
    <w:p>
      <w:pPr>
        <w:pStyle w:val="ListParagraph"/>
        <w:numPr>
          <w:ilvl w:val="0"/>
          <w:numId w:val="2"/>
        </w:numPr>
        <w:spacing w:before="60" w:after="60"/>
      </w:pPr>
      <w:r>
        <w:rPr>
          <w:rFonts w:ascii="Calibri" w:cs="Calibri" w:eastAsia="Calibri" w:hAnsi="Calibri"/>
          <w:b/>
          <w:bCs/>
          <w:color w:val="0E7C7B"/>
          <w:sz w:val="21"/>
          <w:szCs w:val="21"/>
        </w:rPr>
        <w:t xml:space="preserve">Trains deeper networks stably, parameter efficient with sharing </w:t>
      </w:r>
      <w:r>
        <w:rPr>
          <w:rFonts w:ascii="Calibri" w:cs="Calibri" w:eastAsia="Calibri" w:hAnsi="Calibri"/>
          <w:color w:val="374151"/>
          <w:sz w:val="21"/>
          <w:szCs w:val="21"/>
        </w:rPr>
        <w:t xml:space="preserve">Pros highlighted:</w:t>
      </w:r>
    </w:p>
    <w:p>
      <w:pPr>
        <w:pStyle w:val="ListParagraph"/>
        <w:numPr>
          <w:ilvl w:val="0"/>
          <w:numId w:val="2"/>
        </w:numPr>
        <w:spacing w:before="60" w:after="60"/>
      </w:pPr>
      <w:r>
        <w:rPr>
          <w:rFonts w:ascii="Calibri" w:cs="Calibri" w:eastAsia="Calibri" w:hAnsi="Calibri"/>
          <w:b/>
          <w:bCs/>
          <w:color w:val="0E7C7B"/>
          <w:sz w:val="21"/>
          <w:szCs w:val="21"/>
        </w:rPr>
        <w:t xml:space="preserve">ReZero initialisation sensitive, higher hyperparameter tuning burden </w:t>
      </w:r>
      <w:r>
        <w:rPr>
          <w:rFonts w:ascii="Calibri" w:cs="Calibri" w:eastAsia="Calibri" w:hAnsi="Calibri"/>
          <w:color w:val="374151"/>
          <w:sz w:val="21"/>
          <w:szCs w:val="21"/>
        </w:rPr>
        <w:t xml:space="preserve">Cons highlighted:</w:t>
      </w:r>
    </w:p>
    <w:p>
      <w:pPr>
        <w:spacing w:before="280" w:after="120"/>
      </w:pPr>
      <w:r>
        <w:rPr>
          <w:rFonts w:ascii="Calibri" w:cs="Calibri" w:eastAsia="Calibri" w:hAnsi="Calibri"/>
          <w:b/>
          <w:bCs/>
          <w:color w:val="FFFFFF"/>
          <w:sz w:val="18"/>
          <w:szCs w:val="18"/>
          <w:shd w:fill="0E7C7B" w:val="clear"/>
        </w:rPr>
        <w:t xml:space="preserve">  SECTION 6 — Comparative Analysis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1830"/>
        <w:gridCol w:w="1830"/>
      </w:tblGrid>
      <w:tr>
        <w:tc>
          <w:tcPr>
            <w:tcW w:type="dxa" w:w="2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Criterion</w:t>
            </w:r>
          </w:p>
        </w:tc>
        <w:tc>
          <w:tcPr>
            <w:tcW w:type="dxa" w:w="175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BiLSTM</w:t>
            </w:r>
          </w:p>
        </w:tc>
        <w:tc>
          <w:tcPr>
            <w:tcW w:type="dxa" w:w="175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Transformer</w:t>
            </w:r>
          </w:p>
        </w:tc>
        <w:tc>
          <w:tcPr>
            <w:tcW w:type="dxa" w:w="183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Transformer-v2</w:t>
            </w:r>
          </w:p>
        </w:tc>
        <w:tc>
          <w:tcPr>
            <w:tcW w:type="dxa" w:w="183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Residual-T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Accuracy (synthetic)</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~84%</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~88%</w:t>
            </w:r>
          </w:p>
        </w:tc>
        <w:tc>
          <w:tcPr>
            <w:tcW w:type="dxa" w:w="18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~91%</w:t>
            </w:r>
          </w:p>
        </w:tc>
        <w:tc>
          <w:tcPr>
            <w:tcW w:type="dxa" w:w="18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~90%</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Train time (relative)</w:t>
            </w:r>
          </w:p>
        </w:tc>
        <w:tc>
          <w:tcPr>
            <w:tcW w:type="dxa" w:w="175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1.0×</w:t>
            </w:r>
          </w:p>
        </w:tc>
        <w:tc>
          <w:tcPr>
            <w:tcW w:type="dxa" w:w="175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1.4×</w:t>
            </w:r>
          </w:p>
        </w:tc>
        <w:tc>
          <w:tcPr>
            <w:tcW w:type="dxa" w:w="183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1.3×</w:t>
            </w:r>
          </w:p>
        </w:tc>
        <w:tc>
          <w:tcPr>
            <w:tcW w:type="dxa" w:w="183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2.1×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Parameters</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~1.2M</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~0.8M</w:t>
            </w:r>
          </w:p>
        </w:tc>
        <w:tc>
          <w:tcPr>
            <w:tcW w:type="dxa" w:w="18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~0.9M</w:t>
            </w:r>
          </w:p>
        </w:tc>
        <w:tc>
          <w:tcPr>
            <w:tcW w:type="dxa" w:w="18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~3.1M</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Long-seq handling</w:t>
            </w:r>
          </w:p>
        </w:tc>
        <w:tc>
          <w:tcPr>
            <w:tcW w:type="dxa" w:w="175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Poor</w:t>
            </w:r>
          </w:p>
        </w:tc>
        <w:tc>
          <w:tcPr>
            <w:tcW w:type="dxa" w:w="175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Good</w:t>
            </w:r>
          </w:p>
        </w:tc>
        <w:tc>
          <w:tcPr>
            <w:tcW w:type="dxa" w:w="183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Very Good</w:t>
            </w:r>
          </w:p>
        </w:tc>
        <w:tc>
          <w:tcPr>
            <w:tcW w:type="dxa" w:w="183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Very Good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Data efficiency</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High</w:t>
            </w:r>
          </w:p>
        </w:tc>
        <w:tc>
          <w:tcPr>
            <w:tcW w:type="dxa" w:w="175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Medium</w:t>
            </w:r>
          </w:p>
        </w:tc>
        <w:tc>
          <w:tcPr>
            <w:tcW w:type="dxa" w:w="18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Medium</w:t>
            </w:r>
          </w:p>
        </w:tc>
        <w:tc>
          <w:tcPr>
            <w:tcW w:type="dxa" w:w="18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D2B45"/>
                <w:sz w:val="20"/>
                <w:szCs w:val="20"/>
              </w:rPr>
              <w:t xml:space="preserve">Production suitability</w:t>
            </w:r>
          </w:p>
        </w:tc>
        <w:tc>
          <w:tcPr>
            <w:tcW w:type="dxa" w:w="175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Legacy</w:t>
            </w:r>
          </w:p>
        </w:tc>
        <w:tc>
          <w:tcPr>
            <w:tcW w:type="dxa" w:w="175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Good</w:t>
            </w:r>
          </w:p>
        </w:tc>
        <w:tc>
          <w:tcPr>
            <w:tcW w:type="dxa" w:w="183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Preferred</w:t>
            </w:r>
          </w:p>
        </w:tc>
        <w:tc>
          <w:tcPr>
            <w:tcW w:type="dxa" w:w="183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Research</w:t>
            </w:r>
          </w:p>
        </w:tc>
      </w:tr>
    </w:tbl>
    <w:p>
      <w:pPr>
        <w:spacing w:before="120"/>
      </w:pPr>
    </w:p>
    <w:p>
      <w:pPr>
        <w:pStyle w:val="Heading2"/>
        <w:spacing w:before="320" w:after="120"/>
      </w:pPr>
      <w:r>
        <w:rPr>
          <w:rFonts w:ascii="Calibri" w:cs="Calibri" w:eastAsia="Calibri" w:hAnsi="Calibri"/>
          <w:b/>
          <w:bCs/>
          <w:color w:val="0D2B45"/>
          <w:sz w:val="28"/>
          <w:szCs w:val="28"/>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Evaluation Metric</w:t>
            </w:r>
          </w:p>
        </w:tc>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Method / Tool</w:t>
            </w:r>
          </w:p>
        </w:tc>
        <w:tc>
          <w:tcPr>
            <w:tcW w:type="dxa" w:w="29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Accuracy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sklearn.metrics.accuracy_score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Report per-architecture</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Macro F1</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sklearn.metrics.f1_score(average='macro')</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0.80 for Transformer-v2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Convergence speed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Loss curve epochs to 95% peak val-acc</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Qualitative comparison</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Parameter efficiency</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F1 / (param_count / 1M)</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Higher = more efficient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Attention interpretability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Entropy of attention distributions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Lower = more focused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0E7C7B"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NB-02</w:t>
            </w:r>
          </w:p>
          <w:p>
            <w:pPr>
              <w:jc w:val="center"/>
            </w:pPr>
            <w:r>
              <w:rPr>
                <w:rFonts w:ascii="Calibri" w:cs="Calibri" w:eastAsia="Calibri" w:hAnsi="Calibri"/>
                <w:color w:val="E0F2F1"/>
                <w:sz w:val="16"/>
                <w:szCs w:val="16"/>
              </w:rPr>
              <w:t xml:space="preserve">NOTEBOOK</w:t>
            </w:r>
          </w:p>
        </w:tc>
        <w:tc>
          <w:tcPr>
            <w:tcW w:type="dxa" w:w="8160"/>
            <w:tcBorders>
              <w:top w:val="single" w:color="CCCCCC" w:sz="1"/>
              <w:left w:val="single" w:color="CCCCCC" w:sz="1"/>
              <w:bottom w:val="single" w:color="CCCCCC" w:sz="1"/>
              <w:right w:val="single" w:color="CCCCCC" w:sz="1"/>
            </w:tcBorders>
            <w:shd w:fill="E0F2F1" w:val="clear"/>
            <w:tcMar>
              <w:top w:type="dxa" w:w="120"/>
              <w:left w:type="dxa" w:w="200"/>
              <w:bottom w:type="dxa" w:w="120"/>
              <w:right w:type="dxa" w:w="140"/>
            </w:tcMar>
          </w:tcPr>
          <w:p>
            <w:r>
              <w:rPr>
                <w:rFonts w:ascii="Calibri" w:cs="Calibri" w:eastAsia="Calibri" w:hAnsi="Calibri"/>
                <w:b/>
                <w:bCs/>
                <w:color w:val="0D2B45"/>
                <w:sz w:val="24"/>
                <w:szCs w:val="24"/>
              </w:rPr>
              <w:t xml:space="preserve">AI Pipeline: Lightweight Processing for Structured &amp; Unstructured Healthcare Data</w:t>
            </w:r>
          </w:p>
          <w:p>
            <w:pPr>
              <w:spacing w:before="60"/>
            </w:pPr>
            <w:r>
              <w:rPr>
                <w:rFonts w:ascii="Calibri" w:cs="Calibri" w:eastAsia="Calibri" w:hAnsi="Calibri"/>
                <w:color w:val="374151"/>
                <w:sz w:val="20"/>
                <w:szCs w:val="20"/>
              </w:rPr>
              <w:t xml:space="preserve">An end-to-end modular pipeline that ingests mixed-format healthcare data, applies lightweight NLP and feature engineering, and produces a unified representation ready for downstream ML — with profiling and latency benchmarks at each stage.</w:t>
            </w:r>
          </w:p>
        </w:tc>
      </w:tr>
    </w:tbl>
    <w:p>
      <w:pPr>
        <w:spacing w:before="160"/>
      </w:pPr>
    </w:p>
    <w:p>
      <w:pPr>
        <w:pStyle w:val="Heading2"/>
        <w:spacing w:before="320" w:after="120"/>
      </w:pPr>
      <w:r>
        <w:rPr>
          <w:rFonts w:ascii="Calibri" w:cs="Calibri" w:eastAsia="Calibri" w:hAnsi="Calibri"/>
          <w:b/>
          <w:bCs/>
          <w:color w:val="0D2B45"/>
          <w:sz w:val="28"/>
          <w:szCs w:val="28"/>
        </w:rPr>
        <w:t xml:space="preserve">Purpose &amp; Interview Relevance</w:t>
      </w:r>
    </w:p>
    <w:p>
      <w:pPr>
        <w:spacing w:before="80" w:after="100"/>
      </w:pPr>
      <w:r>
        <w:rPr>
          <w:rFonts w:ascii="Calibri" w:cs="Calibri" w:eastAsia="Calibri" w:hAnsi="Calibri"/>
          <w:color w:val="374151"/>
          <w:sz w:val="22"/>
          <w:szCs w:val="22"/>
        </w:rPr>
        <w:t xml:space="preserve">Demonstrates practical pipeline engineering for healthcare data — the 'plumbing' that makes AI models work in production. Directly addresses: 'How would you design a data pipeline that handles both structured claims data and unstructured clinical notes efficiently?'</w:t>
      </w:r>
    </w:p>
    <w:p>
      <w:pPr>
        <w:pStyle w:val="Heading2"/>
        <w:spacing w:before="320" w:after="120"/>
      </w:pPr>
      <w:r>
        <w:rPr>
          <w:rFonts w:ascii="Calibri" w:cs="Calibri" w:eastAsia="Calibri" w:hAnsi="Calibri"/>
          <w:b/>
          <w:bCs/>
          <w:color w:val="0D2B45"/>
          <w:sz w:val="28"/>
          <w:szCs w:val="28"/>
        </w:rPr>
        <w:t xml:space="preserve">Sections</w:t>
      </w:r>
    </w:p>
    <w:p>
      <w:pPr>
        <w:spacing w:before="280" w:after="120"/>
      </w:pPr>
      <w:r>
        <w:rPr>
          <w:rFonts w:ascii="Calibri" w:cs="Calibri" w:eastAsia="Calibri" w:hAnsi="Calibri"/>
          <w:b/>
          <w:bCs/>
          <w:color w:val="FFFFFF"/>
          <w:sz w:val="18"/>
          <w:szCs w:val="18"/>
          <w:shd w:fill="0E7C7B" w:val="clear"/>
        </w:rPr>
        <w:t xml:space="preserve">  SECTION 1 — Data Sources &amp; Schema  </w:t>
      </w:r>
    </w:p>
    <w:p>
      <w:pPr>
        <w:pStyle w:val="ListParagraph"/>
        <w:numPr>
          <w:ilvl w:val="0"/>
          <w:numId w:val="2"/>
        </w:numPr>
        <w:spacing w:before="60" w:after="60"/>
      </w:pPr>
      <w:r>
        <w:rPr>
          <w:rFonts w:ascii="Calibri" w:cs="Calibri" w:eastAsia="Calibri" w:hAnsi="Calibri"/>
          <w:color w:val="374151"/>
          <w:sz w:val="21"/>
          <w:szCs w:val="21"/>
        </w:rPr>
        <w:t xml:space="preserve">Structured data: synthetic EHR tables (patient demographics, ICD-10 codes, lab values, medications) generated with Faker — simulating a claims/billing extract</w:t>
      </w:r>
    </w:p>
    <w:p>
      <w:pPr>
        <w:pStyle w:val="ListParagraph"/>
        <w:numPr>
          <w:ilvl w:val="0"/>
          <w:numId w:val="2"/>
        </w:numPr>
        <w:spacing w:before="60" w:after="60"/>
      </w:pPr>
      <w:r>
        <w:rPr>
          <w:rFonts w:ascii="Calibri" w:cs="Calibri" w:eastAsia="Calibri" w:hAnsi="Calibri"/>
          <w:color w:val="374151"/>
          <w:sz w:val="21"/>
          <w:szCs w:val="21"/>
        </w:rPr>
        <w:t xml:space="preserve">Unstructured data: synthetic clinical notes (discharge summaries, physician notes) with variable length (50–800 words)</w:t>
      </w:r>
    </w:p>
    <w:p>
      <w:pPr>
        <w:pStyle w:val="ListParagraph"/>
        <w:numPr>
          <w:ilvl w:val="0"/>
          <w:numId w:val="2"/>
        </w:numPr>
        <w:spacing w:before="60" w:after="60"/>
      </w:pPr>
      <w:r>
        <w:rPr>
          <w:rFonts w:ascii="Calibri" w:cs="Calibri" w:eastAsia="Calibri" w:hAnsi="Calibri"/>
          <w:color w:val="374151"/>
          <w:sz w:val="21"/>
          <w:szCs w:val="21"/>
        </w:rPr>
        <w:t xml:space="preserve">Semi-structured: FHIR R4 JSON Encounter bundles from Synthea</w:t>
      </w:r>
    </w:p>
    <w:p>
      <w:pPr>
        <w:pStyle w:val="ListParagraph"/>
        <w:numPr>
          <w:ilvl w:val="0"/>
          <w:numId w:val="2"/>
        </w:numPr>
        <w:spacing w:before="60" w:after="60"/>
      </w:pPr>
      <w:r>
        <w:rPr>
          <w:rFonts w:ascii="Calibri" w:cs="Calibri" w:eastAsia="Calibri" w:hAnsi="Calibri"/>
          <w:color w:val="374151"/>
          <w:sz w:val="21"/>
          <w:szCs w:val="21"/>
        </w:rPr>
        <w:t xml:space="preserve">Define unified ClinicalRecord Pydantic schema that all three source types converge to</w:t>
      </w:r>
    </w:p>
    <w:p>
      <w:pPr>
        <w:spacing w:before="280" w:after="120"/>
      </w:pPr>
      <w:r>
        <w:rPr>
          <w:rFonts w:ascii="Calibri" w:cs="Calibri" w:eastAsia="Calibri" w:hAnsi="Calibri"/>
          <w:b/>
          <w:bCs/>
          <w:color w:val="FFFFFF"/>
          <w:sz w:val="18"/>
          <w:szCs w:val="18"/>
          <w:shd w:fill="0E7C7B" w:val="clear"/>
        </w:rPr>
        <w:t xml:space="preserve">  SECTION 2 — Structured Data Pipeline  </w:t>
      </w:r>
    </w:p>
    <w:p>
      <w:pPr>
        <w:pStyle w:val="ListParagraph"/>
        <w:numPr>
          <w:ilvl w:val="0"/>
          <w:numId w:val="2"/>
        </w:numPr>
        <w:spacing w:before="60" w:after="60"/>
      </w:pPr>
      <w:r>
        <w:rPr>
          <w:rFonts w:ascii="Calibri" w:cs="Calibri" w:eastAsia="Calibri" w:hAnsi="Calibri"/>
          <w:color w:val="374151"/>
          <w:sz w:val="21"/>
          <w:szCs w:val="21"/>
        </w:rPr>
        <w:t xml:space="preserve">Ingest CSV/DataFrame → schema validation → missing value strategy (median impute for numerics, mode for categoricals)</w:t>
      </w:r>
    </w:p>
    <w:p>
      <w:pPr>
        <w:pStyle w:val="ListParagraph"/>
        <w:numPr>
          <w:ilvl w:val="0"/>
          <w:numId w:val="2"/>
        </w:numPr>
        <w:spacing w:before="60" w:after="60"/>
      </w:pPr>
      <w:r>
        <w:rPr>
          <w:rFonts w:ascii="Calibri" w:cs="Calibri" w:eastAsia="Calibri" w:hAnsi="Calibri"/>
          <w:color w:val="374151"/>
          <w:sz w:val="21"/>
          <w:szCs w:val="21"/>
        </w:rPr>
        <w:t xml:space="preserve">Feature engineering: age buckets, lab value normalisation, ICD-10 chapter extraction, comorbidity count, LOS calculation</w:t>
      </w:r>
    </w:p>
    <w:p>
      <w:pPr>
        <w:pStyle w:val="ListParagraph"/>
        <w:numPr>
          <w:ilvl w:val="0"/>
          <w:numId w:val="2"/>
        </w:numPr>
        <w:spacing w:before="60" w:after="60"/>
      </w:pPr>
      <w:r>
        <w:rPr>
          <w:rFonts w:ascii="Calibri" w:cs="Calibri" w:eastAsia="Calibri" w:hAnsi="Calibri"/>
          <w:color w:val="374151"/>
          <w:sz w:val="21"/>
          <w:szCs w:val="21"/>
        </w:rPr>
        <w:t xml:space="preserve">Encoding: target encoding for high-cardinality categoricals (ICD chapters), one-hot for low-cardinality</w:t>
      </w:r>
    </w:p>
    <w:p>
      <w:pPr>
        <w:pStyle w:val="ListParagraph"/>
        <w:numPr>
          <w:ilvl w:val="0"/>
          <w:numId w:val="2"/>
        </w:numPr>
        <w:spacing w:before="60" w:after="60"/>
      </w:pPr>
      <w:r>
        <w:rPr>
          <w:rFonts w:ascii="Calibri" w:cs="Calibri" w:eastAsia="Calibri" w:hAnsi="Calibri"/>
          <w:color w:val="374151"/>
          <w:sz w:val="21"/>
          <w:szCs w:val="21"/>
        </w:rPr>
        <w:t xml:space="preserve">Output: feature matrix X with typed, validated columns</w:t>
      </w:r>
    </w:p>
    <w:p>
      <w:pPr>
        <w:spacing w:before="280" w:after="120"/>
      </w:pPr>
      <w:r>
        <w:rPr>
          <w:rFonts w:ascii="Calibri" w:cs="Calibri" w:eastAsia="Calibri" w:hAnsi="Calibri"/>
          <w:b/>
          <w:bCs/>
          <w:color w:val="FFFFFF"/>
          <w:sz w:val="18"/>
          <w:szCs w:val="18"/>
          <w:shd w:fill="0E7C7B" w:val="clear"/>
        </w:rPr>
        <w:t xml:space="preserve">  SECTION 3 — Unstructured Text Pipeline  </w:t>
      </w:r>
    </w:p>
    <w:p>
      <w:pPr>
        <w:pStyle w:val="ListParagraph"/>
        <w:numPr>
          <w:ilvl w:val="0"/>
          <w:numId w:val="2"/>
        </w:numPr>
        <w:spacing w:before="60" w:after="60"/>
      </w:pPr>
      <w:r>
        <w:rPr>
          <w:rFonts w:ascii="Calibri" w:cs="Calibri" w:eastAsia="Calibri" w:hAnsi="Calibri"/>
          <w:color w:val="374151"/>
          <w:sz w:val="21"/>
          <w:szCs w:val="21"/>
        </w:rPr>
        <w:t xml:space="preserve">Sentence segmentation with lightweight rule-based splitter (no heavy spaCy model — regex + abbreviation list)</w:t>
      </w:r>
    </w:p>
    <w:p>
      <w:pPr>
        <w:pStyle w:val="ListParagraph"/>
        <w:numPr>
          <w:ilvl w:val="0"/>
          <w:numId w:val="2"/>
        </w:numPr>
        <w:spacing w:before="60" w:after="60"/>
      </w:pPr>
      <w:r>
        <w:rPr>
          <w:rFonts w:ascii="Calibri" w:cs="Calibri" w:eastAsia="Calibri" w:hAnsi="Calibri"/>
          <w:color w:val="374151"/>
          <w:sz w:val="21"/>
          <w:szCs w:val="21"/>
        </w:rPr>
        <w:t xml:space="preserve">Clinical NER with d4data/biomedical-ner-all (cached model) → entity extraction</w:t>
      </w:r>
    </w:p>
    <w:p>
      <w:pPr>
        <w:pStyle w:val="ListParagraph"/>
        <w:numPr>
          <w:ilvl w:val="0"/>
          <w:numId w:val="2"/>
        </w:numPr>
        <w:spacing w:before="60" w:after="60"/>
      </w:pPr>
      <w:r>
        <w:rPr>
          <w:rFonts w:ascii="Calibri" w:cs="Calibri" w:eastAsia="Calibri" w:hAnsi="Calibri"/>
          <w:color w:val="374151"/>
          <w:sz w:val="21"/>
          <w:szCs w:val="21"/>
        </w:rPr>
        <w:t xml:space="preserve">Negation detection: NegEx algorithm (rule-based, zero dependency)</w:t>
      </w:r>
    </w:p>
    <w:p>
      <w:pPr>
        <w:pStyle w:val="ListParagraph"/>
        <w:numPr>
          <w:ilvl w:val="0"/>
          <w:numId w:val="2"/>
        </w:numPr>
        <w:spacing w:before="60" w:after="60"/>
      </w:pPr>
      <w:r>
        <w:rPr>
          <w:rFonts w:ascii="Calibri" w:cs="Calibri" w:eastAsia="Calibri" w:hAnsi="Calibri"/>
          <w:color w:val="374151"/>
          <w:sz w:val="21"/>
          <w:szCs w:val="21"/>
        </w:rPr>
        <w:t xml:space="preserve">TF-IDF sparse features (sklearn) + dense embeddings (BAAI/bge-small-en-v1.5) — show both paths</w:t>
      </w:r>
    </w:p>
    <w:p>
      <w:pPr>
        <w:pStyle w:val="ListParagraph"/>
        <w:numPr>
          <w:ilvl w:val="0"/>
          <w:numId w:val="2"/>
        </w:numPr>
        <w:spacing w:before="60" w:after="60"/>
      </w:pPr>
      <w:r>
        <w:rPr>
          <w:rFonts w:ascii="Calibri" w:cs="Calibri" w:eastAsia="Calibri" w:hAnsi="Calibri"/>
          <w:color w:val="374151"/>
          <w:sz w:val="21"/>
          <w:szCs w:val="21"/>
        </w:rPr>
        <w:t xml:space="preserve">Benchmark: TF-IDF (5ms/doc) vs embedding (45ms/doc) — latency table</w:t>
      </w:r>
    </w:p>
    <w:p>
      <w:pPr>
        <w:spacing w:before="280" w:after="120"/>
      </w:pPr>
      <w:r>
        <w:rPr>
          <w:rFonts w:ascii="Calibri" w:cs="Calibri" w:eastAsia="Calibri" w:hAnsi="Calibri"/>
          <w:b/>
          <w:bCs/>
          <w:color w:val="FFFFFF"/>
          <w:sz w:val="18"/>
          <w:szCs w:val="18"/>
          <w:shd w:fill="0E7C7B" w:val="clear"/>
        </w:rPr>
        <w:t xml:space="preserve">  SECTION 4 — FHIR Semi-structured Pipeline  </w:t>
      </w:r>
    </w:p>
    <w:p>
      <w:pPr>
        <w:pStyle w:val="ListParagraph"/>
        <w:numPr>
          <w:ilvl w:val="0"/>
          <w:numId w:val="2"/>
        </w:numPr>
        <w:spacing w:before="60" w:after="60"/>
      </w:pPr>
      <w:r>
        <w:rPr>
          <w:rFonts w:ascii="Calibri" w:cs="Calibri" w:eastAsia="Calibri" w:hAnsi="Calibri"/>
          <w:color w:val="374151"/>
          <w:sz w:val="21"/>
          <w:szCs w:val="21"/>
        </w:rPr>
        <w:t xml:space="preserve">fhir.resources parser → extract Condition, Procedure, Observation resources</w:t>
      </w:r>
    </w:p>
    <w:p>
      <w:pPr>
        <w:pStyle w:val="ListParagraph"/>
        <w:numPr>
          <w:ilvl w:val="0"/>
          <w:numId w:val="2"/>
        </w:numPr>
        <w:spacing w:before="60" w:after="60"/>
      </w:pPr>
      <w:r>
        <w:rPr>
          <w:rFonts w:ascii="Calibri" w:cs="Calibri" w:eastAsia="Calibri" w:hAnsi="Calibri"/>
          <w:color w:val="374151"/>
          <w:sz w:val="21"/>
          <w:szCs w:val="21"/>
        </w:rPr>
        <w:t xml:space="preserve">Flatten nested FHIR references into tabular rows</w:t>
      </w:r>
    </w:p>
    <w:p>
      <w:pPr>
        <w:pStyle w:val="ListParagraph"/>
        <w:numPr>
          <w:ilvl w:val="0"/>
          <w:numId w:val="2"/>
        </w:numPr>
        <w:spacing w:before="60" w:after="60"/>
      </w:pPr>
      <w:r>
        <w:rPr>
          <w:rFonts w:ascii="Calibri" w:cs="Calibri" w:eastAsia="Calibri" w:hAnsi="Calibri"/>
          <w:color w:val="374151"/>
          <w:sz w:val="21"/>
          <w:szCs w:val="21"/>
        </w:rPr>
        <w:t xml:space="preserve">Merge with structured pipeline output on patient_id</w:t>
      </w:r>
    </w:p>
    <w:p>
      <w:pPr>
        <w:spacing w:before="280" w:after="120"/>
      </w:pPr>
      <w:r>
        <w:rPr>
          <w:rFonts w:ascii="Calibri" w:cs="Calibri" w:eastAsia="Calibri" w:hAnsi="Calibri"/>
          <w:b/>
          <w:bCs/>
          <w:color w:val="FFFFFF"/>
          <w:sz w:val="18"/>
          <w:szCs w:val="18"/>
          <w:shd w:fill="0E7C7B" w:val="clear"/>
        </w:rPr>
        <w:t xml:space="preserve">  SECTION 5 — Fusion &amp; Feature Store  </w:t>
      </w:r>
    </w:p>
    <w:p>
      <w:pPr>
        <w:pStyle w:val="ListParagraph"/>
        <w:numPr>
          <w:ilvl w:val="0"/>
          <w:numId w:val="2"/>
        </w:numPr>
        <w:spacing w:before="60" w:after="60"/>
      </w:pPr>
      <w:r>
        <w:rPr>
          <w:rFonts w:ascii="Calibri" w:cs="Calibri" w:eastAsia="Calibri" w:hAnsi="Calibri"/>
          <w:color w:val="374151"/>
          <w:sz w:val="21"/>
          <w:szCs w:val="21"/>
        </w:rPr>
        <w:t xml:space="preserve">Late fusion: concatenate structured features + NER entity counts + embedding PCA(32) components</w:t>
      </w:r>
    </w:p>
    <w:p>
      <w:pPr>
        <w:pStyle w:val="ListParagraph"/>
        <w:numPr>
          <w:ilvl w:val="0"/>
          <w:numId w:val="2"/>
        </w:numPr>
        <w:spacing w:before="60" w:after="60"/>
      </w:pPr>
      <w:r>
        <w:rPr>
          <w:rFonts w:ascii="Calibri" w:cs="Calibri" w:eastAsia="Calibri" w:hAnsi="Calibri"/>
          <w:color w:val="374151"/>
          <w:sz w:val="21"/>
          <w:szCs w:val="21"/>
        </w:rPr>
        <w:t xml:space="preserve">ColumnTransformer pipeline (sklearn) wrapping all preprocessing — single .fit_transform() call</w:t>
      </w:r>
    </w:p>
    <w:p>
      <w:pPr>
        <w:pStyle w:val="ListParagraph"/>
        <w:numPr>
          <w:ilvl w:val="0"/>
          <w:numId w:val="2"/>
        </w:numPr>
        <w:spacing w:before="60" w:after="60"/>
      </w:pPr>
      <w:r>
        <w:rPr>
          <w:rFonts w:ascii="Calibri" w:cs="Calibri" w:eastAsia="Calibri" w:hAnsi="Calibri"/>
          <w:color w:val="374151"/>
          <w:sz w:val="21"/>
          <w:szCs w:val="21"/>
        </w:rPr>
        <w:t xml:space="preserve">Persist to feature store (parquet) with DVC-style hash for reproducibility</w:t>
      </w:r>
    </w:p>
    <w:p>
      <w:pPr>
        <w:spacing w:before="280" w:after="120"/>
      </w:pPr>
      <w:r>
        <w:rPr>
          <w:rFonts w:ascii="Calibri" w:cs="Calibri" w:eastAsia="Calibri" w:hAnsi="Calibri"/>
          <w:b/>
          <w:bCs/>
          <w:color w:val="FFFFFF"/>
          <w:sz w:val="18"/>
          <w:szCs w:val="18"/>
          <w:shd w:fill="0E7C7B" w:val="clear"/>
        </w:rPr>
        <w:t xml:space="preserve">  SECTION 6 — Pipeline Profiling  </w:t>
      </w:r>
    </w:p>
    <w:p>
      <w:pPr>
        <w:pStyle w:val="ListParagraph"/>
        <w:numPr>
          <w:ilvl w:val="0"/>
          <w:numId w:val="2"/>
        </w:numPr>
        <w:spacing w:before="60" w:after="60"/>
      </w:pPr>
      <w:r>
        <w:rPr>
          <w:rFonts w:ascii="Calibri" w:cs="Calibri" w:eastAsia="Calibri" w:hAnsi="Calibri"/>
          <w:color w:val="374151"/>
          <w:sz w:val="21"/>
          <w:szCs w:val="21"/>
        </w:rPr>
        <w:t xml:space="preserve">cProfile + line_profiler on each stage</w:t>
      </w:r>
    </w:p>
    <w:p>
      <w:pPr>
        <w:pStyle w:val="ListParagraph"/>
        <w:numPr>
          <w:ilvl w:val="0"/>
          <w:numId w:val="2"/>
        </w:numPr>
        <w:spacing w:before="60" w:after="60"/>
      </w:pPr>
      <w:r>
        <w:rPr>
          <w:rFonts w:ascii="Calibri" w:cs="Calibri" w:eastAsia="Calibri" w:hAnsi="Calibri"/>
          <w:color w:val="374151"/>
          <w:sz w:val="21"/>
          <w:szCs w:val="21"/>
        </w:rPr>
        <w:t xml:space="preserve">Bottleneck identification and optimisation note (e.g. batch embedding vs one-by-one)</w:t>
      </w:r>
    </w:p>
    <w:p>
      <w:pPr>
        <w:pStyle w:val="ListParagraph"/>
        <w:numPr>
          <w:ilvl w:val="0"/>
          <w:numId w:val="2"/>
        </w:numPr>
        <w:spacing w:before="60" w:after="60"/>
      </w:pPr>
      <w:r>
        <w:rPr>
          <w:rFonts w:ascii="Calibri" w:cs="Calibri" w:eastAsia="Calibri" w:hAnsi="Calibri"/>
          <w:color w:val="374151"/>
          <w:sz w:val="21"/>
          <w:szCs w:val="21"/>
        </w:rPr>
        <w:t xml:space="preserve">Memory profile: tracemalloc report</w:t>
      </w:r>
    </w:p>
    <w:p>
      <w:pPr>
        <w:pStyle w:val="Heading2"/>
        <w:spacing w:before="320" w:after="120"/>
      </w:pPr>
      <w:r>
        <w:rPr>
          <w:rFonts w:ascii="Calibri" w:cs="Calibri" w:eastAsia="Calibri" w:hAnsi="Calibri"/>
          <w:b/>
          <w:bCs/>
          <w:color w:val="0D2B45"/>
          <w:sz w:val="28"/>
          <w:szCs w:val="28"/>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Evaluation Metric</w:t>
            </w:r>
          </w:p>
        </w:tc>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Method / Tool</w:t>
            </w:r>
          </w:p>
        </w:tc>
        <w:tc>
          <w:tcPr>
            <w:tcW w:type="dxa" w:w="29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Schema validation pass rate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Pydantic validation on 100 synthetic records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100%</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Missing value rate post-impute</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df.isnull().sum() == 0</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Pipeline throughput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Records/second end-to-end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50 rec/s on CPU</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Feature correlation analysis</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Pearson + Spearman heatmap</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No collinear features r &gt; 0.95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Downstream classifier F1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LightGBM on fused features, 5-fold CV</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0.78 macro-F1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0E7C7B"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NB-03</w:t>
            </w:r>
          </w:p>
          <w:p>
            <w:pPr>
              <w:jc w:val="center"/>
            </w:pPr>
            <w:r>
              <w:rPr>
                <w:rFonts w:ascii="Calibri" w:cs="Calibri" w:eastAsia="Calibri" w:hAnsi="Calibri"/>
                <w:color w:val="E0F2F1"/>
                <w:sz w:val="16"/>
                <w:szCs w:val="16"/>
              </w:rPr>
              <w:t xml:space="preserve">NOTEBOOK</w:t>
            </w:r>
          </w:p>
        </w:tc>
        <w:tc>
          <w:tcPr>
            <w:tcW w:type="dxa" w:w="8160"/>
            <w:tcBorders>
              <w:top w:val="single" w:color="CCCCCC" w:sz="1"/>
              <w:left w:val="single" w:color="CCCCCC" w:sz="1"/>
              <w:bottom w:val="single" w:color="CCCCCC" w:sz="1"/>
              <w:right w:val="single" w:color="CCCCCC" w:sz="1"/>
            </w:tcBorders>
            <w:shd w:fill="E0F2F1" w:val="clear"/>
            <w:tcMar>
              <w:top w:type="dxa" w:w="120"/>
              <w:left w:type="dxa" w:w="200"/>
              <w:bottom w:type="dxa" w:w="120"/>
              <w:right w:type="dxa" w:w="140"/>
            </w:tcMar>
          </w:tcPr>
          <w:p>
            <w:r>
              <w:rPr>
                <w:rFonts w:ascii="Calibri" w:cs="Calibri" w:eastAsia="Calibri" w:hAnsi="Calibri"/>
                <w:b/>
                <w:bCs/>
                <w:color w:val="0D2B45"/>
                <w:sz w:val="24"/>
                <w:szCs w:val="24"/>
              </w:rPr>
              <w:t xml:space="preserve">Domain-Specific Model Architecture Ideation: Clinical Decision Making, Revenue Cycle Management &amp; Patient Engagement with Knowledge Graph</w:t>
            </w:r>
          </w:p>
          <w:p>
            <w:pPr>
              <w:spacing w:before="60"/>
            </w:pPr>
            <w:r>
              <w:rPr>
                <w:rFonts w:ascii="Calibri" w:cs="Calibri" w:eastAsia="Calibri" w:hAnsi="Calibri"/>
                <w:color w:val="374151"/>
                <w:sz w:val="20"/>
                <w:szCs w:val="20"/>
              </w:rPr>
              <w:t xml:space="preserve">Architecture blueprints for three distinct healthcare AI use cases, each with a custom model design rationale, knowledge graph integration layer, and prototype implementation sketch.</w:t>
            </w:r>
          </w:p>
        </w:tc>
      </w:tr>
    </w:tbl>
    <w:p>
      <w:pPr>
        <w:spacing w:before="160"/>
      </w:pPr>
    </w:p>
    <w:p>
      <w:pPr>
        <w:pStyle w:val="Heading2"/>
        <w:spacing w:before="320" w:after="120"/>
      </w:pPr>
      <w:r>
        <w:rPr>
          <w:rFonts w:ascii="Calibri" w:cs="Calibri" w:eastAsia="Calibri" w:hAnsi="Calibri"/>
          <w:b/>
          <w:bCs/>
          <w:color w:val="0D2B45"/>
          <w:sz w:val="28"/>
          <w:szCs w:val="28"/>
        </w:rPr>
        <w:t xml:space="preserve">Purpose &amp; Interview Relevance</w:t>
      </w:r>
    </w:p>
    <w:p>
      <w:pPr>
        <w:spacing w:before="80" w:after="100"/>
      </w:pPr>
      <w:r>
        <w:rPr>
          <w:rFonts w:ascii="Calibri" w:cs="Calibri" w:eastAsia="Calibri" w:hAnsi="Calibri"/>
          <w:color w:val="374151"/>
          <w:sz w:val="22"/>
          <w:szCs w:val="22"/>
        </w:rPr>
        <w:t xml:space="preserve">This is the highest-impact notebook for the interview. It shows you can design novel architectures for specific healthcare problems, not just apply general models. Addresses: 'How would you architect domain-specific AI for clinical decision support vs revenue cycle automation?'</w:t>
      </w:r>
    </w:p>
    <w:p>
      <w:pPr>
        <w:pStyle w:val="Heading2"/>
        <w:spacing w:before="320" w:after="120"/>
      </w:pPr>
      <w:r>
        <w:rPr>
          <w:rFonts w:ascii="Calibri" w:cs="Calibri" w:eastAsia="Calibri" w:hAnsi="Calibri"/>
          <w:b/>
          <w:bCs/>
          <w:color w:val="0D2B45"/>
          <w:sz w:val="28"/>
          <w:szCs w:val="28"/>
        </w:rPr>
        <w:t xml:space="preserve">Sections</w:t>
      </w:r>
    </w:p>
    <w:p>
      <w:pPr>
        <w:spacing w:before="280" w:after="120"/>
      </w:pPr>
      <w:r>
        <w:rPr>
          <w:rFonts w:ascii="Calibri" w:cs="Calibri" w:eastAsia="Calibri" w:hAnsi="Calibri"/>
          <w:b/>
          <w:bCs/>
          <w:color w:val="FFFFFF"/>
          <w:sz w:val="18"/>
          <w:szCs w:val="18"/>
          <w:shd w:fill="0E7C7B" w:val="clear"/>
        </w:rPr>
        <w:t xml:space="preserve">  SECTION 1 — Architecture: Clinical Decision Support (CDS)  </w:t>
      </w:r>
    </w:p>
    <w:p>
      <w:pPr>
        <w:pStyle w:val="ListParagraph"/>
        <w:numPr>
          <w:ilvl w:val="0"/>
          <w:numId w:val="2"/>
        </w:numPr>
        <w:spacing w:before="60" w:after="60"/>
      </w:pPr>
      <w:r>
        <w:rPr>
          <w:rFonts w:ascii="Calibri" w:cs="Calibri" w:eastAsia="Calibri" w:hAnsi="Calibri"/>
          <w:color w:val="374151"/>
          <w:sz w:val="21"/>
          <w:szCs w:val="21"/>
        </w:rPr>
        <w:t xml:space="preserve">Problem: Given patient history + current encounter → suggest differential diagnoses + flag high-risk conditions</w:t>
      </w:r>
    </w:p>
    <w:p>
      <w:pPr>
        <w:pStyle w:val="ListParagraph"/>
        <w:numPr>
          <w:ilvl w:val="0"/>
          <w:numId w:val="2"/>
        </w:numPr>
        <w:spacing w:before="60" w:after="60"/>
      </w:pPr>
      <w:r>
        <w:rPr>
          <w:rFonts w:ascii="Calibri" w:cs="Calibri" w:eastAsia="Calibri" w:hAnsi="Calibri"/>
          <w:b/>
          <w:bCs/>
          <w:color w:val="0E7C7B"/>
          <w:sz w:val="21"/>
          <w:szCs w:val="21"/>
        </w:rPr>
        <w:t xml:space="preserve">Clinical Temporal Fusion Transformer (C-TFT) </w:t>
      </w:r>
      <w:r>
        <w:rPr>
          <w:rFonts w:ascii="Calibri" w:cs="Calibri" w:eastAsia="Calibri" w:hAnsi="Calibri"/>
          <w:color w:val="374151"/>
          <w:sz w:val="21"/>
          <w:szCs w:val="21"/>
        </w:rPr>
        <w:t xml:space="preserve">Proposed architecture:</w:t>
      </w:r>
    </w:p>
    <w:p>
      <w:pPr>
        <w:pStyle w:val="ListParagraph"/>
        <w:numPr>
          <w:ilvl w:val="0"/>
          <w:numId w:val="3"/>
        </w:numPr>
        <w:spacing w:before="40" w:after="40"/>
      </w:pPr>
      <w:r>
        <w:rPr>
          <w:rFonts w:ascii="Calibri" w:cs="Calibri" w:eastAsia="Calibri" w:hAnsi="Calibri"/>
          <w:color w:val="6B7280"/>
          <w:sz w:val="20"/>
          <w:szCs w:val="20"/>
        </w:rPr>
        <w:t xml:space="preserve">Temporal self-attention over longitudinal patient events (encounters, labs, medications) — variable-length sequences</w:t>
      </w:r>
    </w:p>
    <w:p>
      <w:pPr>
        <w:pStyle w:val="ListParagraph"/>
        <w:numPr>
          <w:ilvl w:val="0"/>
          <w:numId w:val="3"/>
        </w:numPr>
        <w:spacing w:before="40" w:after="40"/>
      </w:pPr>
      <w:r>
        <w:rPr>
          <w:rFonts w:ascii="Calibri" w:cs="Calibri" w:eastAsia="Calibri" w:hAnsi="Calibri"/>
          <w:color w:val="6B7280"/>
          <w:sz w:val="20"/>
          <w:szCs w:val="20"/>
        </w:rPr>
        <w:t xml:space="preserve">Static covariate encoder (demographics) feeds into gating mechanism</w:t>
      </w:r>
    </w:p>
    <w:p>
      <w:pPr>
        <w:pStyle w:val="ListParagraph"/>
        <w:numPr>
          <w:ilvl w:val="0"/>
          <w:numId w:val="3"/>
        </w:numPr>
        <w:spacing w:before="40" w:after="40"/>
      </w:pPr>
      <w:r>
        <w:rPr>
          <w:rFonts w:ascii="Calibri" w:cs="Calibri" w:eastAsia="Calibri" w:hAnsi="Calibri"/>
          <w:color w:val="6B7280"/>
          <w:sz w:val="20"/>
          <w:szCs w:val="20"/>
        </w:rPr>
        <w:t xml:space="preserve">Knowledge graph embedding layer: patient entity → ICD-10 KG → neighbourhood embedding concatenated with temporal output</w:t>
      </w:r>
    </w:p>
    <w:p>
      <w:pPr>
        <w:pStyle w:val="ListParagraph"/>
        <w:numPr>
          <w:ilvl w:val="0"/>
          <w:numId w:val="3"/>
        </w:numPr>
        <w:spacing w:before="40" w:after="40"/>
      </w:pPr>
      <w:r>
        <w:rPr>
          <w:rFonts w:ascii="Calibri" w:cs="Calibri" w:eastAsia="Calibri" w:hAnsi="Calibri"/>
          <w:color w:val="6B7280"/>
          <w:sz w:val="20"/>
          <w:szCs w:val="20"/>
        </w:rPr>
        <w:t xml:space="preserve">Multi-task head: diagnosis classification + risk score regression + next-event prediction</w:t>
      </w:r>
    </w:p>
    <w:p>
      <w:pPr>
        <w:pStyle w:val="ListParagraph"/>
        <w:numPr>
          <w:ilvl w:val="0"/>
          <w:numId w:val="2"/>
        </w:numPr>
        <w:spacing w:before="60" w:after="60"/>
      </w:pPr>
      <w:r>
        <w:rPr>
          <w:rFonts w:ascii="Calibri" w:cs="Calibri" w:eastAsia="Calibri" w:hAnsi="Calibri"/>
          <w:color w:val="374151"/>
          <w:sz w:val="21"/>
          <w:szCs w:val="21"/>
        </w:rPr>
        <w:t xml:space="preserve">KG role: ICD-10 ontology provides structural prior — reduces data needed for rare conditions</w:t>
      </w:r>
    </w:p>
    <w:p>
      <w:pPr>
        <w:pStyle w:val="ListParagraph"/>
        <w:numPr>
          <w:ilvl w:val="0"/>
          <w:numId w:val="2"/>
        </w:numPr>
        <w:spacing w:before="60" w:after="60"/>
      </w:pPr>
      <w:r>
        <w:rPr>
          <w:rFonts w:ascii="Calibri" w:cs="Calibri" w:eastAsia="Calibri" w:hAnsi="Calibri"/>
          <w:color w:val="374151"/>
          <w:sz w:val="21"/>
          <w:szCs w:val="21"/>
        </w:rPr>
        <w:t xml:space="preserve">Prototype: implement C-TFT skeleton with PyTorch, show forward pass on synthetic longitudinal patient</w:t>
      </w:r>
    </w:p>
    <w:p>
      <w:pPr>
        <w:pStyle w:val="ListParagraph"/>
        <w:numPr>
          <w:ilvl w:val="0"/>
          <w:numId w:val="2"/>
        </w:numPr>
        <w:spacing w:before="60" w:after="60"/>
      </w:pPr>
      <w:r>
        <w:rPr>
          <w:rFonts w:ascii="Calibri" w:cs="Calibri" w:eastAsia="Calibri" w:hAnsi="Calibri"/>
          <w:color w:val="374151"/>
          <w:sz w:val="21"/>
          <w:szCs w:val="21"/>
        </w:rPr>
        <w:t xml:space="preserve">Visualisation: temporal attention weights over patient history timeline</w:t>
      </w:r>
    </w:p>
    <w:p>
      <w:pPr>
        <w:spacing w:before="280" w:after="120"/>
      </w:pPr>
      <w:r>
        <w:rPr>
          <w:rFonts w:ascii="Calibri" w:cs="Calibri" w:eastAsia="Calibri" w:hAnsi="Calibri"/>
          <w:b/>
          <w:bCs/>
          <w:color w:val="FFFFFF"/>
          <w:sz w:val="18"/>
          <w:szCs w:val="18"/>
          <w:shd w:fill="0E7C7B" w:val="clear"/>
        </w:rPr>
        <w:t xml:space="preserve">  SECTION 2 — Architecture: Revenue Cycle Management (RCM)  </w:t>
      </w:r>
    </w:p>
    <w:p>
      <w:pPr>
        <w:pStyle w:val="ListParagraph"/>
        <w:numPr>
          <w:ilvl w:val="0"/>
          <w:numId w:val="2"/>
        </w:numPr>
        <w:spacing w:before="60" w:after="60"/>
      </w:pPr>
      <w:r>
        <w:rPr>
          <w:rFonts w:ascii="Calibri" w:cs="Calibri" w:eastAsia="Calibri" w:hAnsi="Calibri"/>
          <w:color w:val="374151"/>
          <w:sz w:val="21"/>
          <w:szCs w:val="21"/>
        </w:rPr>
        <w:t xml:space="preserve">Problem: Given clinical documentation → predict optimal ICD-10 code set + denial risk score</w:t>
      </w:r>
    </w:p>
    <w:p>
      <w:pPr>
        <w:pStyle w:val="ListParagraph"/>
        <w:numPr>
          <w:ilvl w:val="0"/>
          <w:numId w:val="2"/>
        </w:numPr>
        <w:spacing w:before="60" w:after="60"/>
      </w:pPr>
      <w:r>
        <w:rPr>
          <w:rFonts w:ascii="Calibri" w:cs="Calibri" w:eastAsia="Calibri" w:hAnsi="Calibri"/>
          <w:b/>
          <w:bCs/>
          <w:color w:val="0E7C7B"/>
          <w:sz w:val="21"/>
          <w:szCs w:val="21"/>
        </w:rPr>
        <w:t xml:space="preserve">Hierarchical Document Encoder + Code Graph Decoder (HDE-CGD) </w:t>
      </w:r>
      <w:r>
        <w:rPr>
          <w:rFonts w:ascii="Calibri" w:cs="Calibri" w:eastAsia="Calibri" w:hAnsi="Calibri"/>
          <w:color w:val="374151"/>
          <w:sz w:val="21"/>
          <w:szCs w:val="21"/>
        </w:rPr>
        <w:t xml:space="preserve">Proposed architecture:</w:t>
      </w:r>
    </w:p>
    <w:p>
      <w:pPr>
        <w:pStyle w:val="ListParagraph"/>
        <w:numPr>
          <w:ilvl w:val="0"/>
          <w:numId w:val="3"/>
        </w:numPr>
        <w:spacing w:before="40" w:after="40"/>
      </w:pPr>
      <w:r>
        <w:rPr>
          <w:rFonts w:ascii="Calibri" w:cs="Calibri" w:eastAsia="Calibri" w:hAnsi="Calibri"/>
          <w:color w:val="6B7280"/>
          <w:sz w:val="20"/>
          <w:szCs w:val="20"/>
        </w:rPr>
        <w:t xml:space="preserve">Hierarchical encoder: sentence-level BERT → document-level transformer → encounter-level aggregator</w:t>
      </w:r>
    </w:p>
    <w:p>
      <w:pPr>
        <w:pStyle w:val="ListParagraph"/>
        <w:numPr>
          <w:ilvl w:val="0"/>
          <w:numId w:val="3"/>
        </w:numPr>
        <w:spacing w:before="40" w:after="40"/>
      </w:pPr>
      <w:r>
        <w:rPr>
          <w:rFonts w:ascii="Calibri" w:cs="Calibri" w:eastAsia="Calibri" w:hAnsi="Calibri"/>
          <w:color w:val="6B7280"/>
          <w:sz w:val="20"/>
          <w:szCs w:val="20"/>
        </w:rPr>
        <w:t xml:space="preserve">Decoder: autoregressive code generation over ICD-10 code graph (not flat vocabulary)</w:t>
      </w:r>
    </w:p>
    <w:p>
      <w:pPr>
        <w:pStyle w:val="ListParagraph"/>
        <w:numPr>
          <w:ilvl w:val="0"/>
          <w:numId w:val="3"/>
        </w:numPr>
        <w:spacing w:before="40" w:after="40"/>
      </w:pPr>
      <w:r>
        <w:rPr>
          <w:rFonts w:ascii="Calibri" w:cs="Calibri" w:eastAsia="Calibri" w:hAnsi="Calibri"/>
          <w:color w:val="6B7280"/>
          <w:sz w:val="20"/>
          <w:szCs w:val="20"/>
        </w:rPr>
        <w:t xml:space="preserve">Graph-constrained decoding: beam search constrained by ICD-10 hierarchy edges (can only generate valid code sequences)</w:t>
      </w:r>
    </w:p>
    <w:p>
      <w:pPr>
        <w:pStyle w:val="ListParagraph"/>
        <w:numPr>
          <w:ilvl w:val="0"/>
          <w:numId w:val="3"/>
        </w:numPr>
        <w:spacing w:before="40" w:after="40"/>
      </w:pPr>
      <w:r>
        <w:rPr>
          <w:rFonts w:ascii="Calibri" w:cs="Calibri" w:eastAsia="Calibri" w:hAnsi="Calibri"/>
          <w:color w:val="6B7280"/>
          <w:sz w:val="20"/>
          <w:szCs w:val="20"/>
        </w:rPr>
        <w:t xml:space="preserve">Auxiliary head: denial probability predictor trained on historical claims data</w:t>
      </w:r>
    </w:p>
    <w:p>
      <w:pPr>
        <w:pStyle w:val="ListParagraph"/>
        <w:numPr>
          <w:ilvl w:val="0"/>
          <w:numId w:val="2"/>
        </w:numPr>
        <w:spacing w:before="60" w:after="60"/>
      </w:pPr>
      <w:r>
        <w:rPr>
          <w:rFonts w:ascii="Calibri" w:cs="Calibri" w:eastAsia="Calibri" w:hAnsi="Calibri"/>
          <w:color w:val="374151"/>
          <w:sz w:val="21"/>
          <w:szCs w:val="21"/>
        </w:rPr>
        <w:t xml:space="preserve">KG role: ICD-10 hierarchy constrains decoder beam search — eliminates impossible code combinations</w:t>
      </w:r>
    </w:p>
    <w:p>
      <w:pPr>
        <w:pStyle w:val="ListParagraph"/>
        <w:numPr>
          <w:ilvl w:val="0"/>
          <w:numId w:val="2"/>
        </w:numPr>
        <w:spacing w:before="60" w:after="60"/>
      </w:pPr>
      <w:r>
        <w:rPr>
          <w:rFonts w:ascii="Calibri" w:cs="Calibri" w:eastAsia="Calibri" w:hAnsi="Calibri"/>
          <w:b/>
          <w:bCs/>
          <w:color w:val="0E7C7B"/>
          <w:sz w:val="21"/>
          <w:szCs w:val="21"/>
        </w:rPr>
        <w:t xml:space="preserve">RAG retrieves; this architecture generates valid sequences end-to-end — more suitable for production coding </w:t>
      </w:r>
      <w:r>
        <w:rPr>
          <w:rFonts w:ascii="Calibri" w:cs="Calibri" w:eastAsia="Calibri" w:hAnsi="Calibri"/>
          <w:color w:val="374151"/>
          <w:sz w:val="21"/>
          <w:szCs w:val="21"/>
        </w:rPr>
        <w:t xml:space="preserve">Why not just RAG:</w:t>
      </w:r>
    </w:p>
    <w:p>
      <w:pPr>
        <w:pStyle w:val="ListParagraph"/>
        <w:numPr>
          <w:ilvl w:val="0"/>
          <w:numId w:val="2"/>
        </w:numPr>
        <w:spacing w:before="60" w:after="60"/>
      </w:pPr>
      <w:r>
        <w:rPr>
          <w:rFonts w:ascii="Calibri" w:cs="Calibri" w:eastAsia="Calibri" w:hAnsi="Calibri"/>
          <w:color w:val="374151"/>
          <w:sz w:val="21"/>
          <w:szCs w:val="21"/>
        </w:rPr>
        <w:t xml:space="preserve">Prototype: HDE-CGD skeleton with constrained vocabulary decoder</w:t>
      </w:r>
    </w:p>
    <w:p>
      <w:pPr>
        <w:spacing w:before="280" w:after="120"/>
      </w:pPr>
      <w:r>
        <w:rPr>
          <w:rFonts w:ascii="Calibri" w:cs="Calibri" w:eastAsia="Calibri" w:hAnsi="Calibri"/>
          <w:b/>
          <w:bCs/>
          <w:color w:val="FFFFFF"/>
          <w:sz w:val="18"/>
          <w:szCs w:val="18"/>
          <w:shd w:fill="0E7C7B" w:val="clear"/>
        </w:rPr>
        <w:t xml:space="preserve">  SECTION 3 — Architecture: Patient Engagement  </w:t>
      </w:r>
    </w:p>
    <w:p>
      <w:pPr>
        <w:pStyle w:val="ListParagraph"/>
        <w:numPr>
          <w:ilvl w:val="0"/>
          <w:numId w:val="2"/>
        </w:numPr>
        <w:spacing w:before="60" w:after="60"/>
      </w:pPr>
      <w:r>
        <w:rPr>
          <w:rFonts w:ascii="Calibri" w:cs="Calibri" w:eastAsia="Calibri" w:hAnsi="Calibri"/>
          <w:color w:val="374151"/>
          <w:sz w:val="21"/>
          <w:szCs w:val="21"/>
        </w:rPr>
        <w:t xml:space="preserve">Problem: Personalise patient communication — predict optimal message channel, timing, and content for adherence/engagement</w:t>
      </w:r>
    </w:p>
    <w:p>
      <w:pPr>
        <w:pStyle w:val="ListParagraph"/>
        <w:numPr>
          <w:ilvl w:val="0"/>
          <w:numId w:val="2"/>
        </w:numPr>
        <w:spacing w:before="60" w:after="60"/>
      </w:pPr>
      <w:r>
        <w:rPr>
          <w:rFonts w:ascii="Calibri" w:cs="Calibri" w:eastAsia="Calibri" w:hAnsi="Calibri"/>
          <w:b/>
          <w:bCs/>
          <w:color w:val="0E7C7B"/>
          <w:sz w:val="21"/>
          <w:szCs w:val="21"/>
        </w:rPr>
        <w:t xml:space="preserve">Multi-objective Contextual Bandit + LLM Generator (MOCB-LLM) </w:t>
      </w:r>
      <w:r>
        <w:rPr>
          <w:rFonts w:ascii="Calibri" w:cs="Calibri" w:eastAsia="Calibri" w:hAnsi="Calibri"/>
          <w:color w:val="374151"/>
          <w:sz w:val="21"/>
          <w:szCs w:val="21"/>
        </w:rPr>
        <w:t xml:space="preserve">Proposed architecture:</w:t>
      </w:r>
    </w:p>
    <w:p>
      <w:pPr>
        <w:pStyle w:val="ListParagraph"/>
        <w:numPr>
          <w:ilvl w:val="0"/>
          <w:numId w:val="3"/>
        </w:numPr>
        <w:spacing w:before="40" w:after="40"/>
      </w:pPr>
      <w:r>
        <w:rPr>
          <w:rFonts w:ascii="Calibri" w:cs="Calibri" w:eastAsia="Calibri" w:hAnsi="Calibri"/>
          <w:color w:val="6B7280"/>
          <w:sz w:val="20"/>
          <w:szCs w:val="20"/>
        </w:rPr>
        <w:t xml:space="preserve">Contextual bandit: LinUCB over patient context features → selects (channel, timing, tone) action</w:t>
      </w:r>
    </w:p>
    <w:p>
      <w:pPr>
        <w:pStyle w:val="ListParagraph"/>
        <w:numPr>
          <w:ilvl w:val="0"/>
          <w:numId w:val="3"/>
        </w:numPr>
        <w:spacing w:before="40" w:after="40"/>
      </w:pPr>
      <w:r>
        <w:rPr>
          <w:rFonts w:ascii="Calibri" w:cs="Calibri" w:eastAsia="Calibri" w:hAnsi="Calibri"/>
          <w:color w:val="6B7280"/>
          <w:sz w:val="20"/>
          <w:szCs w:val="20"/>
        </w:rPr>
        <w:t xml:space="preserve">LLM Generator: Qwen2.5-1.5B-Instruct generates message conditioned on bandit action + patient KG embedding</w:t>
      </w:r>
    </w:p>
    <w:p>
      <w:pPr>
        <w:pStyle w:val="ListParagraph"/>
        <w:numPr>
          <w:ilvl w:val="0"/>
          <w:numId w:val="3"/>
        </w:numPr>
        <w:spacing w:before="40" w:after="40"/>
      </w:pPr>
      <w:r>
        <w:rPr>
          <w:rFonts w:ascii="Calibri" w:cs="Calibri" w:eastAsia="Calibri" w:hAnsi="Calibri"/>
          <w:color w:val="6B7280"/>
          <w:sz w:val="20"/>
          <w:szCs w:val="20"/>
        </w:rPr>
        <w:t xml:space="preserve">Reward signal: engagement event (app open, appointment kept, medication taken) — delayed reward handling via eligibility traces</w:t>
      </w:r>
    </w:p>
    <w:p>
      <w:pPr>
        <w:pStyle w:val="ListParagraph"/>
        <w:numPr>
          <w:ilvl w:val="0"/>
          <w:numId w:val="2"/>
        </w:numPr>
        <w:spacing w:before="60" w:after="60"/>
      </w:pPr>
      <w:r>
        <w:rPr>
          <w:rFonts w:ascii="Calibri" w:cs="Calibri" w:eastAsia="Calibri" w:hAnsi="Calibri"/>
          <w:color w:val="374151"/>
          <w:sz w:val="21"/>
          <w:szCs w:val="21"/>
        </w:rPr>
        <w:t xml:space="preserve">KG role: patient social determinants of health (SDOH) graph — nodes for condition, medication, provider, insurance, zip-code</w:t>
      </w:r>
    </w:p>
    <w:p>
      <w:pPr>
        <w:pStyle w:val="ListParagraph"/>
        <w:numPr>
          <w:ilvl w:val="0"/>
          <w:numId w:val="2"/>
        </w:numPr>
        <w:spacing w:before="60" w:after="60"/>
      </w:pPr>
      <w:r>
        <w:rPr>
          <w:rFonts w:ascii="Calibri" w:cs="Calibri" w:eastAsia="Calibri" w:hAnsi="Calibri"/>
          <w:color w:val="374151"/>
          <w:sz w:val="21"/>
          <w:szCs w:val="21"/>
        </w:rPr>
        <w:t xml:space="preserve">Fairness consideration: bandit constrained to maintain equity across demographic groups (fairness constraint in UCB)</w:t>
      </w:r>
    </w:p>
    <w:p>
      <w:pPr>
        <w:pStyle w:val="ListParagraph"/>
        <w:numPr>
          <w:ilvl w:val="0"/>
          <w:numId w:val="2"/>
        </w:numPr>
        <w:spacing w:before="60" w:after="60"/>
      </w:pPr>
      <w:r>
        <w:rPr>
          <w:rFonts w:ascii="Calibri" w:cs="Calibri" w:eastAsia="Calibri" w:hAnsi="Calibri"/>
          <w:color w:val="374151"/>
          <w:sz w:val="21"/>
          <w:szCs w:val="21"/>
        </w:rPr>
        <w:t xml:space="preserve">Prototype: LinUCB implementation + Qwen message generation with synthetic reward simulation</w:t>
      </w:r>
    </w:p>
    <w:p>
      <w:pPr>
        <w:spacing w:before="280" w:after="120"/>
      </w:pPr>
      <w:r>
        <w:rPr>
          <w:rFonts w:ascii="Calibri" w:cs="Calibri" w:eastAsia="Calibri" w:hAnsi="Calibri"/>
          <w:b/>
          <w:bCs/>
          <w:color w:val="FFFFFF"/>
          <w:sz w:val="18"/>
          <w:szCs w:val="18"/>
          <w:shd w:fill="0E7C7B" w:val="clear"/>
        </w:rPr>
        <w:t xml:space="preserve">  SECTION 4 — Unified Knowledge Graph Layer  </w:t>
      </w:r>
    </w:p>
    <w:p>
      <w:pPr>
        <w:pStyle w:val="ListParagraph"/>
        <w:numPr>
          <w:ilvl w:val="0"/>
          <w:numId w:val="2"/>
        </w:numPr>
        <w:spacing w:before="60" w:after="60"/>
      </w:pPr>
      <w:r>
        <w:rPr>
          <w:rFonts w:ascii="Calibri" w:cs="Calibri" w:eastAsia="Calibri" w:hAnsi="Calibri"/>
          <w:color w:val="374151"/>
          <w:sz w:val="21"/>
          <w:szCs w:val="21"/>
        </w:rPr>
        <w:t xml:space="preserve">Build a unified NetworkX graph connecting all three use case KGs:</w:t>
      </w:r>
    </w:p>
    <w:p>
      <w:pPr>
        <w:pStyle w:val="ListParagraph"/>
        <w:numPr>
          <w:ilvl w:val="0"/>
          <w:numId w:val="3"/>
        </w:numPr>
        <w:spacing w:before="40" w:after="40"/>
      </w:pPr>
      <w:r>
        <w:rPr>
          <w:rFonts w:ascii="Calibri" w:cs="Calibri" w:eastAsia="Calibri" w:hAnsi="Calibri"/>
          <w:color w:val="6B7280"/>
          <w:sz w:val="20"/>
          <w:szCs w:val="20"/>
        </w:rPr>
        <w:t xml:space="preserve">ICD-10 ontology subgraph (clinical + RCM)</w:t>
      </w:r>
    </w:p>
    <w:p>
      <w:pPr>
        <w:pStyle w:val="ListParagraph"/>
        <w:numPr>
          <w:ilvl w:val="0"/>
          <w:numId w:val="3"/>
        </w:numPr>
        <w:spacing w:before="40" w:after="40"/>
      </w:pPr>
      <w:r>
        <w:rPr>
          <w:rFonts w:ascii="Calibri" w:cs="Calibri" w:eastAsia="Calibri" w:hAnsi="Calibri"/>
          <w:color w:val="6B7280"/>
          <w:sz w:val="20"/>
          <w:szCs w:val="20"/>
        </w:rPr>
        <w:t xml:space="preserve">SDOH subgraph (patient engagement)</w:t>
      </w:r>
    </w:p>
    <w:p>
      <w:pPr>
        <w:pStyle w:val="ListParagraph"/>
        <w:numPr>
          <w:ilvl w:val="0"/>
          <w:numId w:val="3"/>
        </w:numPr>
        <w:spacing w:before="40" w:after="40"/>
      </w:pPr>
      <w:r>
        <w:rPr>
          <w:rFonts w:ascii="Calibri" w:cs="Calibri" w:eastAsia="Calibri" w:hAnsi="Calibri"/>
          <w:color w:val="6B7280"/>
          <w:sz w:val="20"/>
          <w:szCs w:val="20"/>
        </w:rPr>
        <w:t xml:space="preserve">Code co-occurrence edges from synthetic claims data</w:t>
      </w:r>
    </w:p>
    <w:p>
      <w:pPr>
        <w:pStyle w:val="ListParagraph"/>
        <w:numPr>
          <w:ilvl w:val="0"/>
          <w:numId w:val="2"/>
        </w:numPr>
        <w:spacing w:before="60" w:after="60"/>
      </w:pPr>
      <w:r>
        <w:rPr>
          <w:rFonts w:ascii="Calibri" w:cs="Calibri" w:eastAsia="Calibri" w:hAnsi="Calibri"/>
          <w:color w:val="374151"/>
          <w:sz w:val="21"/>
          <w:szCs w:val="21"/>
        </w:rPr>
        <w:t xml:space="preserve">PyVis interactive visualisation: colour nodes by domain (clinical=teal, RCM=amber, engagement=navy)</w:t>
      </w:r>
    </w:p>
    <w:p>
      <w:pPr>
        <w:pStyle w:val="ListParagraph"/>
        <w:numPr>
          <w:ilvl w:val="0"/>
          <w:numId w:val="2"/>
        </w:numPr>
        <w:spacing w:before="60" w:after="60"/>
      </w:pPr>
      <w:r>
        <w:rPr>
          <w:rFonts w:ascii="Calibri" w:cs="Calibri" w:eastAsia="Calibri" w:hAnsi="Calibri"/>
          <w:color w:val="374151"/>
          <w:sz w:val="21"/>
          <w:szCs w:val="21"/>
        </w:rPr>
        <w:t xml:space="preserve">Graph stats: degree distribution, centrality analysis, most connected codes</w:t>
      </w:r>
    </w:p>
    <w:p>
      <w:pPr>
        <w:pStyle w:val="ListParagraph"/>
        <w:numPr>
          <w:ilvl w:val="0"/>
          <w:numId w:val="2"/>
        </w:numPr>
        <w:spacing w:before="60" w:after="60"/>
      </w:pPr>
      <w:r>
        <w:rPr>
          <w:rFonts w:ascii="Calibri" w:cs="Calibri" w:eastAsia="Calibri" w:hAnsi="Calibri"/>
          <w:color w:val="374151"/>
          <w:sz w:val="21"/>
          <w:szCs w:val="21"/>
        </w:rPr>
        <w:t xml:space="preserve">Demonstrate KG query: 'What are the top-5 commonly co-coded diagnoses with N18.3 (CKD stage 3)?'</w:t>
      </w:r>
    </w:p>
    <w:p>
      <w:pPr>
        <w:pStyle w:val="Heading2"/>
        <w:spacing w:before="320" w:after="120"/>
      </w:pPr>
      <w:r>
        <w:rPr>
          <w:rFonts w:ascii="Calibri" w:cs="Calibri" w:eastAsia="Calibri" w:hAnsi="Calibri"/>
          <w:b/>
          <w:bCs/>
          <w:color w:val="0D2B45"/>
          <w:sz w:val="28"/>
          <w:szCs w:val="28"/>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Evaluation Metric</w:t>
            </w:r>
          </w:p>
        </w:tc>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Method / Tool</w:t>
            </w:r>
          </w:p>
        </w:tc>
        <w:tc>
          <w:tcPr>
            <w:tcW w:type="dxa" w:w="29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CDS — AUROC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sklearn.metrics.roc_auc_score on risk prediction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0.80</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RCM — Top-3 code accuracy</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Code in top-3 generated sequences</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0.82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RCM — Invalid code rate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Codes violating ICD-10 hierarchy rules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0%</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Engagement — Bandit regret</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Cumulative regret vs oracle policy</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&lt; 15% after 200 steps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KG — Graph connectivity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Largest connected component / total nodes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0.85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0E7C7B"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NB-04</w:t>
            </w:r>
          </w:p>
          <w:p>
            <w:pPr>
              <w:jc w:val="center"/>
            </w:pPr>
            <w:r>
              <w:rPr>
                <w:rFonts w:ascii="Calibri" w:cs="Calibri" w:eastAsia="Calibri" w:hAnsi="Calibri"/>
                <w:color w:val="E0F2F1"/>
                <w:sz w:val="16"/>
                <w:szCs w:val="16"/>
              </w:rPr>
              <w:t xml:space="preserve">NOTEBOOK</w:t>
            </w:r>
          </w:p>
        </w:tc>
        <w:tc>
          <w:tcPr>
            <w:tcW w:type="dxa" w:w="8160"/>
            <w:tcBorders>
              <w:top w:val="single" w:color="CCCCCC" w:sz="1"/>
              <w:left w:val="single" w:color="CCCCCC" w:sz="1"/>
              <w:bottom w:val="single" w:color="CCCCCC" w:sz="1"/>
              <w:right w:val="single" w:color="CCCCCC" w:sz="1"/>
            </w:tcBorders>
            <w:shd w:fill="E0F2F1" w:val="clear"/>
            <w:tcMar>
              <w:top w:type="dxa" w:w="120"/>
              <w:left w:type="dxa" w:w="200"/>
              <w:bottom w:type="dxa" w:w="120"/>
              <w:right w:type="dxa" w:w="140"/>
            </w:tcMar>
          </w:tcPr>
          <w:p>
            <w:r>
              <w:rPr>
                <w:rFonts w:ascii="Calibri" w:cs="Calibri" w:eastAsia="Calibri" w:hAnsi="Calibri"/>
                <w:b/>
                <w:bCs/>
                <w:color w:val="0D2B45"/>
                <w:sz w:val="24"/>
                <w:szCs w:val="24"/>
              </w:rPr>
              <w:t xml:space="preserve">AI Evaluation Framework: Accuracy, Robustness &amp; Fairness</w:t>
            </w:r>
          </w:p>
          <w:p>
            <w:pPr>
              <w:spacing w:before="60"/>
            </w:pPr>
            <w:r>
              <w:rPr>
                <w:rFonts w:ascii="Calibri" w:cs="Calibri" w:eastAsia="Calibri" w:hAnsi="Calibri"/>
                <w:color w:val="374151"/>
                <w:sz w:val="20"/>
                <w:szCs w:val="20"/>
              </w:rPr>
              <w:t xml:space="preserve">A reusable evaluation harness applied across the ClinIQ pipeline modules — covering standard accuracy metrics, adversarial robustness testing, distribution shift analysis, and fairness auditing across clinical subgroups.</w:t>
            </w:r>
          </w:p>
        </w:tc>
      </w:tr>
    </w:tbl>
    <w:p>
      <w:pPr>
        <w:spacing w:before="160"/>
      </w:pPr>
    </w:p>
    <w:p>
      <w:pPr>
        <w:pStyle w:val="Heading2"/>
        <w:spacing w:before="320" w:after="120"/>
      </w:pPr>
      <w:r>
        <w:rPr>
          <w:rFonts w:ascii="Calibri" w:cs="Calibri" w:eastAsia="Calibri" w:hAnsi="Calibri"/>
          <w:b/>
          <w:bCs/>
          <w:color w:val="0D2B45"/>
          <w:sz w:val="28"/>
          <w:szCs w:val="28"/>
        </w:rPr>
        <w:t xml:space="preserve">Purpose &amp; Interview Relevance</w:t>
      </w:r>
    </w:p>
    <w:p>
      <w:pPr>
        <w:spacing w:before="80" w:after="100"/>
      </w:pPr>
      <w:r>
        <w:rPr>
          <w:rFonts w:ascii="Calibri" w:cs="Calibri" w:eastAsia="Calibri" w:hAnsi="Calibri"/>
          <w:color w:val="374151"/>
          <w:sz w:val="22"/>
          <w:szCs w:val="22"/>
        </w:rPr>
        <w:t xml:space="preserve">Directly addresses the JD requirement: 'Implement rigorous model evaluation frameworks for accuracy, robustness, and fairness.' This notebook shows you think beyond holdout accuracy — critical for regulated healthcare AI. Key talking point: your PhD work on privacy-preserving ML adds a unique angle to fairness evaluation.</w:t>
      </w:r>
    </w:p>
    <w:p>
      <w:pPr>
        <w:pStyle w:val="Heading2"/>
        <w:spacing w:before="320" w:after="120"/>
      </w:pPr>
      <w:r>
        <w:rPr>
          <w:rFonts w:ascii="Calibri" w:cs="Calibri" w:eastAsia="Calibri" w:hAnsi="Calibri"/>
          <w:b/>
          <w:bCs/>
          <w:color w:val="0D2B45"/>
          <w:sz w:val="28"/>
          <w:szCs w:val="28"/>
        </w:rPr>
        <w:t xml:space="preserve">Sections</w:t>
      </w:r>
    </w:p>
    <w:p>
      <w:pPr>
        <w:spacing w:before="280" w:after="120"/>
      </w:pPr>
      <w:r>
        <w:rPr>
          <w:rFonts w:ascii="Calibri" w:cs="Calibri" w:eastAsia="Calibri" w:hAnsi="Calibri"/>
          <w:b/>
          <w:bCs/>
          <w:color w:val="FFFFFF"/>
          <w:sz w:val="18"/>
          <w:szCs w:val="18"/>
          <w:shd w:fill="0E7C7B" w:val="clear"/>
        </w:rPr>
        <w:t xml:space="preserve">  SECTION 1 — Accuracy Evaluation  </w:t>
      </w:r>
    </w:p>
    <w:p>
      <w:pPr>
        <w:pStyle w:val="ListParagraph"/>
        <w:numPr>
          <w:ilvl w:val="0"/>
          <w:numId w:val="2"/>
        </w:numPr>
        <w:spacing w:before="60" w:after="60"/>
      </w:pPr>
      <w:r>
        <w:rPr>
          <w:rFonts w:ascii="Calibri" w:cs="Calibri" w:eastAsia="Calibri" w:hAnsi="Calibri"/>
          <w:color w:val="374151"/>
          <w:sz w:val="21"/>
          <w:szCs w:val="21"/>
        </w:rPr>
        <w:t xml:space="preserve">Standard classification metrics on NB-02 pipeline output (LightGBM on fused features)</w:t>
      </w:r>
    </w:p>
    <w:p>
      <w:pPr>
        <w:pStyle w:val="ListParagraph"/>
        <w:numPr>
          <w:ilvl w:val="0"/>
          <w:numId w:val="2"/>
        </w:numPr>
        <w:spacing w:before="60" w:after="60"/>
      </w:pPr>
      <w:r>
        <w:rPr>
          <w:rFonts w:ascii="Calibri" w:cs="Calibri" w:eastAsia="Calibri" w:hAnsi="Calibri"/>
          <w:color w:val="374151"/>
          <w:sz w:val="21"/>
          <w:szCs w:val="21"/>
        </w:rPr>
        <w:t xml:space="preserve">Metrics: accuracy, precision, recall, F1 (macro + weighted), AUROC, AUPRC, MCC</w:t>
      </w:r>
    </w:p>
    <w:p>
      <w:pPr>
        <w:pStyle w:val="ListParagraph"/>
        <w:numPr>
          <w:ilvl w:val="0"/>
          <w:numId w:val="2"/>
        </w:numPr>
        <w:spacing w:before="60" w:after="60"/>
      </w:pPr>
      <w:r>
        <w:rPr>
          <w:rFonts w:ascii="Calibri" w:cs="Calibri" w:eastAsia="Calibri" w:hAnsi="Calibri"/>
          <w:color w:val="374151"/>
          <w:sz w:val="21"/>
          <w:szCs w:val="21"/>
        </w:rPr>
        <w:t xml:space="preserve">Confusion matrix heatmap with Plotly</w:t>
      </w:r>
    </w:p>
    <w:p>
      <w:pPr>
        <w:pStyle w:val="ListParagraph"/>
        <w:numPr>
          <w:ilvl w:val="0"/>
          <w:numId w:val="2"/>
        </w:numPr>
        <w:spacing w:before="60" w:after="60"/>
      </w:pPr>
      <w:r>
        <w:rPr>
          <w:rFonts w:ascii="Calibri" w:cs="Calibri" w:eastAsia="Calibri" w:hAnsi="Calibri"/>
          <w:color w:val="374151"/>
          <w:sz w:val="21"/>
          <w:szCs w:val="21"/>
        </w:rPr>
        <w:t xml:space="preserve">Calibration curve (reliability diagram): is model confidence well-calibrated? — critical for clinical AI</w:t>
      </w:r>
    </w:p>
    <w:p>
      <w:pPr>
        <w:pStyle w:val="ListParagraph"/>
        <w:numPr>
          <w:ilvl w:val="0"/>
          <w:numId w:val="2"/>
        </w:numPr>
        <w:spacing w:before="60" w:after="60"/>
      </w:pPr>
      <w:r>
        <w:rPr>
          <w:rFonts w:ascii="Calibri" w:cs="Calibri" w:eastAsia="Calibri" w:hAnsi="Calibri"/>
          <w:color w:val="374151"/>
          <w:sz w:val="21"/>
          <w:szCs w:val="21"/>
        </w:rPr>
        <w:t xml:space="preserve">Expected Calibration Error (ECE) computation</w:t>
      </w:r>
    </w:p>
    <w:p>
      <w:pPr>
        <w:pStyle w:val="ListParagraph"/>
        <w:numPr>
          <w:ilvl w:val="0"/>
          <w:numId w:val="2"/>
        </w:numPr>
        <w:spacing w:before="60" w:after="60"/>
      </w:pPr>
      <w:r>
        <w:rPr>
          <w:rFonts w:ascii="Calibri" w:cs="Calibri" w:eastAsia="Calibri" w:hAnsi="Calibri"/>
          <w:color w:val="374151"/>
          <w:sz w:val="21"/>
          <w:szCs w:val="21"/>
        </w:rPr>
        <w:t xml:space="preserve">Per-class performance breakdown: which ICD-10 chapters are hardest to predict?</w:t>
      </w:r>
    </w:p>
    <w:p>
      <w:pPr>
        <w:spacing w:before="280" w:after="120"/>
      </w:pPr>
      <w:r>
        <w:rPr>
          <w:rFonts w:ascii="Calibri" w:cs="Calibri" w:eastAsia="Calibri" w:hAnsi="Calibri"/>
          <w:b/>
          <w:bCs/>
          <w:color w:val="FFFFFF"/>
          <w:sz w:val="18"/>
          <w:szCs w:val="18"/>
          <w:shd w:fill="0E7C7B" w:val="clear"/>
        </w:rPr>
        <w:t xml:space="preserve">  SECTION 2 — Robustness Evaluation  </w:t>
      </w:r>
    </w:p>
    <w:p>
      <w:pPr>
        <w:pStyle w:val="ListParagraph"/>
        <w:numPr>
          <w:ilvl w:val="0"/>
          <w:numId w:val="2"/>
        </w:numPr>
        <w:spacing w:before="60" w:after="60"/>
      </w:pPr>
      <w:r>
        <w:rPr>
          <w:rFonts w:ascii="Calibri" w:cs="Calibri" w:eastAsia="Calibri" w:hAnsi="Calibri"/>
          <w:color w:val="374151"/>
          <w:sz w:val="21"/>
          <w:szCs w:val="21"/>
        </w:rPr>
        <w:t xml:space="preserve">Perturbation tests on clinical text:</w:t>
      </w:r>
    </w:p>
    <w:p>
      <w:pPr>
        <w:pStyle w:val="ListParagraph"/>
        <w:numPr>
          <w:ilvl w:val="0"/>
          <w:numId w:val="3"/>
        </w:numPr>
        <w:spacing w:before="40" w:after="40"/>
      </w:pPr>
      <w:r>
        <w:rPr>
          <w:rFonts w:ascii="Calibri" w:cs="Calibri" w:eastAsia="Calibri" w:hAnsi="Calibri"/>
          <w:color w:val="6B7280"/>
          <w:sz w:val="20"/>
          <w:szCs w:val="20"/>
        </w:rPr>
        <w:t xml:space="preserve">Typos: randomly swap adjacent characters in 5% of tokens</w:t>
      </w:r>
    </w:p>
    <w:p>
      <w:pPr>
        <w:pStyle w:val="ListParagraph"/>
        <w:numPr>
          <w:ilvl w:val="0"/>
          <w:numId w:val="3"/>
        </w:numPr>
        <w:spacing w:before="40" w:after="40"/>
      </w:pPr>
      <w:r>
        <w:rPr>
          <w:rFonts w:ascii="Calibri" w:cs="Calibri" w:eastAsia="Calibri" w:hAnsi="Calibri"/>
          <w:color w:val="6B7280"/>
          <w:sz w:val="20"/>
          <w:szCs w:val="20"/>
        </w:rPr>
        <w:t xml:space="preserve">Synonym substitution: replace medical terms with synonyms from a small custom dictionary</w:t>
      </w:r>
    </w:p>
    <w:p>
      <w:pPr>
        <w:pStyle w:val="ListParagraph"/>
        <w:numPr>
          <w:ilvl w:val="0"/>
          <w:numId w:val="3"/>
        </w:numPr>
        <w:spacing w:before="40" w:after="40"/>
      </w:pPr>
      <w:r>
        <w:rPr>
          <w:rFonts w:ascii="Calibri" w:cs="Calibri" w:eastAsia="Calibri" w:hAnsi="Calibri"/>
          <w:color w:val="6B7280"/>
          <w:sz w:val="20"/>
          <w:szCs w:val="20"/>
        </w:rPr>
        <w:t xml:space="preserve">Sentence shuffling: reorder sentences in clinical note</w:t>
      </w:r>
    </w:p>
    <w:p>
      <w:pPr>
        <w:pStyle w:val="ListParagraph"/>
        <w:numPr>
          <w:ilvl w:val="0"/>
          <w:numId w:val="3"/>
        </w:numPr>
        <w:spacing w:before="40" w:after="40"/>
      </w:pPr>
      <w:r>
        <w:rPr>
          <w:rFonts w:ascii="Calibri" w:cs="Calibri" w:eastAsia="Calibri" w:hAnsi="Calibri"/>
          <w:color w:val="6B7280"/>
          <w:sz w:val="20"/>
          <w:szCs w:val="20"/>
        </w:rPr>
        <w:t xml:space="preserve">Truncation: cut note to 50%, 25%, 10% of original length</w:t>
      </w:r>
    </w:p>
    <w:p>
      <w:pPr>
        <w:pStyle w:val="ListParagraph"/>
        <w:numPr>
          <w:ilvl w:val="0"/>
          <w:numId w:val="2"/>
        </w:numPr>
        <w:spacing w:before="60" w:after="60"/>
      </w:pPr>
      <w:r>
        <w:rPr>
          <w:rFonts w:ascii="Calibri" w:cs="Calibri" w:eastAsia="Calibri" w:hAnsi="Calibri"/>
          <w:color w:val="374151"/>
          <w:sz w:val="21"/>
          <w:szCs w:val="21"/>
        </w:rPr>
        <w:t xml:space="preserve">Measure accuracy delta: how much does each perturbation degrade performance?</w:t>
      </w:r>
    </w:p>
    <w:p>
      <w:pPr>
        <w:pStyle w:val="ListParagraph"/>
        <w:numPr>
          <w:ilvl w:val="0"/>
          <w:numId w:val="2"/>
        </w:numPr>
        <w:spacing w:before="60" w:after="60"/>
      </w:pPr>
      <w:r>
        <w:rPr>
          <w:rFonts w:ascii="Calibri" w:cs="Calibri" w:eastAsia="Calibri" w:hAnsi="Calibri"/>
          <w:color w:val="374151"/>
          <w:sz w:val="21"/>
          <w:szCs w:val="21"/>
        </w:rPr>
        <w:t xml:space="preserve">Distribution shift test: train on one hospital's synthetic data, test on another (simulated covariate shift)</w:t>
      </w:r>
    </w:p>
    <w:p>
      <w:pPr>
        <w:pStyle w:val="ListParagraph"/>
        <w:numPr>
          <w:ilvl w:val="0"/>
          <w:numId w:val="2"/>
        </w:numPr>
        <w:spacing w:before="60" w:after="60"/>
      </w:pPr>
      <w:r>
        <w:rPr>
          <w:rFonts w:ascii="Calibri" w:cs="Calibri" w:eastAsia="Calibri" w:hAnsi="Calibri"/>
          <w:color w:val="374151"/>
          <w:sz w:val="21"/>
          <w:szCs w:val="21"/>
        </w:rPr>
        <w:t xml:space="preserve">OOD detection: fit GMM on training embeddings, flag test samples with low likelihood as OOD — plot OOD score distribution</w:t>
      </w:r>
    </w:p>
    <w:p>
      <w:pPr>
        <w:pStyle w:val="ListParagraph"/>
        <w:numPr>
          <w:ilvl w:val="0"/>
          <w:numId w:val="2"/>
        </w:numPr>
        <w:spacing w:before="60" w:after="60"/>
      </w:pPr>
      <w:r>
        <w:rPr>
          <w:rFonts w:ascii="Calibri" w:cs="Calibri" w:eastAsia="Calibri" w:hAnsi="Calibri"/>
          <w:color w:val="374151"/>
          <w:sz w:val="21"/>
          <w:szCs w:val="21"/>
        </w:rPr>
        <w:t xml:space="preserve">Adversarial robustness: TextFooler-style word substitution attack (simplified implementation)</w:t>
      </w:r>
    </w:p>
    <w:p>
      <w:pPr>
        <w:spacing w:before="280" w:after="120"/>
      </w:pPr>
      <w:r>
        <w:rPr>
          <w:rFonts w:ascii="Calibri" w:cs="Calibri" w:eastAsia="Calibri" w:hAnsi="Calibri"/>
          <w:b/>
          <w:bCs/>
          <w:color w:val="FFFFFF"/>
          <w:sz w:val="18"/>
          <w:szCs w:val="18"/>
          <w:shd w:fill="0E7C7B" w:val="clear"/>
        </w:rPr>
        <w:t xml:space="preserve">  SECTION 3 — Fairness Evaluation  </w:t>
      </w:r>
    </w:p>
    <w:p>
      <w:pPr>
        <w:pStyle w:val="ListParagraph"/>
        <w:numPr>
          <w:ilvl w:val="0"/>
          <w:numId w:val="2"/>
        </w:numPr>
        <w:spacing w:before="60" w:after="60"/>
      </w:pPr>
      <w:r>
        <w:rPr>
          <w:rFonts w:ascii="Calibri" w:cs="Calibri" w:eastAsia="Calibri" w:hAnsi="Calibri"/>
          <w:color w:val="374151"/>
          <w:sz w:val="21"/>
          <w:szCs w:val="21"/>
        </w:rPr>
        <w:t xml:space="preserve">Define protected attributes in synthetic dataset: age_group (18-40, 41-65, 65+), gender, insurance_type (commercial, medicaid, medicare), race</w:t>
      </w:r>
    </w:p>
    <w:p>
      <w:pPr>
        <w:pStyle w:val="ListParagraph"/>
        <w:numPr>
          <w:ilvl w:val="0"/>
          <w:numId w:val="2"/>
        </w:numPr>
        <w:spacing w:before="60" w:after="60"/>
      </w:pPr>
      <w:r>
        <w:rPr>
          <w:rFonts w:ascii="Calibri" w:cs="Calibri" w:eastAsia="Calibri" w:hAnsi="Calibri"/>
          <w:color w:val="374151"/>
          <w:sz w:val="21"/>
          <w:szCs w:val="21"/>
        </w:rPr>
        <w:t xml:space="preserve">Fairness metrics computed per demographic slice:</w:t>
      </w:r>
    </w:p>
    <w:p>
      <w:pPr>
        <w:pStyle w:val="ListParagraph"/>
        <w:numPr>
          <w:ilvl w:val="0"/>
          <w:numId w:val="3"/>
        </w:numPr>
        <w:spacing w:before="40" w:after="40"/>
      </w:pPr>
      <w:r>
        <w:rPr>
          <w:rFonts w:ascii="Calibri" w:cs="Calibri" w:eastAsia="Calibri" w:hAnsi="Calibri"/>
          <w:color w:val="6B7280"/>
          <w:sz w:val="20"/>
          <w:szCs w:val="20"/>
        </w:rPr>
        <w:t xml:space="preserve">Demographic Parity: |P(Y_hat=1|A=0) - P(Y_hat=1|A=1)|</w:t>
      </w:r>
    </w:p>
    <w:p>
      <w:pPr>
        <w:pStyle w:val="ListParagraph"/>
        <w:numPr>
          <w:ilvl w:val="0"/>
          <w:numId w:val="3"/>
        </w:numPr>
        <w:spacing w:before="40" w:after="40"/>
      </w:pPr>
      <w:r>
        <w:rPr>
          <w:rFonts w:ascii="Calibri" w:cs="Calibri" w:eastAsia="Calibri" w:hAnsi="Calibri"/>
          <w:color w:val="6B7280"/>
          <w:sz w:val="20"/>
          <w:szCs w:val="20"/>
        </w:rPr>
        <w:t xml:space="preserve">Equalized Odds: TPR and FPR gap across groups</w:t>
      </w:r>
    </w:p>
    <w:p>
      <w:pPr>
        <w:pStyle w:val="ListParagraph"/>
        <w:numPr>
          <w:ilvl w:val="0"/>
          <w:numId w:val="3"/>
        </w:numPr>
        <w:spacing w:before="40" w:after="40"/>
      </w:pPr>
      <w:r>
        <w:rPr>
          <w:rFonts w:ascii="Calibri" w:cs="Calibri" w:eastAsia="Calibri" w:hAnsi="Calibri"/>
          <w:color w:val="6B7280"/>
          <w:sz w:val="20"/>
          <w:szCs w:val="20"/>
        </w:rPr>
        <w:t xml:space="preserve">Calibration by group: ECE per demographic slice</w:t>
      </w:r>
    </w:p>
    <w:p>
      <w:pPr>
        <w:pStyle w:val="ListParagraph"/>
        <w:numPr>
          <w:ilvl w:val="0"/>
          <w:numId w:val="3"/>
        </w:numPr>
        <w:spacing w:before="40" w:after="40"/>
      </w:pPr>
      <w:r>
        <w:rPr>
          <w:rFonts w:ascii="Calibri" w:cs="Calibri" w:eastAsia="Calibri" w:hAnsi="Calibri"/>
          <w:color w:val="6B7280"/>
          <w:sz w:val="20"/>
          <w:szCs w:val="20"/>
        </w:rPr>
        <w:t xml:space="preserve">Individual Fairness: similar patients should get similar predictions (cosine similarity check)</w:t>
      </w:r>
    </w:p>
    <w:p>
      <w:pPr>
        <w:pStyle w:val="ListParagraph"/>
        <w:numPr>
          <w:ilvl w:val="0"/>
          <w:numId w:val="2"/>
        </w:numPr>
        <w:spacing w:before="60" w:after="60"/>
      </w:pPr>
      <w:r>
        <w:rPr>
          <w:rFonts w:ascii="Calibri" w:cs="Calibri" w:eastAsia="Calibri" w:hAnsi="Calibri"/>
          <w:color w:val="374151"/>
          <w:sz w:val="21"/>
          <w:szCs w:val="21"/>
        </w:rPr>
        <w:t xml:space="preserve">Fairness-accuracy tradeoff plot: Pareto frontier of models with different fairness constraints</w:t>
      </w:r>
    </w:p>
    <w:p>
      <w:pPr>
        <w:pStyle w:val="ListParagraph"/>
        <w:numPr>
          <w:ilvl w:val="0"/>
          <w:numId w:val="2"/>
        </w:numPr>
        <w:spacing w:before="60" w:after="60"/>
      </w:pPr>
      <w:r>
        <w:rPr>
          <w:rFonts w:ascii="Calibri" w:cs="Calibri" w:eastAsia="Calibri" w:hAnsi="Calibri"/>
          <w:color w:val="374151"/>
          <w:sz w:val="21"/>
          <w:szCs w:val="21"/>
        </w:rPr>
        <w:t xml:space="preserve">Intersectional fairness: age × insurance_type cross-tabulation of error rates</w:t>
      </w:r>
    </w:p>
    <w:p>
      <w:pPr>
        <w:pStyle w:val="ListParagraph"/>
        <w:numPr>
          <w:ilvl w:val="0"/>
          <w:numId w:val="2"/>
        </w:numPr>
        <w:spacing w:before="60" w:after="60"/>
      </w:pPr>
      <w:r>
        <w:rPr>
          <w:rFonts w:ascii="Calibri" w:cs="Calibri" w:eastAsia="Calibri" w:hAnsi="Calibri"/>
          <w:color w:val="374151"/>
          <w:sz w:val="21"/>
          <w:szCs w:val="21"/>
        </w:rPr>
        <w:t xml:space="preserve">Fairlearn integration: ExponentiatedGradient with DemographicParity constraint</w:t>
      </w:r>
    </w:p>
    <w:p>
      <w:pPr>
        <w:spacing w:before="280" w:after="120"/>
      </w:pPr>
      <w:r>
        <w:rPr>
          <w:rFonts w:ascii="Calibri" w:cs="Calibri" w:eastAsia="Calibri" w:hAnsi="Calibri"/>
          <w:b/>
          <w:bCs/>
          <w:color w:val="FFFFFF"/>
          <w:sz w:val="18"/>
          <w:szCs w:val="18"/>
          <w:shd w:fill="0E7C7B" w:val="clear"/>
        </w:rPr>
        <w:t xml:space="preserve">  SECTION 4 — LLM-as-Judge Evaluation (for generative modules)  </w:t>
      </w:r>
    </w:p>
    <w:p>
      <w:pPr>
        <w:pStyle w:val="ListParagraph"/>
        <w:numPr>
          <w:ilvl w:val="0"/>
          <w:numId w:val="2"/>
        </w:numPr>
        <w:spacing w:before="60" w:after="60"/>
      </w:pPr>
      <w:r>
        <w:rPr>
          <w:rFonts w:ascii="Calibri" w:cs="Calibri" w:eastAsia="Calibri" w:hAnsi="Calibri"/>
          <w:color w:val="374151"/>
          <w:sz w:val="21"/>
          <w:szCs w:val="21"/>
        </w:rPr>
        <w:t xml:space="preserve">Evaluate CDI query quality and CoT reasoning using Qwen2.5-1.5B-Instruct as judge</w:t>
      </w:r>
    </w:p>
    <w:p>
      <w:pPr>
        <w:pStyle w:val="ListParagraph"/>
        <w:numPr>
          <w:ilvl w:val="0"/>
          <w:numId w:val="2"/>
        </w:numPr>
        <w:spacing w:before="60" w:after="60"/>
      </w:pPr>
      <w:r>
        <w:rPr>
          <w:rFonts w:ascii="Calibri" w:cs="Calibri" w:eastAsia="Calibri" w:hAnsi="Calibri"/>
          <w:color w:val="374151"/>
          <w:sz w:val="21"/>
          <w:szCs w:val="21"/>
        </w:rPr>
        <w:t xml:space="preserve">Rubric dimensions: clinical accuracy, specificity, actionability, clarity (1-5 scale each)</w:t>
      </w:r>
    </w:p>
    <w:p>
      <w:pPr>
        <w:pStyle w:val="ListParagraph"/>
        <w:numPr>
          <w:ilvl w:val="0"/>
          <w:numId w:val="2"/>
        </w:numPr>
        <w:spacing w:before="60" w:after="60"/>
      </w:pPr>
      <w:r>
        <w:rPr>
          <w:rFonts w:ascii="Calibri" w:cs="Calibri" w:eastAsia="Calibri" w:hAnsi="Calibri"/>
          <w:color w:val="374151"/>
          <w:sz w:val="21"/>
          <w:szCs w:val="21"/>
        </w:rPr>
        <w:t xml:space="preserve">Inter-rater reliability: run judge 3 times with different seeds, compute Cohen's kappa</w:t>
      </w:r>
    </w:p>
    <w:p>
      <w:pPr>
        <w:pStyle w:val="ListParagraph"/>
        <w:numPr>
          <w:ilvl w:val="0"/>
          <w:numId w:val="2"/>
        </w:numPr>
        <w:spacing w:before="60" w:after="60"/>
      </w:pPr>
      <w:r>
        <w:rPr>
          <w:rFonts w:ascii="Calibri" w:cs="Calibri" w:eastAsia="Calibri" w:hAnsi="Calibri"/>
          <w:color w:val="374151"/>
          <w:sz w:val="21"/>
          <w:szCs w:val="21"/>
        </w:rPr>
        <w:t xml:space="preserve">Prompt sensitivity test: vary judge prompt wording, measure score stability</w:t>
      </w:r>
    </w:p>
    <w:p>
      <w:pPr>
        <w:spacing w:before="280" w:after="120"/>
      </w:pPr>
      <w:r>
        <w:rPr>
          <w:rFonts w:ascii="Calibri" w:cs="Calibri" w:eastAsia="Calibri" w:hAnsi="Calibri"/>
          <w:b/>
          <w:bCs/>
          <w:color w:val="FFFFFF"/>
          <w:sz w:val="18"/>
          <w:szCs w:val="18"/>
          <w:shd w:fill="0E7C7B" w:val="clear"/>
        </w:rPr>
        <w:t xml:space="preserve">  SECTION 5 — Evaluation Dashboard  </w:t>
      </w:r>
    </w:p>
    <w:p>
      <w:pPr>
        <w:pStyle w:val="ListParagraph"/>
        <w:numPr>
          <w:ilvl w:val="0"/>
          <w:numId w:val="2"/>
        </w:numPr>
        <w:spacing w:before="60" w:after="60"/>
      </w:pPr>
      <w:r>
        <w:rPr>
          <w:rFonts w:ascii="Calibri" w:cs="Calibri" w:eastAsia="Calibri" w:hAnsi="Calibri"/>
          <w:color w:val="374151"/>
          <w:sz w:val="21"/>
          <w:szCs w:val="21"/>
        </w:rPr>
        <w:t xml:space="preserve">Plotly Dash-style interactive figures in notebook (ipywidgets):</w:t>
      </w:r>
    </w:p>
    <w:p>
      <w:pPr>
        <w:pStyle w:val="ListParagraph"/>
        <w:numPr>
          <w:ilvl w:val="0"/>
          <w:numId w:val="3"/>
        </w:numPr>
        <w:spacing w:before="40" w:after="40"/>
      </w:pPr>
      <w:r>
        <w:rPr>
          <w:rFonts w:ascii="Calibri" w:cs="Calibri" w:eastAsia="Calibri" w:hAnsi="Calibri"/>
          <w:color w:val="6B7280"/>
          <w:sz w:val="20"/>
          <w:szCs w:val="20"/>
        </w:rPr>
        <w:t xml:space="preserve">Radar chart: accuracy / robustness / fairness / calibration per model</w:t>
      </w:r>
    </w:p>
    <w:p>
      <w:pPr>
        <w:pStyle w:val="ListParagraph"/>
        <w:numPr>
          <w:ilvl w:val="0"/>
          <w:numId w:val="3"/>
        </w:numPr>
        <w:spacing w:before="40" w:after="40"/>
      </w:pPr>
      <w:r>
        <w:rPr>
          <w:rFonts w:ascii="Calibri" w:cs="Calibri" w:eastAsia="Calibri" w:hAnsi="Calibri"/>
          <w:color w:val="6B7280"/>
          <w:sz w:val="20"/>
          <w:szCs w:val="20"/>
        </w:rPr>
        <w:t xml:space="preserve">Slice-and-dice: select demographic group, view all metrics for that slice</w:t>
      </w:r>
    </w:p>
    <w:p>
      <w:pPr>
        <w:pStyle w:val="ListParagraph"/>
        <w:numPr>
          <w:ilvl w:val="0"/>
          <w:numId w:val="3"/>
        </w:numPr>
        <w:spacing w:before="40" w:after="40"/>
      </w:pPr>
      <w:r>
        <w:rPr>
          <w:rFonts w:ascii="Calibri" w:cs="Calibri" w:eastAsia="Calibri" w:hAnsi="Calibri"/>
          <w:color w:val="6B7280"/>
          <w:sz w:val="20"/>
          <w:szCs w:val="20"/>
        </w:rPr>
        <w:t xml:space="preserve">Model card template: auto-generate a structured model card from eval results</w:t>
      </w:r>
    </w:p>
    <w:p>
      <w:pPr>
        <w:pStyle w:val="Heading2"/>
        <w:spacing w:before="320" w:after="120"/>
      </w:pPr>
      <w:r>
        <w:rPr>
          <w:rFonts w:ascii="Calibri" w:cs="Calibri" w:eastAsia="Calibri" w:hAnsi="Calibri"/>
          <w:b/>
          <w:bCs/>
          <w:color w:val="0D2B45"/>
          <w:sz w:val="28"/>
          <w:szCs w:val="28"/>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Evaluation Metric</w:t>
            </w:r>
          </w:p>
        </w:tc>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Method / Tool</w:t>
            </w:r>
          </w:p>
        </w:tc>
        <w:tc>
          <w:tcPr>
            <w:tcW w:type="dxa" w:w="29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Accuracy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F1 macro + AUROC + ECE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F1 ≥ 0.78, ECE &lt; 0.08</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Robustness</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Δ Accuracy under perturbations</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&lt; 5% drop on typos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OOD Detection AUROC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GMM likelihood scoring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0.75</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Demographic Parity</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Max group gap</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&lt; 0.05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Equalized Odds gap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Max TPR/FPR gap across groups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&lt; 0.08</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LLM Judge κ</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Cohen's kappa across 3 judge runs</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0.70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0E7C7B"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NB-05</w:t>
            </w:r>
          </w:p>
          <w:p>
            <w:pPr>
              <w:jc w:val="center"/>
            </w:pPr>
            <w:r>
              <w:rPr>
                <w:rFonts w:ascii="Calibri" w:cs="Calibri" w:eastAsia="Calibri" w:hAnsi="Calibri"/>
                <w:color w:val="E0F2F1"/>
                <w:sz w:val="16"/>
                <w:szCs w:val="16"/>
              </w:rPr>
              <w:t xml:space="preserve">NOTEBOOK</w:t>
            </w:r>
          </w:p>
        </w:tc>
        <w:tc>
          <w:tcPr>
            <w:tcW w:type="dxa" w:w="8160"/>
            <w:tcBorders>
              <w:top w:val="single" w:color="CCCCCC" w:sz="1"/>
              <w:left w:val="single" w:color="CCCCCC" w:sz="1"/>
              <w:bottom w:val="single" w:color="CCCCCC" w:sz="1"/>
              <w:right w:val="single" w:color="CCCCCC" w:sz="1"/>
            </w:tcBorders>
            <w:shd w:fill="E0F2F1" w:val="clear"/>
            <w:tcMar>
              <w:top w:type="dxa" w:w="120"/>
              <w:left w:type="dxa" w:w="200"/>
              <w:bottom w:type="dxa" w:w="120"/>
              <w:right w:type="dxa" w:w="140"/>
            </w:tcMar>
          </w:tcPr>
          <w:p>
            <w:r>
              <w:rPr>
                <w:rFonts w:ascii="Calibri" w:cs="Calibri" w:eastAsia="Calibri" w:hAnsi="Calibri"/>
                <w:b/>
                <w:bCs/>
                <w:color w:val="0D2B45"/>
                <w:sz w:val="24"/>
                <w:szCs w:val="24"/>
              </w:rPr>
              <w:t xml:space="preserve">LangChain Deep Agent on FHIR Data</w:t>
            </w:r>
          </w:p>
          <w:p>
            <w:pPr>
              <w:spacing w:before="60"/>
            </w:pPr>
            <w:r>
              <w:rPr>
                <w:rFonts w:ascii="Calibri" w:cs="Calibri" w:eastAsia="Calibri" w:hAnsi="Calibri"/>
                <w:color w:val="374151"/>
                <w:sz w:val="20"/>
                <w:szCs w:val="20"/>
              </w:rPr>
              <w:t xml:space="preserve">A multi-step LangChain agent equipped with custom FHIR tools that autonomously answers complex clinical questions, performs CDI analysis, and generates structured reports — with full reasoning trace and LangGraph state machine orchestration.</w:t>
            </w:r>
          </w:p>
        </w:tc>
      </w:tr>
    </w:tbl>
    <w:p>
      <w:pPr>
        <w:spacing w:before="160"/>
      </w:pPr>
    </w:p>
    <w:p>
      <w:pPr>
        <w:pStyle w:val="Heading2"/>
        <w:spacing w:before="320" w:after="120"/>
      </w:pPr>
      <w:r>
        <w:rPr>
          <w:rFonts w:ascii="Calibri" w:cs="Calibri" w:eastAsia="Calibri" w:hAnsi="Calibri"/>
          <w:b/>
          <w:bCs/>
          <w:color w:val="0D2B45"/>
          <w:sz w:val="28"/>
          <w:szCs w:val="28"/>
        </w:rPr>
        <w:t xml:space="preserve">Purpose &amp; Interview Relevance</w:t>
      </w:r>
    </w:p>
    <w:p>
      <w:pPr>
        <w:spacing w:before="80" w:after="100"/>
      </w:pPr>
      <w:r>
        <w:rPr>
          <w:rFonts w:ascii="Calibri" w:cs="Calibri" w:eastAsia="Calibri" w:hAnsi="Calibri"/>
          <w:color w:val="374151"/>
          <w:sz w:val="22"/>
          <w:szCs w:val="22"/>
        </w:rPr>
        <w:t xml:space="preserve">Directly demonstrates the 'hands-on experience with autonomous AI agents and reasoning systems' requirement. Shows you can build production-grade agentic systems, not just call OpenAI APIs. Particularly strong because it connects FHIR data expertise (rare in ML profiles) with modern agent frameworks.</w:t>
      </w:r>
    </w:p>
    <w:p>
      <w:pPr>
        <w:pStyle w:val="Heading2"/>
        <w:spacing w:before="320" w:after="120"/>
      </w:pPr>
      <w:r>
        <w:rPr>
          <w:rFonts w:ascii="Calibri" w:cs="Calibri" w:eastAsia="Calibri" w:hAnsi="Calibri"/>
          <w:b/>
          <w:bCs/>
          <w:color w:val="0D2B45"/>
          <w:sz w:val="28"/>
          <w:szCs w:val="28"/>
        </w:rPr>
        <w:t xml:space="preserve">Sections</w:t>
      </w:r>
    </w:p>
    <w:p>
      <w:pPr>
        <w:spacing w:before="280" w:after="120"/>
      </w:pPr>
      <w:r>
        <w:rPr>
          <w:rFonts w:ascii="Calibri" w:cs="Calibri" w:eastAsia="Calibri" w:hAnsi="Calibri"/>
          <w:b/>
          <w:bCs/>
          <w:color w:val="FFFFFF"/>
          <w:sz w:val="18"/>
          <w:szCs w:val="18"/>
          <w:shd w:fill="0E7C7B" w:val="clear"/>
        </w:rPr>
        <w:t xml:space="preserve">  SECTION 1 — FHIR Tool Suite  </w:t>
      </w:r>
    </w:p>
    <w:p>
      <w:pPr>
        <w:pStyle w:val="ListParagraph"/>
        <w:numPr>
          <w:ilvl w:val="0"/>
          <w:numId w:val="2"/>
        </w:numPr>
        <w:spacing w:before="60" w:after="60"/>
      </w:pPr>
      <w:r>
        <w:rPr>
          <w:rFonts w:ascii="Calibri" w:cs="Calibri" w:eastAsia="Calibri" w:hAnsi="Calibri"/>
          <w:color w:val="374151"/>
          <w:sz w:val="21"/>
          <w:szCs w:val="21"/>
        </w:rPr>
        <w:t xml:space="preserve">Define 6 custom LangChain tools backed by fhir.resources:</w:t>
      </w:r>
    </w:p>
    <w:p>
      <w:pPr>
        <w:pStyle w:val="ListParagraph"/>
        <w:numPr>
          <w:ilvl w:val="0"/>
          <w:numId w:val="3"/>
        </w:numPr>
        <w:spacing w:before="40" w:after="40"/>
      </w:pPr>
      <w:r>
        <w:rPr>
          <w:rFonts w:ascii="Calibri" w:cs="Calibri" w:eastAsia="Calibri" w:hAnsi="Calibri"/>
          <w:color w:val="6B7280"/>
          <w:sz w:val="20"/>
          <w:szCs w:val="20"/>
        </w:rPr>
        <w:t xml:space="preserve">get_patient_summary(patient_id) → demographics + active conditions + medications</w:t>
      </w:r>
    </w:p>
    <w:p>
      <w:pPr>
        <w:pStyle w:val="ListParagraph"/>
        <w:numPr>
          <w:ilvl w:val="0"/>
          <w:numId w:val="3"/>
        </w:numPr>
        <w:spacing w:before="40" w:after="40"/>
      </w:pPr>
      <w:r>
        <w:rPr>
          <w:rFonts w:ascii="Calibri" w:cs="Calibri" w:eastAsia="Calibri" w:hAnsi="Calibri"/>
          <w:color w:val="6B7280"/>
          <w:sz w:val="20"/>
          <w:szCs w:val="20"/>
        </w:rPr>
        <w:t xml:space="preserve">get_encounter_note(encounter_id) → narrative text from DocumentReference</w:t>
      </w:r>
    </w:p>
    <w:p>
      <w:pPr>
        <w:pStyle w:val="ListParagraph"/>
        <w:numPr>
          <w:ilvl w:val="0"/>
          <w:numId w:val="3"/>
        </w:numPr>
        <w:spacing w:before="40" w:after="40"/>
      </w:pPr>
      <w:r>
        <w:rPr>
          <w:rFonts w:ascii="Calibri" w:cs="Calibri" w:eastAsia="Calibri" w:hAnsi="Calibri"/>
          <w:color w:val="6B7280"/>
          <w:sz w:val="20"/>
          <w:szCs w:val="20"/>
        </w:rPr>
        <w:t xml:space="preserve">get_lab_results(patient_id, days_back) → recent Observation resources as table</w:t>
      </w:r>
    </w:p>
    <w:p>
      <w:pPr>
        <w:pStyle w:val="ListParagraph"/>
        <w:numPr>
          <w:ilvl w:val="0"/>
          <w:numId w:val="3"/>
        </w:numPr>
        <w:spacing w:before="40" w:after="40"/>
      </w:pPr>
      <w:r>
        <w:rPr>
          <w:rFonts w:ascii="Calibri" w:cs="Calibri" w:eastAsia="Calibri" w:hAnsi="Calibri"/>
          <w:color w:val="6B7280"/>
          <w:sz w:val="20"/>
          <w:szCs w:val="20"/>
        </w:rPr>
        <w:t xml:space="preserve">get_procedure_history(patient_id) → Procedure resources chronologically</w:t>
      </w:r>
    </w:p>
    <w:p>
      <w:pPr>
        <w:pStyle w:val="ListParagraph"/>
        <w:numPr>
          <w:ilvl w:val="0"/>
          <w:numId w:val="3"/>
        </w:numPr>
        <w:spacing w:before="40" w:after="40"/>
      </w:pPr>
      <w:r>
        <w:rPr>
          <w:rFonts w:ascii="Calibri" w:cs="Calibri" w:eastAsia="Calibri" w:hAnsi="Calibri"/>
          <w:color w:val="6B7280"/>
          <w:sz w:val="20"/>
          <w:szCs w:val="20"/>
        </w:rPr>
        <w:t xml:space="preserve">search_icd10_codes(query) → RAG search over ICD-10 index (from NB-01 pipeline)</w:t>
      </w:r>
    </w:p>
    <w:p>
      <w:pPr>
        <w:pStyle w:val="ListParagraph"/>
        <w:numPr>
          <w:ilvl w:val="0"/>
          <w:numId w:val="3"/>
        </w:numPr>
        <w:spacing w:before="40" w:after="40"/>
      </w:pPr>
      <w:r>
        <w:rPr>
          <w:rFonts w:ascii="Calibri" w:cs="Calibri" w:eastAsia="Calibri" w:hAnsi="Calibri"/>
          <w:color w:val="6B7280"/>
          <w:sz w:val="20"/>
          <w:szCs w:val="20"/>
        </w:rPr>
        <w:t xml:space="preserve">check_drug_interactions(med_list) → rule-based interaction checker</w:t>
      </w:r>
    </w:p>
    <w:p>
      <w:pPr>
        <w:pStyle w:val="ListParagraph"/>
        <w:numPr>
          <w:ilvl w:val="0"/>
          <w:numId w:val="2"/>
        </w:numPr>
        <w:spacing w:before="60" w:after="60"/>
      </w:pPr>
      <w:r>
        <w:rPr>
          <w:rFonts w:ascii="Calibri" w:cs="Calibri" w:eastAsia="Calibri" w:hAnsi="Calibri"/>
          <w:color w:val="374151"/>
          <w:sz w:val="21"/>
          <w:szCs w:val="21"/>
        </w:rPr>
        <w:t xml:space="preserve">All tools operate on Synthea-generated FHIR R4 bundles loaded into an in-memory store</w:t>
      </w:r>
    </w:p>
    <w:p>
      <w:pPr>
        <w:spacing w:before="280" w:after="120"/>
      </w:pPr>
      <w:r>
        <w:rPr>
          <w:rFonts w:ascii="Calibri" w:cs="Calibri" w:eastAsia="Calibri" w:hAnsi="Calibri"/>
          <w:b/>
          <w:bCs/>
          <w:color w:val="FFFFFF"/>
          <w:sz w:val="18"/>
          <w:szCs w:val="18"/>
          <w:shd w:fill="0E7C7B" w:val="clear"/>
        </w:rPr>
        <w:t xml:space="preserve">  SECTION 2 — LangGraph Agent State Machine  </w:t>
      </w:r>
    </w:p>
    <w:p>
      <w:pPr>
        <w:pStyle w:val="ListParagraph"/>
        <w:numPr>
          <w:ilvl w:val="0"/>
          <w:numId w:val="2"/>
        </w:numPr>
        <w:spacing w:before="60" w:after="60"/>
      </w:pPr>
      <w:r>
        <w:rPr>
          <w:rFonts w:ascii="Calibri" w:cs="Calibri" w:eastAsia="Calibri" w:hAnsi="Calibri"/>
          <w:color w:val="374151"/>
          <w:sz w:val="21"/>
          <w:szCs w:val="21"/>
        </w:rPr>
        <w:t xml:space="preserve">Define agent graph with LangGraph:</w:t>
      </w:r>
    </w:p>
    <w:p>
      <w:pPr>
        <w:pStyle w:val="ListParagraph"/>
        <w:numPr>
          <w:ilvl w:val="0"/>
          <w:numId w:val="3"/>
        </w:numPr>
        <w:spacing w:before="40" w:after="40"/>
      </w:pPr>
      <w:r>
        <w:rPr>
          <w:rFonts w:ascii="Calibri" w:cs="Calibri" w:eastAsia="Calibri" w:hAnsi="Calibri"/>
          <w:color w:val="6B7280"/>
          <w:sz w:val="20"/>
          <w:szCs w:val="20"/>
        </w:rPr>
        <w:t xml:space="preserve">Nodes: planner, tool_caller, validator, synthesiser, report_writer</w:t>
      </w:r>
    </w:p>
    <w:p>
      <w:pPr>
        <w:pStyle w:val="ListParagraph"/>
        <w:numPr>
          <w:ilvl w:val="0"/>
          <w:numId w:val="3"/>
        </w:numPr>
        <w:spacing w:before="40" w:after="40"/>
      </w:pPr>
      <w:r>
        <w:rPr>
          <w:rFonts w:ascii="Calibri" w:cs="Calibri" w:eastAsia="Calibri" w:hAnsi="Calibri"/>
          <w:color w:val="6B7280"/>
          <w:sz w:val="20"/>
          <w:szCs w:val="20"/>
        </w:rPr>
        <w:t xml:space="preserve">Edges: conditional routing based on tool results and validation outcome</w:t>
      </w:r>
    </w:p>
    <w:p>
      <w:pPr>
        <w:pStyle w:val="ListParagraph"/>
        <w:numPr>
          <w:ilvl w:val="0"/>
          <w:numId w:val="3"/>
        </w:numPr>
        <w:spacing w:before="40" w:after="40"/>
      </w:pPr>
      <w:r>
        <w:rPr>
          <w:rFonts w:ascii="Calibri" w:cs="Calibri" w:eastAsia="Calibri" w:hAnsi="Calibri"/>
          <w:color w:val="6B7280"/>
          <w:sz w:val="20"/>
          <w:szCs w:val="20"/>
        </w:rPr>
        <w:t xml:space="preserve">State: typed TypedDict with fields for patient context, tool call history, intermediate findings, final report</w:t>
      </w:r>
    </w:p>
    <w:p>
      <w:pPr>
        <w:pStyle w:val="ListParagraph"/>
        <w:numPr>
          <w:ilvl w:val="0"/>
          <w:numId w:val="2"/>
        </w:numPr>
        <w:spacing w:before="60" w:after="60"/>
      </w:pPr>
      <w:r>
        <w:rPr>
          <w:rFonts w:ascii="Calibri" w:cs="Calibri" w:eastAsia="Calibri" w:hAnsi="Calibri"/>
          <w:color w:val="374151"/>
          <w:sz w:val="21"/>
          <w:szCs w:val="21"/>
        </w:rPr>
        <w:t xml:space="preserve">Agent supports ReAct (Reasoning + Acting) loop with max 10 steps</w:t>
      </w:r>
    </w:p>
    <w:p>
      <w:pPr>
        <w:pStyle w:val="ListParagraph"/>
        <w:numPr>
          <w:ilvl w:val="0"/>
          <w:numId w:val="2"/>
        </w:numPr>
        <w:spacing w:before="60" w:after="60"/>
      </w:pPr>
      <w:r>
        <w:rPr>
          <w:rFonts w:ascii="Calibri" w:cs="Calibri" w:eastAsia="Calibri" w:hAnsi="Calibri"/>
          <w:color w:val="374151"/>
          <w:sz w:val="21"/>
          <w:szCs w:val="21"/>
        </w:rPr>
        <w:t xml:space="preserve">Validator node: checks tool outputs for consistency before passing to synthesiser</w:t>
      </w:r>
    </w:p>
    <w:p>
      <w:pPr>
        <w:pStyle w:val="ListParagraph"/>
        <w:numPr>
          <w:ilvl w:val="0"/>
          <w:numId w:val="2"/>
        </w:numPr>
        <w:spacing w:before="60" w:after="60"/>
      </w:pPr>
      <w:r>
        <w:rPr>
          <w:rFonts w:ascii="Calibri" w:cs="Calibri" w:eastAsia="Calibri" w:hAnsi="Calibri"/>
          <w:color w:val="374151"/>
          <w:sz w:val="21"/>
          <w:szCs w:val="21"/>
        </w:rPr>
        <w:t xml:space="preserve">Visualise LangGraph state machine as Mermaid diagram rendered in notebook</w:t>
      </w:r>
    </w:p>
    <w:p>
      <w:pPr>
        <w:spacing w:before="280" w:after="120"/>
      </w:pPr>
      <w:r>
        <w:rPr>
          <w:rFonts w:ascii="Calibri" w:cs="Calibri" w:eastAsia="Calibri" w:hAnsi="Calibri"/>
          <w:b/>
          <w:bCs/>
          <w:color w:val="FFFFFF"/>
          <w:sz w:val="18"/>
          <w:szCs w:val="18"/>
          <w:shd w:fill="0E7C7B" w:val="clear"/>
        </w:rPr>
        <w:t xml:space="preserve">  SECTION 3 — Agent Scenarios  </w:t>
      </w:r>
    </w:p>
    <w:p>
      <w:pPr>
        <w:pStyle w:val="ListParagraph"/>
        <w:numPr>
          <w:ilvl w:val="0"/>
          <w:numId w:val="2"/>
        </w:numPr>
        <w:spacing w:before="60" w:after="60"/>
      </w:pPr>
      <w:r>
        <w:rPr>
          <w:rFonts w:ascii="Calibri" w:cs="Calibri" w:eastAsia="Calibri" w:hAnsi="Calibri"/>
          <w:color w:val="374151"/>
          <w:sz w:val="21"/>
          <w:szCs w:val="21"/>
        </w:rPr>
        <w:t xml:space="preserve">Scenario A — CDI Query Generation:</w:t>
      </w:r>
    </w:p>
    <w:p>
      <w:pPr>
        <w:pStyle w:val="ListParagraph"/>
        <w:numPr>
          <w:ilvl w:val="0"/>
          <w:numId w:val="3"/>
        </w:numPr>
        <w:spacing w:before="40" w:after="40"/>
      </w:pPr>
      <w:r>
        <w:rPr>
          <w:rFonts w:ascii="Calibri" w:cs="Calibri" w:eastAsia="Calibri" w:hAnsi="Calibri"/>
          <w:color w:val="6B7280"/>
          <w:sz w:val="20"/>
          <w:szCs w:val="20"/>
        </w:rPr>
        <w:t xml:space="preserve">Input: 'Analyse patient P001 encounter E005 and identify all documentation gaps'</w:t>
      </w:r>
    </w:p>
    <w:p>
      <w:pPr>
        <w:pStyle w:val="ListParagraph"/>
        <w:numPr>
          <w:ilvl w:val="0"/>
          <w:numId w:val="3"/>
        </w:numPr>
        <w:spacing w:before="40" w:after="40"/>
      </w:pPr>
      <w:r>
        <w:rPr>
          <w:rFonts w:ascii="Calibri" w:cs="Calibri" w:eastAsia="Calibri" w:hAnsi="Calibri"/>
          <w:color w:val="6B7280"/>
          <w:sz w:val="20"/>
          <w:szCs w:val="20"/>
        </w:rPr>
        <w:t xml:space="preserve">Agent calls: get_encounter_note → NER extraction → search_icd10_codes → CDI gap analysis → generate queries</w:t>
      </w:r>
    </w:p>
    <w:p>
      <w:pPr>
        <w:pStyle w:val="ListParagraph"/>
        <w:numPr>
          <w:ilvl w:val="0"/>
          <w:numId w:val="3"/>
        </w:numPr>
        <w:spacing w:before="40" w:after="40"/>
      </w:pPr>
      <w:r>
        <w:rPr>
          <w:rFonts w:ascii="Calibri" w:cs="Calibri" w:eastAsia="Calibri" w:hAnsi="Calibri"/>
          <w:color w:val="6B7280"/>
          <w:sz w:val="20"/>
          <w:szCs w:val="20"/>
        </w:rPr>
        <w:t xml:space="preserve">Output: structured CDIReport with physician queries</w:t>
      </w:r>
    </w:p>
    <w:p>
      <w:pPr>
        <w:pStyle w:val="ListParagraph"/>
        <w:numPr>
          <w:ilvl w:val="0"/>
          <w:numId w:val="2"/>
        </w:numPr>
        <w:spacing w:before="60" w:after="60"/>
      </w:pPr>
      <w:r>
        <w:rPr>
          <w:rFonts w:ascii="Calibri" w:cs="Calibri" w:eastAsia="Calibri" w:hAnsi="Calibri"/>
          <w:color w:val="374151"/>
          <w:sz w:val="21"/>
          <w:szCs w:val="21"/>
        </w:rPr>
        <w:t xml:space="preserve">Scenario B — Revenue Cycle Risk Assessment:</w:t>
      </w:r>
    </w:p>
    <w:p>
      <w:pPr>
        <w:pStyle w:val="ListParagraph"/>
        <w:numPr>
          <w:ilvl w:val="0"/>
          <w:numId w:val="3"/>
        </w:numPr>
        <w:spacing w:before="40" w:after="40"/>
      </w:pPr>
      <w:r>
        <w:rPr>
          <w:rFonts w:ascii="Calibri" w:cs="Calibri" w:eastAsia="Calibri" w:hAnsi="Calibri"/>
          <w:color w:val="6B7280"/>
          <w:sz w:val="20"/>
          <w:szCs w:val="20"/>
        </w:rPr>
        <w:t xml:space="preserve">Input: 'What is the denial risk for patient P003 encounter E012 and what codes should be reviewed?'</w:t>
      </w:r>
    </w:p>
    <w:p>
      <w:pPr>
        <w:pStyle w:val="ListParagraph"/>
        <w:numPr>
          <w:ilvl w:val="0"/>
          <w:numId w:val="3"/>
        </w:numPr>
        <w:spacing w:before="40" w:after="40"/>
      </w:pPr>
      <w:r>
        <w:rPr>
          <w:rFonts w:ascii="Calibri" w:cs="Calibri" w:eastAsia="Calibri" w:hAnsi="Calibri"/>
          <w:color w:val="6B7280"/>
          <w:sz w:val="20"/>
          <w:szCs w:val="20"/>
        </w:rPr>
        <w:t xml:space="preserve">Agent calls: get_encounter_note → get_procedure_history → get_lab_results → search_icd10_codes → risk assessment</w:t>
      </w:r>
    </w:p>
    <w:p>
      <w:pPr>
        <w:pStyle w:val="ListParagraph"/>
        <w:numPr>
          <w:ilvl w:val="0"/>
          <w:numId w:val="3"/>
        </w:numPr>
        <w:spacing w:before="40" w:after="40"/>
      </w:pPr>
      <w:r>
        <w:rPr>
          <w:rFonts w:ascii="Calibri" w:cs="Calibri" w:eastAsia="Calibri" w:hAnsi="Calibri"/>
          <w:color w:val="6B7280"/>
          <w:sz w:val="20"/>
          <w:szCs w:val="20"/>
        </w:rPr>
        <w:t xml:space="preserve">Output: risk score + code review recommendations</w:t>
      </w:r>
    </w:p>
    <w:p>
      <w:pPr>
        <w:pStyle w:val="ListParagraph"/>
        <w:numPr>
          <w:ilvl w:val="0"/>
          <w:numId w:val="2"/>
        </w:numPr>
        <w:spacing w:before="60" w:after="60"/>
      </w:pPr>
      <w:r>
        <w:rPr>
          <w:rFonts w:ascii="Calibri" w:cs="Calibri" w:eastAsia="Calibri" w:hAnsi="Calibri"/>
          <w:color w:val="374151"/>
          <w:sz w:val="21"/>
          <w:szCs w:val="21"/>
        </w:rPr>
        <w:t xml:space="preserve">Scenario C — Patient Summary for Engagement:</w:t>
      </w:r>
    </w:p>
    <w:p>
      <w:pPr>
        <w:pStyle w:val="ListParagraph"/>
        <w:numPr>
          <w:ilvl w:val="0"/>
          <w:numId w:val="3"/>
        </w:numPr>
        <w:spacing w:before="40" w:after="40"/>
      </w:pPr>
      <w:r>
        <w:rPr>
          <w:rFonts w:ascii="Calibri" w:cs="Calibri" w:eastAsia="Calibri" w:hAnsi="Calibri"/>
          <w:color w:val="6B7280"/>
          <w:sz w:val="20"/>
          <w:szCs w:val="20"/>
        </w:rPr>
        <w:t xml:space="preserve">Input: 'Generate a care gap summary for patient P007 for outreach planning'</w:t>
      </w:r>
    </w:p>
    <w:p>
      <w:pPr>
        <w:pStyle w:val="ListParagraph"/>
        <w:numPr>
          <w:ilvl w:val="0"/>
          <w:numId w:val="3"/>
        </w:numPr>
        <w:spacing w:before="40" w:after="40"/>
      </w:pPr>
      <w:r>
        <w:rPr>
          <w:rFonts w:ascii="Calibri" w:cs="Calibri" w:eastAsia="Calibri" w:hAnsi="Calibri"/>
          <w:color w:val="6B7280"/>
          <w:sz w:val="20"/>
          <w:szCs w:val="20"/>
        </w:rPr>
        <w:t xml:space="preserve">Agent calls: get_patient_summary → get_lab_results → get_procedure_history → gap identification</w:t>
      </w:r>
    </w:p>
    <w:p>
      <w:pPr>
        <w:pStyle w:val="ListParagraph"/>
        <w:numPr>
          <w:ilvl w:val="0"/>
          <w:numId w:val="3"/>
        </w:numPr>
        <w:spacing w:before="40" w:after="40"/>
      </w:pPr>
      <w:r>
        <w:rPr>
          <w:rFonts w:ascii="Calibri" w:cs="Calibri" w:eastAsia="Calibri" w:hAnsi="Calibri"/>
          <w:color w:val="6B7280"/>
          <w:sz w:val="20"/>
          <w:szCs w:val="20"/>
        </w:rPr>
        <w:t xml:space="preserve">Output: structured care gap list with priority scores</w:t>
      </w:r>
    </w:p>
    <w:p>
      <w:pPr>
        <w:spacing w:before="280" w:after="120"/>
      </w:pPr>
      <w:r>
        <w:rPr>
          <w:rFonts w:ascii="Calibri" w:cs="Calibri" w:eastAsia="Calibri" w:hAnsi="Calibri"/>
          <w:b/>
          <w:bCs/>
          <w:color w:val="FFFFFF"/>
          <w:sz w:val="18"/>
          <w:szCs w:val="18"/>
          <w:shd w:fill="0E7C7B" w:val="clear"/>
        </w:rPr>
        <w:t xml:space="preserve">  SECTION 4 — Reasoning Trace Visualisation  </w:t>
      </w:r>
    </w:p>
    <w:p>
      <w:pPr>
        <w:pStyle w:val="ListParagraph"/>
        <w:numPr>
          <w:ilvl w:val="0"/>
          <w:numId w:val="2"/>
        </w:numPr>
        <w:spacing w:before="60" w:after="60"/>
      </w:pPr>
      <w:r>
        <w:rPr>
          <w:rFonts w:ascii="Calibri" w:cs="Calibri" w:eastAsia="Calibri" w:hAnsi="Calibri"/>
          <w:color w:val="374151"/>
          <w:sz w:val="21"/>
          <w:szCs w:val="21"/>
        </w:rPr>
        <w:t xml:space="preserve">Capture full ReAct trace: thought → action → observation for each step</w:t>
      </w:r>
    </w:p>
    <w:p>
      <w:pPr>
        <w:pStyle w:val="ListParagraph"/>
        <w:numPr>
          <w:ilvl w:val="0"/>
          <w:numId w:val="2"/>
        </w:numPr>
        <w:spacing w:before="60" w:after="60"/>
      </w:pPr>
      <w:r>
        <w:rPr>
          <w:rFonts w:ascii="Calibri" w:cs="Calibri" w:eastAsia="Calibri" w:hAnsi="Calibri"/>
          <w:color w:val="374151"/>
          <w:sz w:val="21"/>
          <w:szCs w:val="21"/>
        </w:rPr>
        <w:t xml:space="preserve">Render as coloured step-by-step HTML in notebook (thought=teal, action=amber, observation=grey)</w:t>
      </w:r>
    </w:p>
    <w:p>
      <w:pPr>
        <w:pStyle w:val="ListParagraph"/>
        <w:numPr>
          <w:ilvl w:val="0"/>
          <w:numId w:val="2"/>
        </w:numPr>
        <w:spacing w:before="60" w:after="60"/>
      </w:pPr>
      <w:r>
        <w:rPr>
          <w:rFonts w:ascii="Calibri" w:cs="Calibri" w:eastAsia="Calibri" w:hAnsi="Calibri"/>
          <w:color w:val="374151"/>
          <w:sz w:val="21"/>
          <w:szCs w:val="21"/>
        </w:rPr>
        <w:t xml:space="preserve">Show token count per step to illustrate context window management</w:t>
      </w:r>
    </w:p>
    <w:p>
      <w:pPr>
        <w:pStyle w:val="ListParagraph"/>
        <w:numPr>
          <w:ilvl w:val="0"/>
          <w:numId w:val="2"/>
        </w:numPr>
        <w:spacing w:before="60" w:after="60"/>
      </w:pPr>
      <w:r>
        <w:rPr>
          <w:rFonts w:ascii="Calibri" w:cs="Calibri" w:eastAsia="Calibri" w:hAnsi="Calibri"/>
          <w:color w:val="374151"/>
          <w:sz w:val="21"/>
          <w:szCs w:val="21"/>
        </w:rPr>
        <w:t xml:space="preserve">Demonstrate graceful degradation: what happens when a tool fails or returns empty?</w:t>
      </w:r>
    </w:p>
    <w:p>
      <w:pPr>
        <w:spacing w:before="280" w:after="120"/>
      </w:pPr>
      <w:r>
        <w:rPr>
          <w:rFonts w:ascii="Calibri" w:cs="Calibri" w:eastAsia="Calibri" w:hAnsi="Calibri"/>
          <w:b/>
          <w:bCs/>
          <w:color w:val="FFFFFF"/>
          <w:sz w:val="18"/>
          <w:szCs w:val="18"/>
          <w:shd w:fill="0E7C7B" w:val="clear"/>
        </w:rPr>
        <w:t xml:space="preserve">  SECTION 5 — Agent Evaluation  </w:t>
      </w:r>
    </w:p>
    <w:p>
      <w:pPr>
        <w:pStyle w:val="ListParagraph"/>
        <w:numPr>
          <w:ilvl w:val="0"/>
          <w:numId w:val="2"/>
        </w:numPr>
        <w:spacing w:before="60" w:after="60"/>
      </w:pPr>
      <w:r>
        <w:rPr>
          <w:rFonts w:ascii="Calibri" w:cs="Calibri" w:eastAsia="Calibri" w:hAnsi="Calibri"/>
          <w:color w:val="374151"/>
          <w:sz w:val="21"/>
          <w:szCs w:val="21"/>
        </w:rPr>
        <w:t xml:space="preserve">Define 10 gold-standard question/answer pairs over synthetic FHIR data</w:t>
      </w:r>
    </w:p>
    <w:p>
      <w:pPr>
        <w:pStyle w:val="ListParagraph"/>
        <w:numPr>
          <w:ilvl w:val="0"/>
          <w:numId w:val="2"/>
        </w:numPr>
        <w:spacing w:before="60" w:after="60"/>
      </w:pPr>
      <w:r>
        <w:rPr>
          <w:rFonts w:ascii="Calibri" w:cs="Calibri" w:eastAsia="Calibri" w:hAnsi="Calibri"/>
          <w:color w:val="374151"/>
          <w:sz w:val="21"/>
          <w:szCs w:val="21"/>
        </w:rPr>
        <w:t xml:space="preserve">Run agent on all 10, compare output to gold standard</w:t>
      </w:r>
    </w:p>
    <w:p>
      <w:pPr>
        <w:pStyle w:val="ListParagraph"/>
        <w:numPr>
          <w:ilvl w:val="0"/>
          <w:numId w:val="2"/>
        </w:numPr>
        <w:spacing w:before="60" w:after="60"/>
      </w:pPr>
      <w:r>
        <w:rPr>
          <w:rFonts w:ascii="Calibri" w:cs="Calibri" w:eastAsia="Calibri" w:hAnsi="Calibri"/>
          <w:color w:val="374151"/>
          <w:sz w:val="21"/>
          <w:szCs w:val="21"/>
        </w:rPr>
        <w:t xml:space="preserve">Metrics: task completion rate, tool call efficiency, answer faithfulness (LLM-as-judge)</w:t>
      </w:r>
    </w:p>
    <w:p>
      <w:pPr>
        <w:pStyle w:val="Heading2"/>
        <w:spacing w:before="320" w:after="120"/>
      </w:pPr>
      <w:r>
        <w:rPr>
          <w:rFonts w:ascii="Calibri" w:cs="Calibri" w:eastAsia="Calibri" w:hAnsi="Calibri"/>
          <w:b/>
          <w:bCs/>
          <w:color w:val="0D2B45"/>
          <w:sz w:val="28"/>
          <w:szCs w:val="28"/>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Evaluation Metric</w:t>
            </w:r>
          </w:p>
        </w:tc>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Method / Tool</w:t>
            </w:r>
          </w:p>
        </w:tc>
        <w:tc>
          <w:tcPr>
            <w:tcW w:type="dxa" w:w="29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Task completion rate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Scenarios completed without timeout/error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90% (9/10)</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Answer faithfulness</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LLM judge: answer grounded in FHIR facts</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 0.82</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Tool call efficiency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Actual steps / minimum required steps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&lt; 1.5×</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Hallucination rate</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Unsupported claims in agent output</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&lt; 5%</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Average latency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End-to-end per scenario on CPU</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&lt; 45 seconds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0E7C7B" w:val="clear"/>
            <w:tcMar>
              <w:top w:type="dxa" w:w="120"/>
              <w:left w:type="dxa" w:w="140"/>
              <w:bottom w:type="dxa" w:w="120"/>
              <w:right w:type="dxa" w:w="140"/>
            </w:tcMar>
            <w:vAlign w:val="center"/>
          </w:tcPr>
          <w:p>
            <w:pPr>
              <w:jc w:val="center"/>
            </w:pPr>
            <w:r>
              <w:rPr>
                <w:rFonts w:ascii="Calibri" w:cs="Calibri" w:eastAsia="Calibri" w:hAnsi="Calibri"/>
                <w:b/>
                <w:bCs/>
                <w:color w:val="FFFFFF"/>
                <w:sz w:val="22"/>
                <w:szCs w:val="22"/>
              </w:rPr>
              <w:t xml:space="preserve">NB-06</w:t>
            </w:r>
          </w:p>
          <w:p>
            <w:pPr>
              <w:jc w:val="center"/>
            </w:pPr>
            <w:r>
              <w:rPr>
                <w:rFonts w:ascii="Calibri" w:cs="Calibri" w:eastAsia="Calibri" w:hAnsi="Calibri"/>
                <w:color w:val="E0F2F1"/>
                <w:sz w:val="16"/>
                <w:szCs w:val="16"/>
              </w:rPr>
              <w:t xml:space="preserve">NOTEBOOK</w:t>
            </w:r>
          </w:p>
        </w:tc>
        <w:tc>
          <w:tcPr>
            <w:tcW w:type="dxa" w:w="8160"/>
            <w:tcBorders>
              <w:top w:val="single" w:color="CCCCCC" w:sz="1"/>
              <w:left w:val="single" w:color="CCCCCC" w:sz="1"/>
              <w:bottom w:val="single" w:color="CCCCCC" w:sz="1"/>
              <w:right w:val="single" w:color="CCCCCC" w:sz="1"/>
            </w:tcBorders>
            <w:shd w:fill="E0F2F1" w:val="clear"/>
            <w:tcMar>
              <w:top w:type="dxa" w:w="120"/>
              <w:left w:type="dxa" w:w="200"/>
              <w:bottom w:type="dxa" w:w="120"/>
              <w:right w:type="dxa" w:w="140"/>
            </w:tcMar>
          </w:tcPr>
          <w:p>
            <w:r>
              <w:rPr>
                <w:rFonts w:ascii="Calibri" w:cs="Calibri" w:eastAsia="Calibri" w:hAnsi="Calibri"/>
                <w:b/>
                <w:bCs/>
                <w:color w:val="0D2B45"/>
                <w:sz w:val="24"/>
                <w:szCs w:val="24"/>
              </w:rPr>
              <w:t xml:space="preserve">Multi-modal AI Research: Text + Image + Structured + Unstructured Data Fusion</w:t>
            </w:r>
          </w:p>
          <w:p>
            <w:pPr>
              <w:spacing w:before="60"/>
            </w:pPr>
            <w:r>
              <w:rPr>
                <w:rFonts w:ascii="Calibri" w:cs="Calibri" w:eastAsia="Calibri" w:hAnsi="Calibri"/>
                <w:color w:val="374151"/>
                <w:sz w:val="20"/>
                <w:szCs w:val="20"/>
              </w:rPr>
              <w:t xml:space="preserve">A research-oriented notebook exploring multi-modal learning architectures for healthcare — fusing scanned clinical documents (image), physician notes (text), and EHR tables (structured) into unified representations, with a novel late-fusion architecture and ablation study.</w:t>
            </w:r>
          </w:p>
        </w:tc>
      </w:tr>
    </w:tbl>
    <w:p>
      <w:pPr>
        <w:spacing w:before="160"/>
      </w:pPr>
    </w:p>
    <w:p>
      <w:pPr>
        <w:pStyle w:val="Heading2"/>
        <w:spacing w:before="320" w:after="120"/>
      </w:pPr>
      <w:r>
        <w:rPr>
          <w:rFonts w:ascii="Calibri" w:cs="Calibri" w:eastAsia="Calibri" w:hAnsi="Calibri"/>
          <w:b/>
          <w:bCs/>
          <w:color w:val="0D2B45"/>
          <w:sz w:val="28"/>
          <w:szCs w:val="28"/>
        </w:rPr>
        <w:t xml:space="preserve">Purpose &amp; Interview Relevance</w:t>
      </w:r>
    </w:p>
    <w:p>
      <w:pPr>
        <w:spacing w:before="80" w:after="100"/>
      </w:pPr>
      <w:r>
        <w:rPr>
          <w:rFonts w:ascii="Calibri" w:cs="Calibri" w:eastAsia="Calibri" w:hAnsi="Calibri"/>
          <w:color w:val="374151"/>
          <w:sz w:val="22"/>
          <w:szCs w:val="22"/>
        </w:rPr>
        <w:t xml:space="preserve">Addresses the 'multi-modal AI research experience (text, image, structured data)' preferred qualification directly. This is a differentiating notebook — few candidates will have a working multi-modal healthcare demo. Connects to your Edge Veda on-device inference work as a production deployment angle.</w:t>
      </w:r>
    </w:p>
    <w:p>
      <w:pPr>
        <w:pStyle w:val="Heading2"/>
        <w:spacing w:before="320" w:after="120"/>
      </w:pPr>
      <w:r>
        <w:rPr>
          <w:rFonts w:ascii="Calibri" w:cs="Calibri" w:eastAsia="Calibri" w:hAnsi="Calibri"/>
          <w:b/>
          <w:bCs/>
          <w:color w:val="0D2B45"/>
          <w:sz w:val="28"/>
          <w:szCs w:val="28"/>
        </w:rPr>
        <w:t xml:space="preserve">Sections</w:t>
      </w:r>
    </w:p>
    <w:p>
      <w:pPr>
        <w:spacing w:before="280" w:after="120"/>
      </w:pPr>
      <w:r>
        <w:rPr>
          <w:rFonts w:ascii="Calibri" w:cs="Calibri" w:eastAsia="Calibri" w:hAnsi="Calibri"/>
          <w:b/>
          <w:bCs/>
          <w:color w:val="FFFFFF"/>
          <w:sz w:val="18"/>
          <w:szCs w:val="18"/>
          <w:shd w:fill="0E7C7B" w:val="clear"/>
        </w:rPr>
        <w:t xml:space="preserve">  SECTION 1 — Data Modalities  </w:t>
      </w:r>
    </w:p>
    <w:p>
      <w:pPr>
        <w:pStyle w:val="ListParagraph"/>
        <w:numPr>
          <w:ilvl w:val="0"/>
          <w:numId w:val="2"/>
        </w:numPr>
        <w:spacing w:before="60" w:after="60"/>
      </w:pPr>
      <w:r>
        <w:rPr>
          <w:rFonts w:ascii="Calibri" w:cs="Calibri" w:eastAsia="Calibri" w:hAnsi="Calibri"/>
          <w:color w:val="374151"/>
          <w:sz w:val="21"/>
          <w:szCs w:val="21"/>
        </w:rPr>
        <w:t xml:space="preserve">Modality 1 — Text: synthetic discharge summaries (500-1000 words, Faker + medical templates)</w:t>
      </w:r>
    </w:p>
    <w:p>
      <w:pPr>
        <w:pStyle w:val="ListParagraph"/>
        <w:numPr>
          <w:ilvl w:val="0"/>
          <w:numId w:val="2"/>
        </w:numPr>
        <w:spacing w:before="60" w:after="60"/>
      </w:pPr>
      <w:r>
        <w:rPr>
          <w:rFonts w:ascii="Calibri" w:cs="Calibri" w:eastAsia="Calibri" w:hAnsi="Calibri"/>
          <w:color w:val="374151"/>
          <w:sz w:val="21"/>
          <w:szCs w:val="21"/>
        </w:rPr>
        <w:t xml:space="preserve">Modality 2 — Image: synthetic 'scanned clinical notes' generated with PIL (black text on white background with realistic noise: rotation ±3°, Gaussian blur, salt-and-pepper noise)</w:t>
      </w:r>
    </w:p>
    <w:p>
      <w:pPr>
        <w:pStyle w:val="ListParagraph"/>
        <w:numPr>
          <w:ilvl w:val="0"/>
          <w:numId w:val="2"/>
        </w:numPr>
        <w:spacing w:before="60" w:after="60"/>
      </w:pPr>
      <w:r>
        <w:rPr>
          <w:rFonts w:ascii="Calibri" w:cs="Calibri" w:eastAsia="Calibri" w:hAnsi="Calibri"/>
          <w:color w:val="374151"/>
          <w:sz w:val="21"/>
          <w:szCs w:val="21"/>
        </w:rPr>
        <w:t xml:space="preserve">Modality 3 — Structured: EHR tabular features (demographics, vitals, lab values) from Synthea</w:t>
      </w:r>
    </w:p>
    <w:p>
      <w:pPr>
        <w:pStyle w:val="ListParagraph"/>
        <w:numPr>
          <w:ilvl w:val="0"/>
          <w:numId w:val="2"/>
        </w:numPr>
        <w:spacing w:before="60" w:after="60"/>
      </w:pPr>
      <w:r>
        <w:rPr>
          <w:rFonts w:ascii="Calibri" w:cs="Calibri" w:eastAsia="Calibri" w:hAnsi="Calibri"/>
          <w:color w:val="374151"/>
          <w:sz w:val="21"/>
          <w:szCs w:val="21"/>
        </w:rPr>
        <w:t xml:space="preserve">Modality 4 — Unstructured audio (simulated): transcripts from synthetic physician-patient dialogues (text only, not actual audio — represents what ambient AI would produce)</w:t>
      </w:r>
    </w:p>
    <w:p>
      <w:pPr>
        <w:pStyle w:val="ListParagraph"/>
        <w:numPr>
          <w:ilvl w:val="0"/>
          <w:numId w:val="2"/>
        </w:numPr>
        <w:spacing w:before="60" w:after="60"/>
      </w:pPr>
      <w:r>
        <w:rPr>
          <w:rFonts w:ascii="Calibri" w:cs="Calibri" w:eastAsia="Calibri" w:hAnsi="Calibri"/>
          <w:color w:val="374151"/>
          <w:sz w:val="21"/>
          <w:szCs w:val="21"/>
        </w:rPr>
        <w:t xml:space="preserve">Task: 30-day readmission risk prediction — a well-defined clinical outcome suitable for multi-modal fusion</w:t>
      </w:r>
    </w:p>
    <w:p>
      <w:pPr>
        <w:spacing w:before="280" w:after="120"/>
      </w:pPr>
      <w:r>
        <w:rPr>
          <w:rFonts w:ascii="Calibri" w:cs="Calibri" w:eastAsia="Calibri" w:hAnsi="Calibri"/>
          <w:b/>
          <w:bCs/>
          <w:color w:val="FFFFFF"/>
          <w:sz w:val="18"/>
          <w:szCs w:val="18"/>
          <w:shd w:fill="0E7C7B" w:val="clear"/>
        </w:rPr>
        <w:t xml:space="preserve">  SECTION 2 — Unimodal Baselines  </w:t>
      </w:r>
    </w:p>
    <w:p>
      <w:pPr>
        <w:pStyle w:val="ListParagraph"/>
        <w:numPr>
          <w:ilvl w:val="0"/>
          <w:numId w:val="2"/>
        </w:numPr>
        <w:spacing w:before="60" w:after="60"/>
      </w:pPr>
      <w:r>
        <w:rPr>
          <w:rFonts w:ascii="Calibri" w:cs="Calibri" w:eastAsia="Calibri" w:hAnsi="Calibri"/>
          <w:color w:val="374151"/>
          <w:sz w:val="21"/>
          <w:szCs w:val="21"/>
        </w:rPr>
        <w:t xml:space="preserve">Text-only: BAAI/bge-small-en-v1.5 embedding + logistic regression</w:t>
      </w:r>
    </w:p>
    <w:p>
      <w:pPr>
        <w:pStyle w:val="ListParagraph"/>
        <w:numPr>
          <w:ilvl w:val="0"/>
          <w:numId w:val="2"/>
        </w:numPr>
        <w:spacing w:before="60" w:after="60"/>
      </w:pPr>
      <w:r>
        <w:rPr>
          <w:rFonts w:ascii="Calibri" w:cs="Calibri" w:eastAsia="Calibri" w:hAnsi="Calibri"/>
          <w:color w:val="374151"/>
          <w:sz w:val="21"/>
          <w:szCs w:val="21"/>
        </w:rPr>
        <w:t xml:space="preserve">Image-only: SmolVLM-Instruct OCR → text → same embedding pipeline (demonstrate image modality degrades gracefully)</w:t>
      </w:r>
    </w:p>
    <w:p>
      <w:pPr>
        <w:pStyle w:val="ListParagraph"/>
        <w:numPr>
          <w:ilvl w:val="0"/>
          <w:numId w:val="2"/>
        </w:numPr>
        <w:spacing w:before="60" w:after="60"/>
      </w:pPr>
      <w:r>
        <w:rPr>
          <w:rFonts w:ascii="Calibri" w:cs="Calibri" w:eastAsia="Calibri" w:hAnsi="Calibri"/>
          <w:color w:val="374151"/>
          <w:sz w:val="21"/>
          <w:szCs w:val="21"/>
        </w:rPr>
        <w:t xml:space="preserve">Structured-only: LightGBM on tabular features</w:t>
      </w:r>
    </w:p>
    <w:p>
      <w:pPr>
        <w:pStyle w:val="ListParagraph"/>
        <w:numPr>
          <w:ilvl w:val="0"/>
          <w:numId w:val="2"/>
        </w:numPr>
        <w:spacing w:before="60" w:after="60"/>
      </w:pPr>
      <w:r>
        <w:rPr>
          <w:rFonts w:ascii="Calibri" w:cs="Calibri" w:eastAsia="Calibri" w:hAnsi="Calibri"/>
          <w:color w:val="374151"/>
          <w:sz w:val="21"/>
          <w:szCs w:val="21"/>
        </w:rPr>
        <w:t xml:space="preserve">Record all three baseline AUROC scores — fusion should beat all three</w:t>
      </w:r>
    </w:p>
    <w:p>
      <w:pPr>
        <w:spacing w:before="280" w:after="120"/>
      </w:pPr>
      <w:r>
        <w:rPr>
          <w:rFonts w:ascii="Calibri" w:cs="Calibri" w:eastAsia="Calibri" w:hAnsi="Calibri"/>
          <w:b/>
          <w:bCs/>
          <w:color w:val="FFFFFF"/>
          <w:sz w:val="18"/>
          <w:szCs w:val="18"/>
          <w:shd w:fill="0E7C7B" w:val="clear"/>
        </w:rPr>
        <w:t xml:space="preserve">  SECTION 3 — Fusion Architectures (3 approaches compared)  </w:t>
      </w:r>
    </w:p>
    <w:p>
      <w:pPr>
        <w:pStyle w:val="ListParagraph"/>
        <w:numPr>
          <w:ilvl w:val="0"/>
          <w:numId w:val="2"/>
        </w:numPr>
        <w:spacing w:before="60" w:after="60"/>
      </w:pPr>
      <w:r>
        <w:rPr>
          <w:rFonts w:ascii="Calibri" w:cs="Calibri" w:eastAsia="Calibri" w:hAnsi="Calibri"/>
          <w:b/>
          <w:bCs/>
          <w:color w:val="0E7C7B"/>
          <w:sz w:val="21"/>
          <w:szCs w:val="21"/>
        </w:rPr>
        <w:t xml:space="preserve">Concatenate all feature vectors before classifier </w:t>
      </w:r>
      <w:r>
        <w:rPr>
          <w:rFonts w:ascii="Calibri" w:cs="Calibri" w:eastAsia="Calibri" w:hAnsi="Calibri"/>
          <w:color w:val="374151"/>
          <w:sz w:val="21"/>
          <w:szCs w:val="21"/>
        </w:rPr>
        <w:t xml:space="preserve">Approach A — Early Fusion:</w:t>
      </w:r>
    </w:p>
    <w:p>
      <w:pPr>
        <w:pStyle w:val="ListParagraph"/>
        <w:numPr>
          <w:ilvl w:val="0"/>
          <w:numId w:val="3"/>
        </w:numPr>
        <w:spacing w:before="40" w:after="40"/>
      </w:pPr>
      <w:r>
        <w:rPr>
          <w:rFonts w:ascii="Calibri" w:cs="Calibri" w:eastAsia="Calibri" w:hAnsi="Calibri"/>
          <w:color w:val="6B7280"/>
          <w:sz w:val="20"/>
          <w:szCs w:val="20"/>
        </w:rPr>
        <w:t xml:space="preserve">Text embedding (128d) + image-derived text embedding (128d) + structured features (64d) → 320d → MLP classifier</w:t>
      </w:r>
    </w:p>
    <w:p>
      <w:pPr>
        <w:pStyle w:val="ListParagraph"/>
        <w:numPr>
          <w:ilvl w:val="0"/>
          <w:numId w:val="3"/>
        </w:numPr>
        <w:spacing w:before="40" w:after="40"/>
      </w:pPr>
      <w:r>
        <w:rPr>
          <w:rFonts w:ascii="Calibri" w:cs="Calibri" w:eastAsia="Calibri" w:hAnsi="Calibri"/>
          <w:color w:val="6B7280"/>
          <w:sz w:val="20"/>
          <w:szCs w:val="20"/>
        </w:rPr>
        <w:t xml:space="preserve">Pros: simple, single training stage | Cons: modality dominance, no cross-modal attention</w:t>
      </w:r>
    </w:p>
    <w:p>
      <w:pPr>
        <w:pStyle w:val="ListParagraph"/>
        <w:numPr>
          <w:ilvl w:val="0"/>
          <w:numId w:val="2"/>
        </w:numPr>
        <w:spacing w:before="60" w:after="60"/>
      </w:pPr>
      <w:r>
        <w:rPr>
          <w:rFonts w:ascii="Calibri" w:cs="Calibri" w:eastAsia="Calibri" w:hAnsi="Calibri"/>
          <w:b/>
          <w:bCs/>
          <w:color w:val="0E7C7B"/>
          <w:sz w:val="21"/>
          <w:szCs w:val="21"/>
        </w:rPr>
        <w:t xml:space="preserve">Train unimodal models separately, ensemble predictions </w:t>
      </w:r>
      <w:r>
        <w:rPr>
          <w:rFonts w:ascii="Calibri" w:cs="Calibri" w:eastAsia="Calibri" w:hAnsi="Calibri"/>
          <w:color w:val="374151"/>
          <w:sz w:val="21"/>
          <w:szCs w:val="21"/>
        </w:rPr>
        <w:t xml:space="preserve">Approach B — Late Fusion:</w:t>
      </w:r>
    </w:p>
    <w:p>
      <w:pPr>
        <w:pStyle w:val="ListParagraph"/>
        <w:numPr>
          <w:ilvl w:val="0"/>
          <w:numId w:val="3"/>
        </w:numPr>
        <w:spacing w:before="40" w:after="40"/>
      </w:pPr>
      <w:r>
        <w:rPr>
          <w:rFonts w:ascii="Calibri" w:cs="Calibri" w:eastAsia="Calibri" w:hAnsi="Calibri"/>
          <w:color w:val="6B7280"/>
          <w:sz w:val="20"/>
          <w:szCs w:val="20"/>
        </w:rPr>
        <w:t xml:space="preserve">Learned ensemble weights via constrained optimisation (weights sum to 1)</w:t>
      </w:r>
    </w:p>
    <w:p>
      <w:pPr>
        <w:pStyle w:val="ListParagraph"/>
        <w:numPr>
          <w:ilvl w:val="0"/>
          <w:numId w:val="3"/>
        </w:numPr>
        <w:spacing w:before="40" w:after="40"/>
      </w:pPr>
      <w:r>
        <w:rPr>
          <w:rFonts w:ascii="Calibri" w:cs="Calibri" w:eastAsia="Calibri" w:hAnsi="Calibri"/>
          <w:color w:val="6B7280"/>
          <w:sz w:val="20"/>
          <w:szCs w:val="20"/>
        </w:rPr>
        <w:t xml:space="preserve">Pros: modular, each modality optimal | Cons: no cross-modal feature learning</w:t>
      </w:r>
    </w:p>
    <w:p>
      <w:pPr>
        <w:pStyle w:val="ListParagraph"/>
        <w:numPr>
          <w:ilvl w:val="0"/>
          <w:numId w:val="2"/>
        </w:numPr>
        <w:spacing w:before="60" w:after="60"/>
      </w:pPr>
      <w:r>
        <w:rPr>
          <w:rFonts w:ascii="Calibri" w:cs="Calibri" w:eastAsia="Calibri" w:hAnsi="Calibri"/>
          <w:b/>
          <w:bCs/>
          <w:color w:val="0E7C7B"/>
          <w:sz w:val="21"/>
          <w:szCs w:val="21"/>
        </w:rPr>
        <w:t xml:space="preserve">ClinFuse </w:t>
      </w:r>
      <w:r>
        <w:rPr>
          <w:rFonts w:ascii="Calibri" w:cs="Calibri" w:eastAsia="Calibri" w:hAnsi="Calibri"/>
          <w:color w:val="374151"/>
          <w:sz w:val="21"/>
          <w:szCs w:val="21"/>
        </w:rPr>
        <w:t xml:space="preserve">Approach C — Attention-based Cross-modal Fusion (novel):</w:t>
      </w:r>
    </w:p>
    <w:p>
      <w:pPr>
        <w:pStyle w:val="ListParagraph"/>
        <w:numPr>
          <w:ilvl w:val="0"/>
          <w:numId w:val="3"/>
        </w:numPr>
        <w:spacing w:before="40" w:after="40"/>
      </w:pPr>
      <w:r>
        <w:rPr>
          <w:rFonts w:ascii="Calibri" w:cs="Calibri" w:eastAsia="Calibri" w:hAnsi="Calibri"/>
          <w:color w:val="6B7280"/>
          <w:sz w:val="20"/>
          <w:szCs w:val="20"/>
        </w:rPr>
        <w:t xml:space="preserve">Project each modality to shared 128d space via modality-specific linear projectors</w:t>
      </w:r>
    </w:p>
    <w:p>
      <w:pPr>
        <w:pStyle w:val="ListParagraph"/>
        <w:numPr>
          <w:ilvl w:val="0"/>
          <w:numId w:val="3"/>
        </w:numPr>
        <w:spacing w:before="40" w:after="40"/>
      </w:pPr>
      <w:r>
        <w:rPr>
          <w:rFonts w:ascii="Calibri" w:cs="Calibri" w:eastAsia="Calibri" w:hAnsi="Calibri"/>
          <w:color w:val="6B7280"/>
          <w:sz w:val="20"/>
          <w:szCs w:val="20"/>
        </w:rPr>
        <w:t xml:space="preserve">Cross-modal attention: text queries attend to structured keys/values, image queries attend to text</w:t>
      </w:r>
    </w:p>
    <w:p>
      <w:pPr>
        <w:pStyle w:val="ListParagraph"/>
        <w:numPr>
          <w:ilvl w:val="0"/>
          <w:numId w:val="3"/>
        </w:numPr>
        <w:spacing w:before="40" w:after="40"/>
      </w:pPr>
      <w:r>
        <w:rPr>
          <w:rFonts w:ascii="Calibri" w:cs="Calibri" w:eastAsia="Calibri" w:hAnsi="Calibri"/>
          <w:color w:val="6B7280"/>
          <w:sz w:val="20"/>
          <w:szCs w:val="20"/>
        </w:rPr>
        <w:t xml:space="preserve">Gating mechanism: learnable modality importance weights (updated during training)</w:t>
      </w:r>
    </w:p>
    <w:p>
      <w:pPr>
        <w:pStyle w:val="ListParagraph"/>
        <w:numPr>
          <w:ilvl w:val="0"/>
          <w:numId w:val="3"/>
        </w:numPr>
        <w:spacing w:before="40" w:after="40"/>
      </w:pPr>
      <w:r>
        <w:rPr>
          <w:rFonts w:ascii="Calibri" w:cs="Calibri" w:eastAsia="Calibri" w:hAnsi="Calibri"/>
          <w:color w:val="6B7280"/>
          <w:sz w:val="20"/>
          <w:szCs w:val="20"/>
        </w:rPr>
        <w:t xml:space="preserve">Missing modality handling: mask attention for absent modalities, impute with learned 'null token'</w:t>
      </w:r>
    </w:p>
    <w:p>
      <w:pPr>
        <w:pStyle w:val="ListParagraph"/>
        <w:numPr>
          <w:ilvl w:val="0"/>
          <w:numId w:val="2"/>
        </w:numPr>
        <w:spacing w:before="60" w:after="60"/>
      </w:pPr>
      <w:r>
        <w:rPr>
          <w:rFonts w:ascii="Calibri" w:cs="Calibri" w:eastAsia="Calibri" w:hAnsi="Calibri"/>
          <w:color w:val="374151"/>
          <w:sz w:val="21"/>
          <w:szCs w:val="21"/>
        </w:rPr>
        <w:t xml:space="preserve">Ablation study: train ClinFuse with each modality removed to quantify individual contribution</w:t>
      </w:r>
    </w:p>
    <w:p>
      <w:pPr>
        <w:spacing w:before="280" w:after="120"/>
      </w:pPr>
      <w:r>
        <w:rPr>
          <w:rFonts w:ascii="Calibri" w:cs="Calibri" w:eastAsia="Calibri" w:hAnsi="Calibri"/>
          <w:b/>
          <w:bCs/>
          <w:color w:val="FFFFFF"/>
          <w:sz w:val="18"/>
          <w:szCs w:val="18"/>
          <w:shd w:fill="0E7C7B" w:val="clear"/>
        </w:rPr>
        <w:t xml:space="preserve">  SECTION 4 — Missing Modality Robustness  </w:t>
      </w:r>
    </w:p>
    <w:p>
      <w:pPr>
        <w:pStyle w:val="ListParagraph"/>
        <w:numPr>
          <w:ilvl w:val="0"/>
          <w:numId w:val="2"/>
        </w:numPr>
        <w:spacing w:before="60" w:after="60"/>
      </w:pPr>
      <w:r>
        <w:rPr>
          <w:rFonts w:ascii="Calibri" w:cs="Calibri" w:eastAsia="Calibri" w:hAnsi="Calibri"/>
          <w:color w:val="374151"/>
          <w:sz w:val="21"/>
          <w:szCs w:val="21"/>
        </w:rPr>
        <w:t xml:space="preserve">Simulate real clinical scenario: not all patients have all data modalities</w:t>
      </w:r>
    </w:p>
    <w:p>
      <w:pPr>
        <w:pStyle w:val="ListParagraph"/>
        <w:numPr>
          <w:ilvl w:val="0"/>
          <w:numId w:val="2"/>
        </w:numPr>
        <w:spacing w:before="60" w:after="60"/>
      </w:pPr>
      <w:r>
        <w:rPr>
          <w:rFonts w:ascii="Calibri" w:cs="Calibri" w:eastAsia="Calibri" w:hAnsi="Calibri"/>
          <w:color w:val="374151"/>
          <w:sz w:val="21"/>
          <w:szCs w:val="21"/>
        </w:rPr>
        <w:t xml:space="preserve">Test all 4 modality subsets: {text only}, {structured only}, {text + structured}, {all three}</w:t>
      </w:r>
    </w:p>
    <w:p>
      <w:pPr>
        <w:pStyle w:val="ListParagraph"/>
        <w:numPr>
          <w:ilvl w:val="0"/>
          <w:numId w:val="2"/>
        </w:numPr>
        <w:spacing w:before="60" w:after="60"/>
      </w:pPr>
      <w:r>
        <w:rPr>
          <w:rFonts w:ascii="Calibri" w:cs="Calibri" w:eastAsia="Calibri" w:hAnsi="Calibri"/>
          <w:color w:val="374151"/>
          <w:sz w:val="21"/>
          <w:szCs w:val="21"/>
        </w:rPr>
        <w:t xml:space="preserve">Show ClinFuse degrades gracefully vs early fusion which collapses</w:t>
      </w:r>
    </w:p>
    <w:p>
      <w:pPr>
        <w:pStyle w:val="ListParagraph"/>
        <w:numPr>
          <w:ilvl w:val="0"/>
          <w:numId w:val="2"/>
        </w:numPr>
        <w:spacing w:before="60" w:after="60"/>
      </w:pPr>
      <w:r>
        <w:rPr>
          <w:rFonts w:ascii="Calibri" w:cs="Calibri" w:eastAsia="Calibri" w:hAnsi="Calibri"/>
          <w:color w:val="374151"/>
          <w:sz w:val="21"/>
          <w:szCs w:val="21"/>
        </w:rPr>
        <w:t xml:space="preserve">Plot: AUROC vs fraction of patients with each modality available</w:t>
      </w:r>
    </w:p>
    <w:p>
      <w:pPr>
        <w:spacing w:before="280" w:after="120"/>
      </w:pPr>
      <w:r>
        <w:rPr>
          <w:rFonts w:ascii="Calibri" w:cs="Calibri" w:eastAsia="Calibri" w:hAnsi="Calibri"/>
          <w:b/>
          <w:bCs/>
          <w:color w:val="FFFFFF"/>
          <w:sz w:val="18"/>
          <w:szCs w:val="18"/>
          <w:shd w:fill="0E7C7B" w:val="clear"/>
        </w:rPr>
        <w:t xml:space="preserve">  SECTION 5 — Interpretability  </w:t>
      </w:r>
    </w:p>
    <w:p>
      <w:pPr>
        <w:pStyle w:val="ListParagraph"/>
        <w:numPr>
          <w:ilvl w:val="0"/>
          <w:numId w:val="2"/>
        </w:numPr>
        <w:spacing w:before="60" w:after="60"/>
      </w:pPr>
      <w:r>
        <w:rPr>
          <w:rFonts w:ascii="Calibri" w:cs="Calibri" w:eastAsia="Calibri" w:hAnsi="Calibri"/>
          <w:color w:val="374151"/>
          <w:sz w:val="21"/>
          <w:szCs w:val="21"/>
        </w:rPr>
        <w:t xml:space="preserve">Cross-modal attention visualisation: which structured features does the text representation attend to most?</w:t>
      </w:r>
    </w:p>
    <w:p>
      <w:pPr>
        <w:pStyle w:val="ListParagraph"/>
        <w:numPr>
          <w:ilvl w:val="0"/>
          <w:numId w:val="2"/>
        </w:numPr>
        <w:spacing w:before="60" w:after="60"/>
      </w:pPr>
      <w:r>
        <w:rPr>
          <w:rFonts w:ascii="Calibri" w:cs="Calibri" w:eastAsia="Calibri" w:hAnsi="Calibri"/>
          <w:color w:val="374151"/>
          <w:sz w:val="21"/>
          <w:szCs w:val="21"/>
        </w:rPr>
        <w:t xml:space="preserve">Modality gate weights per patient: visualise as bar chart — which modality drove this prediction?</w:t>
      </w:r>
    </w:p>
    <w:p>
      <w:pPr>
        <w:pStyle w:val="ListParagraph"/>
        <w:numPr>
          <w:ilvl w:val="0"/>
          <w:numId w:val="2"/>
        </w:numPr>
        <w:spacing w:before="60" w:after="60"/>
      </w:pPr>
      <w:r>
        <w:rPr>
          <w:rFonts w:ascii="Calibri" w:cs="Calibri" w:eastAsia="Calibri" w:hAnsi="Calibri"/>
          <w:color w:val="374151"/>
          <w:sz w:val="21"/>
          <w:szCs w:val="21"/>
        </w:rPr>
        <w:t xml:space="preserve">SHAP values on structured features within the fused model (TreeExplainer compatible via wrapper)</w:t>
      </w:r>
    </w:p>
    <w:p>
      <w:pPr>
        <w:pStyle w:val="ListParagraph"/>
        <w:numPr>
          <w:ilvl w:val="0"/>
          <w:numId w:val="2"/>
        </w:numPr>
        <w:spacing w:before="60" w:after="60"/>
      </w:pPr>
      <w:r>
        <w:rPr>
          <w:rFonts w:ascii="Calibri" w:cs="Calibri" w:eastAsia="Calibri" w:hAnsi="Calibri"/>
          <w:color w:val="374151"/>
          <w:sz w:val="21"/>
          <w:szCs w:val="21"/>
        </w:rPr>
        <w:t xml:space="preserve">Case study: show two patients with same diagnosis but different modality importance patterns</w:t>
      </w:r>
    </w:p>
    <w:p>
      <w:pPr>
        <w:spacing w:before="280" w:after="120"/>
      </w:pPr>
      <w:r>
        <w:rPr>
          <w:rFonts w:ascii="Calibri" w:cs="Calibri" w:eastAsia="Calibri" w:hAnsi="Calibri"/>
          <w:b/>
          <w:bCs/>
          <w:color w:val="FFFFFF"/>
          <w:sz w:val="18"/>
          <w:szCs w:val="18"/>
          <w:shd w:fill="0E7C7B" w:val="clear"/>
        </w:rPr>
        <w:t xml:space="preserve">  SECTION 6 — Production Angle: On-device Deployment Note  </w:t>
      </w:r>
    </w:p>
    <w:p>
      <w:pPr>
        <w:pStyle w:val="ListParagraph"/>
        <w:numPr>
          <w:ilvl w:val="0"/>
          <w:numId w:val="2"/>
        </w:numPr>
        <w:spacing w:before="60" w:after="60"/>
      </w:pPr>
      <w:r>
        <w:rPr>
          <w:rFonts w:ascii="Calibri" w:cs="Calibri" w:eastAsia="Calibri" w:hAnsi="Calibri"/>
          <w:color w:val="374151"/>
          <w:sz w:val="21"/>
          <w:szCs w:val="21"/>
        </w:rPr>
        <w:t xml:space="preserve">Code cell with inference time benchmark per modality: text embedding (45ms), image OCR (120ms), structured (2ms), full fusion (175ms)</w:t>
      </w:r>
    </w:p>
    <w:p>
      <w:pPr>
        <w:pStyle w:val="ListParagraph"/>
        <w:numPr>
          <w:ilvl w:val="0"/>
          <w:numId w:val="2"/>
        </w:numPr>
        <w:spacing w:before="60" w:after="60"/>
      </w:pPr>
      <w:r>
        <w:rPr>
          <w:rFonts w:ascii="Calibri" w:cs="Calibri" w:eastAsia="Calibri" w:hAnsi="Calibri"/>
          <w:color w:val="374151"/>
          <w:sz w:val="21"/>
          <w:szCs w:val="21"/>
        </w:rPr>
        <w:t xml:space="preserve">Discussion: which modalities could run on-device via Edge Veda SDK? Text embedding (33M bge-small) — yes. SmolVLM (256M) — yes on MID/HIGH tier devices. Full fusion — yes on HIGH tier.</w:t>
      </w:r>
    </w:p>
    <w:p>
      <w:pPr>
        <w:pStyle w:val="ListParagraph"/>
        <w:numPr>
          <w:ilvl w:val="0"/>
          <w:numId w:val="2"/>
        </w:numPr>
        <w:spacing w:before="60" w:after="60"/>
      </w:pPr>
      <w:r>
        <w:rPr>
          <w:rFonts w:ascii="Calibri" w:cs="Calibri" w:eastAsia="Calibri" w:hAnsi="Calibri"/>
          <w:color w:val="374151"/>
          <w:sz w:val="21"/>
          <w:szCs w:val="21"/>
        </w:rPr>
        <w:t xml:space="preserve">Privacy implication: running all modalities on-device means no PHI leaves device — direct connection to HIPAA compliance requirement in JD</w:t>
      </w:r>
    </w:p>
    <w:p>
      <w:pPr>
        <w:pStyle w:val="Heading2"/>
        <w:spacing w:before="320" w:after="120"/>
      </w:pPr>
      <w:r>
        <w:rPr>
          <w:rFonts w:ascii="Calibri" w:cs="Calibri" w:eastAsia="Calibri" w:hAnsi="Calibri"/>
          <w:b/>
          <w:bCs/>
          <w:color w:val="0D2B45"/>
          <w:sz w:val="28"/>
          <w:szCs w:val="28"/>
        </w:rPr>
        <w:t xml:space="preserve">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Evaluation Metric</w:t>
            </w:r>
          </w:p>
        </w:tc>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Method / Tool</w:t>
            </w:r>
          </w:p>
        </w:tc>
        <w:tc>
          <w:tcPr>
            <w:tcW w:type="dxa" w:w="29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Unimodal vs fusion AUROC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Per-modality vs ClinFuse on held-out test set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Fusion ≥ best unimodal + 0.03</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Missing modality robustness</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AUROC when 1 modality removed</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&lt; 5% drop vs full model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Fusion approach comparison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Early vs Late vs ClinFuse AUROC + F1</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ClinFuse ≥ Late ≥ Early</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Ablation completeness</w:t>
            </w:r>
          </w:p>
        </w:tc>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All 4 ablation conditions run</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100%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Attention interpretability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Top-3 cross-modal attention patterns documented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Qualitative, notebook documented</w:t>
            </w:r>
          </w:p>
        </w:tc>
      </w:tr>
    </w:tbl>
    <w:p>
      <w:r>
        <w:br w:type="page"/>
      </w:r>
    </w:p>
    <w:p>
      <w:pPr>
        <w:pStyle w:val="Heading1"/>
        <w:spacing w:before="320" w:after="120"/>
      </w:pPr>
      <w:r>
        <w:rPr>
          <w:rFonts w:ascii="Calibri" w:cs="Calibri" w:eastAsia="Calibri" w:hAnsi="Calibri"/>
          <w:b/>
          <w:bCs/>
          <w:color w:val="0D2B45"/>
          <w:sz w:val="36"/>
          <w:szCs w:val="36"/>
        </w:rPr>
        <w:t xml:space="preserve">Appendix: Execution Guide</w:t>
      </w:r>
    </w:p>
    <w:p>
      <w:pPr>
        <w:pBdr>
          <w:bottom w:val="single" w:color="0E7C7B" w:sz="4" w:space="1"/>
        </w:pBdr>
        <w:spacing w:before="80" w:after="80"/>
      </w:pPr>
    </w:p>
    <w:p>
      <w:pPr>
        <w:pStyle w:val="Heading2"/>
        <w:spacing w:before="320" w:after="120"/>
      </w:pPr>
      <w:r>
        <w:rPr>
          <w:rFonts w:ascii="Calibri" w:cs="Calibri" w:eastAsia="Calibri" w:hAnsi="Calibri"/>
          <w:b/>
          <w:bCs/>
          <w:color w:val="0D2B45"/>
          <w:sz w:val="28"/>
          <w:szCs w:val="28"/>
        </w:rPr>
        <w:t xml:space="preserve">Repository Layout</w:t>
      </w:r>
    </w:p>
    <w:p>
      <w:pPr>
        <w:spacing w:before="80" w:after="100"/>
      </w:pPr>
      <w:r>
        <w:rPr>
          <w:rFonts w:ascii="Calibri" w:cs="Calibri" w:eastAsia="Calibri" w:hAnsi="Calibri"/>
          <w:color w:val="374151"/>
          <w:sz w:val="22"/>
          <w:szCs w:val="22"/>
        </w:rPr>
        <w:t xml:space="preserve">Each notebook maps to a folder with shared utilities in cliniq/. All notebooks import from cliniq.modules for consistency with the ClinIQ GSD spec.</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0E7C7B"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notebooks/NB01_architectures.ipynb</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LSTM/RNN → Transformer → Transformer-v2 → Residual</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notebooks/NB02_pipeline.ipynb</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Structured + unstructured data pipeline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notebooks/NB03_domain_models.ipynb</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Domain-specific architectures + KG</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notebooks/NB04_evaluation.ipynb</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Accuracy + robustness + fairness eval harness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notebooks/NB05_langchain_agent.ipynb</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LangChain deep agent on FHIR data</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notebooks/NB06_multimodal.ipynb</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Multi-modal fusion research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scripts/bootstrap.py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First-run: download models, build FAISS index + KG</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cliniq/modules/</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Shared module code (NLU, RAG, CDI, KG, eval)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data/synthea_samples/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Pre-generated FHIR bundles (20 patients)</w:t>
            </w:r>
          </w:p>
        </w:tc>
      </w:tr>
      <w:tr>
        <w:tc>
          <w:tcPr>
            <w:tcW w:type="dxa" w:w="3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bCs/>
                <w:color w:val="0E7C7B"/>
                <w:sz w:val="20"/>
                <w:szCs w:val="20"/>
              </w:rPr>
              <w:t xml:space="preserve">data/icd10/</w:t>
            </w:r>
          </w:p>
        </w:tc>
        <w:tc>
          <w:tcPr>
            <w:tcW w:type="dxa" w:w="6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jc w:val="left"/>
            </w:pPr>
            <w:r>
              <w:rPr>
                <w:rFonts w:ascii="Calibri" w:cs="Calibri" w:eastAsia="Calibri" w:hAnsi="Calibri"/>
                <w:b w:val="false"/>
                <w:bCs w:val="false"/>
                <w:color w:val="374151"/>
                <w:sz w:val="20"/>
                <w:szCs w:val="20"/>
              </w:rPr>
              <w:t xml:space="preserve">CMS ICD-10-CM FY2025 tabular files</w:t>
            </w:r>
          </w:p>
        </w:tc>
      </w:tr>
    </w:tbl>
    <w:p>
      <w:pPr>
        <w:spacing w:before="160"/>
      </w:pPr>
    </w:p>
    <w:p>
      <w:pPr>
        <w:pStyle w:val="Heading2"/>
        <w:spacing w:before="320" w:after="120"/>
      </w:pPr>
      <w:r>
        <w:rPr>
          <w:rFonts w:ascii="Calibri" w:cs="Calibri" w:eastAsia="Calibri" w:hAnsi="Calibri"/>
          <w:b/>
          <w:bCs/>
          <w:color w:val="0D2B45"/>
          <w:sz w:val="28"/>
          <w:szCs w:val="28"/>
        </w:rPr>
        <w:t xml:space="preserve">Quick Start</w:t>
      </w:r>
    </w:p>
    <w:p>
      <w:pPr>
        <w:spacing w:before="60" w:after="60"/>
      </w:pPr>
      <w:r>
        <w:rPr>
          <w:rFonts w:ascii="Calibri" w:cs="Calibri" w:eastAsia="Calibri" w:hAnsi="Calibri"/>
          <w:b/>
          <w:bCs/>
          <w:color w:val="0E7C7B"/>
          <w:sz w:val="21"/>
          <w:szCs w:val="21"/>
        </w:rPr>
        <w:t xml:space="preserve">Step 1: </w:t>
      </w:r>
      <w:r>
        <w:rPr>
          <w:rFonts w:ascii="Calibri" w:cs="Calibri" w:eastAsia="Calibri" w:hAnsi="Calibri"/>
          <w:color w:val="374151"/>
          <w:sz w:val="21"/>
          <w:szCs w:val="21"/>
        </w:rPr>
        <w:t xml:space="preserve">git clone &lt;repo&gt; &amp;&amp; cd cliniq</w:t>
      </w:r>
    </w:p>
    <w:p>
      <w:pPr>
        <w:spacing w:before="60" w:after="60"/>
      </w:pPr>
      <w:r>
        <w:rPr>
          <w:rFonts w:ascii="Calibri" w:cs="Calibri" w:eastAsia="Calibri" w:hAnsi="Calibri"/>
          <w:b/>
          <w:bCs/>
          <w:color w:val="0E7C7B"/>
          <w:sz w:val="21"/>
          <w:szCs w:val="21"/>
        </w:rPr>
        <w:t xml:space="preserve">Step 2: </w:t>
      </w:r>
      <w:r>
        <w:rPr>
          <w:rFonts w:ascii="Calibri" w:cs="Calibri" w:eastAsia="Calibri" w:hAnsi="Calibri"/>
          <w:color w:val="374151"/>
          <w:sz w:val="21"/>
          <w:szCs w:val="21"/>
        </w:rPr>
        <w:t xml:space="preserve">pip install -r requirements.txt --break-system-packages</w:t>
      </w:r>
    </w:p>
    <w:p>
      <w:pPr>
        <w:spacing w:before="60" w:after="60"/>
      </w:pPr>
      <w:r>
        <w:rPr>
          <w:rFonts w:ascii="Calibri" w:cs="Calibri" w:eastAsia="Calibri" w:hAnsi="Calibri"/>
          <w:b/>
          <w:bCs/>
          <w:color w:val="0E7C7B"/>
          <w:sz w:val="21"/>
          <w:szCs w:val="21"/>
        </w:rPr>
        <w:t xml:space="preserve">Step 3: </w:t>
      </w:r>
      <w:r>
        <w:rPr>
          <w:rFonts w:ascii="Calibri" w:cs="Calibri" w:eastAsia="Calibri" w:hAnsi="Calibri"/>
          <w:color w:val="374151"/>
          <w:sz w:val="21"/>
          <w:szCs w:val="21"/>
        </w:rPr>
        <w:t xml:space="preserve">python scripts/bootstrap.py   # ~10 min first run</w:t>
      </w:r>
    </w:p>
    <w:p>
      <w:pPr>
        <w:spacing w:before="60" w:after="60"/>
      </w:pPr>
      <w:r>
        <w:rPr>
          <w:rFonts w:ascii="Calibri" w:cs="Calibri" w:eastAsia="Calibri" w:hAnsi="Calibri"/>
          <w:b/>
          <w:bCs/>
          <w:color w:val="0E7C7B"/>
          <w:sz w:val="21"/>
          <w:szCs w:val="21"/>
        </w:rPr>
        <w:t xml:space="preserve">Step 4: </w:t>
      </w:r>
      <w:r>
        <w:rPr>
          <w:rFonts w:ascii="Calibri" w:cs="Calibri" w:eastAsia="Calibri" w:hAnsi="Calibri"/>
          <w:color w:val="374151"/>
          <w:sz w:val="21"/>
          <w:szCs w:val="21"/>
        </w:rPr>
        <w:t xml:space="preserve">jupyter lab notebooks/   # open any notebook</w:t>
      </w:r>
    </w:p>
    <w:p>
      <w:pPr>
        <w:spacing w:before="60" w:after="60"/>
      </w:pPr>
      <w:r>
        <w:rPr>
          <w:rFonts w:ascii="Calibri" w:cs="Calibri" w:eastAsia="Calibri" w:hAnsi="Calibri"/>
          <w:b/>
          <w:bCs/>
          <w:color w:val="0E7C7B"/>
          <w:sz w:val="21"/>
          <w:szCs w:val="21"/>
        </w:rPr>
        <w:t xml:space="preserve">Step 5: </w:t>
      </w:r>
      <w:r>
        <w:rPr>
          <w:rFonts w:ascii="Calibri" w:cs="Calibri" w:eastAsia="Calibri" w:hAnsi="Calibri"/>
          <w:color w:val="374151"/>
          <w:sz w:val="21"/>
          <w:szCs w:val="21"/>
        </w:rPr>
        <w:t xml:space="preserve">Run all cells in order — each notebook is self-contained</w:t>
      </w:r>
    </w:p>
    <w:p>
      <w:pPr>
        <w:spacing w:before="160"/>
      </w:pPr>
    </w:p>
    <w:p>
      <w:pPr>
        <w:pStyle w:val="Heading2"/>
        <w:spacing w:before="320" w:after="120"/>
      </w:pPr>
      <w:r>
        <w:rPr>
          <w:rFonts w:ascii="Calibri" w:cs="Calibri" w:eastAsia="Calibri" w:hAnsi="Calibri"/>
          <w:b/>
          <w:bCs/>
          <w:color w:val="0D2B45"/>
          <w:sz w:val="28"/>
          <w:szCs w:val="28"/>
        </w:rPr>
        <w:t xml:space="preserve">Model Download &amp; Cache Strategy</w:t>
      </w:r>
    </w:p>
    <w:p>
      <w:pPr>
        <w:spacing w:before="80" w:after="100"/>
      </w:pPr>
      <w:r>
        <w:rPr>
          <w:rFonts w:ascii="Calibri" w:cs="Calibri" w:eastAsia="Calibri" w:hAnsi="Calibri"/>
          <w:color w:val="374151"/>
          <w:sz w:val="22"/>
          <w:szCs w:val="22"/>
        </w:rPr>
        <w:t xml:space="preserve">The model_manager.py module uses huggingface_hub.snapshot_download() with local_dir set to ~/.cache/cliniq/models/&lt;model_name&gt;/. On first import, each module checks for the cached model directory. If absent, it downloads automatically. Subsequent runs skip the download entirely. The FAISS ICD-10 index (~250MB) and NetworkX graph pickle (~15MB) are similarly cached and rebuilt only if absent.</w:t>
      </w:r>
    </w:p>
    <w:p>
      <w:pPr>
        <w:spacing w:before="160"/>
      </w:pPr>
    </w:p>
    <w:p>
      <w:pPr>
        <w:pStyle w:val="Heading2"/>
        <w:spacing w:before="320" w:after="120"/>
      </w:pPr>
      <w:r>
        <w:rPr>
          <w:rFonts w:ascii="Calibri" w:cs="Calibri" w:eastAsia="Calibri" w:hAnsi="Calibri"/>
          <w:b/>
          <w:bCs/>
          <w:color w:val="0D2B45"/>
          <w:sz w:val="28"/>
          <w:szCs w:val="28"/>
        </w:rPr>
        <w:t xml:space="preserve">Interview Demo Sequence</w:t>
      </w:r>
    </w:p>
    <w:p>
      <w:pPr>
        <w:spacing w:before="80" w:after="100"/>
      </w:pPr>
      <w:r>
        <w:rPr>
          <w:rFonts w:ascii="Calibri" w:cs="Calibri" w:eastAsia="Calibri" w:hAnsi="Calibri"/>
          <w:color w:val="374151"/>
          <w:sz w:val="22"/>
          <w:szCs w:val="22"/>
        </w:rPr>
        <w:t xml:space="preserve">Recommended order for a 20-minute live demo: Start NB-03 (most architecturally impressive, shows KG visualisation), then NB-05 (agent reasoning trace is visually compelling), then NB-04 (fairness analysis is a strong talking point), then briefly show NB-06 (multi-modal chart). NB-01 and NB-02 are best referenced verbally while showing the architecture tables.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FDB" w:sz="4" w:space="1"/>
      </w:pBdr>
      <w:tabs>
        <w:tab w:val="right" w:pos="9026"/>
      </w:tabs>
    </w:pPr>
    <w:r>
      <w:rPr>
        <w:rFonts w:ascii="Calibri" w:cs="Calibri" w:eastAsia="Calibri" w:hAnsi="Calibri"/>
        <w:color w:val="6B7280"/>
        <w:sz w:val="18"/>
        <w:szCs w:val="18"/>
      </w:rPr>
      <w:t xml:space="preserve">Confidential — Interview Portfolio  </w:t>
    </w:r>
    <w:r>
      <w:rPr>
        <w:rFonts w:ascii="Calibri" w:cs="Calibri" w:eastAsia="Calibri" w:hAnsi="Calibri"/>
        <w:color w:val="6B7280"/>
        <w:sz w:val="18"/>
        <w:szCs w:val="18"/>
      </w:rPr>
      <w:t xml:space="preserve">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1"/>
      </w:pBdr>
    </w:pPr>
    <w:r>
      <w:rPr>
        <w:rFonts w:ascii="Calibri" w:cs="Calibri" w:eastAsia="Calibri" w:hAnsi="Calibri"/>
        <w:b/>
        <w:bCs/>
        <w:color w:val="0E7C7B"/>
        <w:sz w:val="20"/>
        <w:szCs w:val="20"/>
      </w:rPr>
      <w:t xml:space="preserve">ClinIQ — Jupyter Notebook Requirements</w:t>
    </w:r>
    <w:r>
      <w:rPr>
        <w:rFonts w:ascii="Calibri" w:cs="Calibri" w:eastAsia="Calibri" w:hAnsi="Calibri"/>
        <w:color w:val="6B7280"/>
        <w:sz w:val="20"/>
        <w:szCs w:val="20"/>
      </w:rPr>
      <w:t xml:space="preserve">   |   Principal AI Scientist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abstractNum w:abstractNumId="3" w15:restartNumberingAfterBreak="0">
    <w:multiLevelType w:val="hybridMultilevel"/>
    <w:lvl w:ilvl="0" w15:tentative="1">
      <w:start w:val="1"/>
      <w:numFmt w:val="bullet"/>
      <w:lvlText w:val="◦"/>
      <w:lvlJc w:val="left"/>
      <w:pPr>
        <w:spacing w:before="40" w:after="40"/>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0D2B45"/>
      <w:sz w:val="36"/>
      <w:szCs w:val="36"/>
    </w:rPr>
  </w:style>
  <w:style w:type="paragraph" w:styleId="Heading2">
    <w:name w:val="Heading 2"/>
    <w:basedOn w:val="Normal"/>
    <w:next w:val="Normal"/>
    <w:qFormat/>
    <w:pPr>
      <w:spacing w:before="240" w:after="120"/>
      <w:outlineLvl w:val="1"/>
    </w:pPr>
    <w:rPr>
      <w:rFonts w:ascii="Calibri" w:cs="Calibri" w:eastAsia="Calibri" w:hAnsi="Calibri"/>
      <w:b/>
      <w:bCs/>
      <w:color w:val="0E7C7B"/>
      <w:sz w:val="28"/>
      <w:szCs w:val="28"/>
    </w:rPr>
  </w:style>
  <w:style w:type="paragraph" w:styleId="Heading3">
    <w:name w:val="Heading 3"/>
    <w:basedOn w:val="Normal"/>
    <w:next w:val="Normal"/>
    <w:qFormat/>
    <w:pPr>
      <w:spacing w:before="180" w:after="100"/>
      <w:outlineLvl w:val="2"/>
    </w:pPr>
    <w:rPr>
      <w:rFonts w:ascii="Calibri" w:cs="Calibri" w:eastAsia="Calibri" w:hAnsi="Calibri"/>
      <w:b/>
      <w:bCs/>
      <w:color w:val="0D2B45"/>
      <w:sz w:val="24"/>
      <w:szCs w:val="24"/>
    </w:rPr>
  </w:style>
  <w:style w:type="paragraph" w:styleId="Heading4">
    <w:name w:val="Heading 4"/>
    <w:basedOn w:val="Normal"/>
    <w:next w:val="Normal"/>
    <w:qFormat/>
    <w:pPr>
      <w:spacing w:before="140" w:after="80"/>
      <w:outlineLvl w:val="3"/>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2026-03-18T09:44:23.040Z</dcterms:created>
  <dcterms:modified xsi:type="dcterms:W3CDTF">2026-03-18T09:44:23.041Z</dcterms:modified>
</cp:coreProperties>
</file>

<file path=docProps/custom.xml><?xml version="1.0" encoding="utf-8"?>
<Properties xmlns="http://schemas.openxmlformats.org/officeDocument/2006/custom-properties" xmlns:vt="http://schemas.openxmlformats.org/officeDocument/2006/docPropsVTypes"/>
</file>